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141D3" w14:textId="77777777" w:rsidR="00363283" w:rsidRDefault="00363283">
      <w:pPr>
        <w:spacing w:before="1600"/>
      </w:pPr>
    </w:p>
    <w:p w14:paraId="57973077" w14:textId="77777777" w:rsidR="00363283" w:rsidRPr="00DB4A37" w:rsidRDefault="00000000">
      <w:pPr>
        <w:spacing w:after="200"/>
        <w:jc w:val="center"/>
        <w:rPr>
          <w:sz w:val="56"/>
          <w:szCs w:val="56"/>
        </w:rPr>
      </w:pPr>
      <w:r w:rsidRPr="00DB4A37">
        <w:rPr>
          <w:b/>
          <w:bCs/>
          <w:color w:val="1F3864"/>
          <w:sz w:val="56"/>
          <w:szCs w:val="56"/>
        </w:rPr>
        <w:t>Revenue Management and Pricing Analytics</w:t>
      </w:r>
    </w:p>
    <w:p w14:paraId="5E2B25E3" w14:textId="77777777" w:rsidR="00363283" w:rsidRDefault="00000000">
      <w:pPr>
        <w:spacing w:after="400"/>
        <w:jc w:val="center"/>
      </w:pPr>
      <w:r>
        <w:rPr>
          <w:b/>
          <w:bCs/>
          <w:color w:val="3B6EA5"/>
          <w:sz w:val="28"/>
          <w:szCs w:val="28"/>
        </w:rPr>
        <w:t>Hedonic Pricing, Demand Estimation and RevPAR Optimisation in Python</w:t>
      </w:r>
    </w:p>
    <w:p w14:paraId="703B90ED" w14:textId="77777777" w:rsidR="00DB4A37" w:rsidRDefault="00DB4A37">
      <w:pPr>
        <w:spacing w:after="800"/>
        <w:jc w:val="center"/>
        <w:rPr>
          <w:i/>
          <w:iCs/>
          <w:color w:val="595959"/>
          <w:sz w:val="36"/>
          <w:szCs w:val="36"/>
        </w:rPr>
      </w:pPr>
    </w:p>
    <w:p w14:paraId="38595B71" w14:textId="3833D307" w:rsidR="00363283" w:rsidRPr="00DB4A37" w:rsidRDefault="00000000">
      <w:pPr>
        <w:spacing w:after="800"/>
        <w:jc w:val="center"/>
        <w:rPr>
          <w:sz w:val="36"/>
          <w:szCs w:val="36"/>
        </w:rPr>
      </w:pPr>
      <w:r w:rsidRPr="00DB4A37">
        <w:rPr>
          <w:i/>
          <w:iCs/>
          <w:color w:val="595959"/>
          <w:sz w:val="36"/>
          <w:szCs w:val="36"/>
        </w:rPr>
        <w:t>Week 5 Task | Hotel Booking Demand Dataset</w:t>
      </w:r>
    </w:p>
    <w:p w14:paraId="02336747" w14:textId="77777777" w:rsidR="00DB4A37" w:rsidRDefault="00DB4A37">
      <w:pPr>
        <w:spacing w:after="80"/>
        <w:jc w:val="center"/>
        <w:rPr>
          <w:sz w:val="32"/>
          <w:szCs w:val="32"/>
        </w:rPr>
      </w:pPr>
    </w:p>
    <w:p w14:paraId="6D89DDC4" w14:textId="77777777" w:rsidR="00DB4A37" w:rsidRDefault="00DB4A37">
      <w:pPr>
        <w:spacing w:after="80"/>
        <w:jc w:val="center"/>
        <w:rPr>
          <w:sz w:val="32"/>
          <w:szCs w:val="32"/>
        </w:rPr>
      </w:pPr>
    </w:p>
    <w:p w14:paraId="5715E00E" w14:textId="090DB29D" w:rsidR="00363283" w:rsidRPr="00DB4A37" w:rsidRDefault="00000000">
      <w:pPr>
        <w:spacing w:after="80"/>
        <w:jc w:val="center"/>
        <w:rPr>
          <w:sz w:val="32"/>
          <w:szCs w:val="32"/>
        </w:rPr>
      </w:pPr>
      <w:r w:rsidRPr="00DB4A37">
        <w:rPr>
          <w:sz w:val="32"/>
          <w:szCs w:val="32"/>
        </w:rPr>
        <w:t>Prepared by: Abhi</w:t>
      </w:r>
      <w:r w:rsidR="00DB4A37" w:rsidRPr="00DB4A37">
        <w:rPr>
          <w:sz w:val="32"/>
          <w:szCs w:val="32"/>
        </w:rPr>
        <w:t>shek Pal</w:t>
      </w:r>
    </w:p>
    <w:p w14:paraId="7D416966" w14:textId="77777777" w:rsidR="00363283" w:rsidRPr="00DB4A37" w:rsidRDefault="00000000">
      <w:pPr>
        <w:spacing w:after="80"/>
        <w:jc w:val="center"/>
        <w:rPr>
          <w:sz w:val="32"/>
          <w:szCs w:val="32"/>
        </w:rPr>
      </w:pPr>
      <w:r w:rsidRPr="00DB4A37">
        <w:rPr>
          <w:sz w:val="32"/>
          <w:szCs w:val="32"/>
        </w:rPr>
        <w:t>Computer Science Engineering (Data Science), ABES Engineering College</w:t>
      </w:r>
    </w:p>
    <w:p w14:paraId="517578F9" w14:textId="77777777" w:rsidR="00363283" w:rsidRPr="00DB4A37" w:rsidRDefault="00000000">
      <w:pPr>
        <w:jc w:val="center"/>
        <w:rPr>
          <w:sz w:val="32"/>
          <w:szCs w:val="32"/>
        </w:rPr>
      </w:pPr>
      <w:r w:rsidRPr="00DB4A37">
        <w:rPr>
          <w:sz w:val="32"/>
          <w:szCs w:val="32"/>
        </w:rPr>
        <w:t>September 2026</w:t>
      </w:r>
    </w:p>
    <w:p w14:paraId="22AEB94F" w14:textId="77777777" w:rsidR="00363283" w:rsidRDefault="00000000">
      <w:r>
        <w:br w:type="page"/>
      </w:r>
    </w:p>
    <w:p w14:paraId="2407BECD" w14:textId="77777777" w:rsidR="00363283" w:rsidRDefault="00000000">
      <w:pPr>
        <w:pStyle w:val="Heading1"/>
        <w:spacing w:before="300" w:after="150"/>
      </w:pPr>
      <w:r>
        <w:lastRenderedPageBreak/>
        <w:t>1. Problem Framing</w:t>
      </w:r>
    </w:p>
    <w:p w14:paraId="582F93AA" w14:textId="77777777" w:rsidR="00363283" w:rsidRDefault="00000000">
      <w:pPr>
        <w:spacing w:after="160"/>
      </w:pPr>
      <w:r>
        <w:t>Revenue management is the practice of selling the right room to the right guest at the right price and time, to maximise revenue from a fixed number of rooms. The core metrics 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2000"/>
      </w:tblGrid>
      <w:tr w:rsidR="00363283" w14:paraId="5C83AF22" w14:textId="77777777">
        <w:tblPrEx>
          <w:tblCellMar>
            <w:top w:w="0" w:type="dxa"/>
            <w:bottom w:w="0" w:type="dxa"/>
          </w:tblCellMar>
        </w:tblPrEx>
        <w:tc>
          <w:tcPr>
            <w:tcW w:w="3000" w:type="dxa"/>
            <w:shd w:val="clear" w:color="auto" w:fill="1F3864"/>
            <w:tcMar>
              <w:top w:w="70" w:type="dxa"/>
              <w:left w:w="100" w:type="dxa"/>
              <w:bottom w:w="70" w:type="dxa"/>
              <w:right w:w="100" w:type="dxa"/>
            </w:tcMar>
          </w:tcPr>
          <w:p w14:paraId="3440CEC1" w14:textId="77777777" w:rsidR="00363283" w:rsidRDefault="00000000">
            <w:r>
              <w:rPr>
                <w:b/>
                <w:bCs/>
                <w:color w:val="FFFFFF"/>
                <w:sz w:val="19"/>
                <w:szCs w:val="19"/>
              </w:rPr>
              <w:t>Metric</w:t>
            </w:r>
          </w:p>
        </w:tc>
        <w:tc>
          <w:tcPr>
            <w:tcW w:w="4000" w:type="dxa"/>
            <w:shd w:val="clear" w:color="auto" w:fill="1F3864"/>
            <w:tcMar>
              <w:top w:w="70" w:type="dxa"/>
              <w:left w:w="100" w:type="dxa"/>
              <w:bottom w:w="70" w:type="dxa"/>
              <w:right w:w="100" w:type="dxa"/>
            </w:tcMar>
          </w:tcPr>
          <w:p w14:paraId="35488E77" w14:textId="77777777" w:rsidR="00363283" w:rsidRDefault="00000000">
            <w:r>
              <w:rPr>
                <w:b/>
                <w:bCs/>
                <w:color w:val="FFFFFF"/>
                <w:sz w:val="19"/>
                <w:szCs w:val="19"/>
              </w:rPr>
              <w:t>Definition</w:t>
            </w:r>
          </w:p>
        </w:tc>
        <w:tc>
          <w:tcPr>
            <w:tcW w:w="2000" w:type="dxa"/>
            <w:shd w:val="clear" w:color="auto" w:fill="1F3864"/>
            <w:tcMar>
              <w:top w:w="70" w:type="dxa"/>
              <w:left w:w="100" w:type="dxa"/>
              <w:bottom w:w="70" w:type="dxa"/>
              <w:right w:w="100" w:type="dxa"/>
            </w:tcMar>
          </w:tcPr>
          <w:p w14:paraId="3B8E4897" w14:textId="77777777" w:rsidR="00363283" w:rsidRDefault="00000000">
            <w:r>
              <w:rPr>
                <w:b/>
                <w:bCs/>
                <w:color w:val="FFFFFF"/>
                <w:sz w:val="19"/>
                <w:szCs w:val="19"/>
              </w:rPr>
              <w:t>Role</w:t>
            </w:r>
          </w:p>
        </w:tc>
      </w:tr>
      <w:tr w:rsidR="00363283" w14:paraId="49CD6745" w14:textId="77777777">
        <w:tblPrEx>
          <w:tblCellMar>
            <w:top w:w="0" w:type="dxa"/>
            <w:bottom w:w="0" w:type="dxa"/>
          </w:tblCellMar>
        </w:tblPrEx>
        <w:tc>
          <w:tcPr>
            <w:tcW w:w="3000" w:type="dxa"/>
            <w:tcMar>
              <w:top w:w="70" w:type="dxa"/>
              <w:left w:w="100" w:type="dxa"/>
              <w:bottom w:w="70" w:type="dxa"/>
              <w:right w:w="100" w:type="dxa"/>
            </w:tcMar>
          </w:tcPr>
          <w:p w14:paraId="42E282DE" w14:textId="77777777" w:rsidR="00363283" w:rsidRDefault="00000000">
            <w:r>
              <w:rPr>
                <w:color w:val="000000"/>
                <w:sz w:val="19"/>
                <w:szCs w:val="19"/>
              </w:rPr>
              <w:t>ADR (Average Daily Rate)</w:t>
            </w:r>
          </w:p>
        </w:tc>
        <w:tc>
          <w:tcPr>
            <w:tcW w:w="4000" w:type="dxa"/>
            <w:tcMar>
              <w:top w:w="70" w:type="dxa"/>
              <w:left w:w="100" w:type="dxa"/>
              <w:bottom w:w="70" w:type="dxa"/>
              <w:right w:w="100" w:type="dxa"/>
            </w:tcMar>
          </w:tcPr>
          <w:p w14:paraId="06C35E7C" w14:textId="77777777" w:rsidR="00363283" w:rsidRDefault="00000000">
            <w:r>
              <w:rPr>
                <w:color w:val="000000"/>
                <w:sz w:val="19"/>
                <w:szCs w:val="19"/>
              </w:rPr>
              <w:t>Room revenue divided by rooms sold</w:t>
            </w:r>
          </w:p>
        </w:tc>
        <w:tc>
          <w:tcPr>
            <w:tcW w:w="2000" w:type="dxa"/>
            <w:tcMar>
              <w:top w:w="70" w:type="dxa"/>
              <w:left w:w="100" w:type="dxa"/>
              <w:bottom w:w="70" w:type="dxa"/>
              <w:right w:w="100" w:type="dxa"/>
            </w:tcMar>
          </w:tcPr>
          <w:p w14:paraId="100C7ABD" w14:textId="77777777" w:rsidR="00363283" w:rsidRDefault="00000000">
            <w:r>
              <w:rPr>
                <w:color w:val="000000"/>
                <w:sz w:val="19"/>
                <w:szCs w:val="19"/>
              </w:rPr>
              <w:t>Price level</w:t>
            </w:r>
          </w:p>
        </w:tc>
      </w:tr>
      <w:tr w:rsidR="00363283" w14:paraId="183948D0" w14:textId="77777777">
        <w:tblPrEx>
          <w:tblCellMar>
            <w:top w:w="0" w:type="dxa"/>
            <w:bottom w:w="0" w:type="dxa"/>
          </w:tblCellMar>
        </w:tblPrEx>
        <w:tc>
          <w:tcPr>
            <w:tcW w:w="3000" w:type="dxa"/>
            <w:tcMar>
              <w:top w:w="70" w:type="dxa"/>
              <w:left w:w="100" w:type="dxa"/>
              <w:bottom w:w="70" w:type="dxa"/>
              <w:right w:w="100" w:type="dxa"/>
            </w:tcMar>
          </w:tcPr>
          <w:p w14:paraId="67FFAE43" w14:textId="77777777" w:rsidR="00363283" w:rsidRDefault="00000000">
            <w:r>
              <w:rPr>
                <w:color w:val="000000"/>
                <w:sz w:val="19"/>
                <w:szCs w:val="19"/>
              </w:rPr>
              <w:t>Occupancy Rate</w:t>
            </w:r>
          </w:p>
        </w:tc>
        <w:tc>
          <w:tcPr>
            <w:tcW w:w="4000" w:type="dxa"/>
            <w:tcMar>
              <w:top w:w="70" w:type="dxa"/>
              <w:left w:w="100" w:type="dxa"/>
              <w:bottom w:w="70" w:type="dxa"/>
              <w:right w:w="100" w:type="dxa"/>
            </w:tcMar>
          </w:tcPr>
          <w:p w14:paraId="56CD2544" w14:textId="77777777" w:rsidR="00363283" w:rsidRDefault="00000000">
            <w:r>
              <w:rPr>
                <w:color w:val="000000"/>
                <w:sz w:val="19"/>
                <w:szCs w:val="19"/>
              </w:rPr>
              <w:t>Rooms sold divided by rooms available</w:t>
            </w:r>
          </w:p>
        </w:tc>
        <w:tc>
          <w:tcPr>
            <w:tcW w:w="2000" w:type="dxa"/>
            <w:tcMar>
              <w:top w:w="70" w:type="dxa"/>
              <w:left w:w="100" w:type="dxa"/>
              <w:bottom w:w="70" w:type="dxa"/>
              <w:right w:w="100" w:type="dxa"/>
            </w:tcMar>
          </w:tcPr>
          <w:p w14:paraId="171B953F" w14:textId="77777777" w:rsidR="00363283" w:rsidRDefault="00000000">
            <w:r>
              <w:rPr>
                <w:color w:val="000000"/>
                <w:sz w:val="19"/>
                <w:szCs w:val="19"/>
              </w:rPr>
              <w:t>Demand level relative to capacity</w:t>
            </w:r>
          </w:p>
        </w:tc>
      </w:tr>
      <w:tr w:rsidR="00363283" w14:paraId="35050D99" w14:textId="77777777">
        <w:tblPrEx>
          <w:tblCellMar>
            <w:top w:w="0" w:type="dxa"/>
            <w:bottom w:w="0" w:type="dxa"/>
          </w:tblCellMar>
        </w:tblPrEx>
        <w:tc>
          <w:tcPr>
            <w:tcW w:w="3000" w:type="dxa"/>
            <w:tcMar>
              <w:top w:w="70" w:type="dxa"/>
              <w:left w:w="100" w:type="dxa"/>
              <w:bottom w:w="70" w:type="dxa"/>
              <w:right w:w="100" w:type="dxa"/>
            </w:tcMar>
          </w:tcPr>
          <w:p w14:paraId="68AB0C81" w14:textId="77777777" w:rsidR="00363283" w:rsidRDefault="00000000">
            <w:r>
              <w:rPr>
                <w:color w:val="000000"/>
                <w:sz w:val="19"/>
                <w:szCs w:val="19"/>
              </w:rPr>
              <w:t>RevPAR (Revenue per Available Room)</w:t>
            </w:r>
          </w:p>
        </w:tc>
        <w:tc>
          <w:tcPr>
            <w:tcW w:w="4000" w:type="dxa"/>
            <w:tcMar>
              <w:top w:w="70" w:type="dxa"/>
              <w:left w:w="100" w:type="dxa"/>
              <w:bottom w:w="70" w:type="dxa"/>
              <w:right w:w="100" w:type="dxa"/>
            </w:tcMar>
          </w:tcPr>
          <w:p w14:paraId="050BB2DE" w14:textId="77777777" w:rsidR="00363283" w:rsidRDefault="00000000">
            <w:r>
              <w:rPr>
                <w:color w:val="000000"/>
                <w:sz w:val="19"/>
                <w:szCs w:val="19"/>
              </w:rPr>
              <w:t>ADR x Occupancy Rate (equivalently, room revenue / rooms available)</w:t>
            </w:r>
          </w:p>
        </w:tc>
        <w:tc>
          <w:tcPr>
            <w:tcW w:w="2000" w:type="dxa"/>
            <w:tcMar>
              <w:top w:w="70" w:type="dxa"/>
              <w:left w:w="100" w:type="dxa"/>
              <w:bottom w:w="70" w:type="dxa"/>
              <w:right w:w="100" w:type="dxa"/>
            </w:tcMar>
          </w:tcPr>
          <w:p w14:paraId="2CD9A7BF" w14:textId="77777777" w:rsidR="00363283" w:rsidRDefault="00000000">
            <w:r>
              <w:rPr>
                <w:color w:val="000000"/>
                <w:sz w:val="19"/>
                <w:szCs w:val="19"/>
              </w:rPr>
              <w:t>Combined price-and-volume performance measure, the main revenue management KPI</w:t>
            </w:r>
          </w:p>
        </w:tc>
      </w:tr>
    </w:tbl>
    <w:p w14:paraId="1DE77DCD" w14:textId="77777777" w:rsidR="00363283" w:rsidRDefault="00363283">
      <w:pPr>
        <w:spacing w:after="60"/>
      </w:pPr>
    </w:p>
    <w:p w14:paraId="54D1E56F" w14:textId="77777777" w:rsidR="00363283" w:rsidRDefault="00000000">
      <w:pPr>
        <w:spacing w:after="160"/>
      </w:pPr>
      <w:r>
        <w:t>The central challenge is that ADR and demand are not independent: raising price can reduce the number of rooms sold, so the pricing question is really 'what price maximises RevPAR', not 'what price maximises ADR'. Answering it requires knowing how demand responds to price (elasticity) while separating that response from seasonal and day-of-week effects that move price and demand together for other reasons. This report addresses three questions: (1) what characteristics of a booking and the calendar predict price (a hedonic pricing model); (2) can a demand-price elasticity be estimated from historical booking data, and what goes wrong when this is attempted naively; (3) what would RevPAR-maximising pricing look like under reasonable demand assumptions, and how do the two hotels compare as competing properties.</w:t>
      </w:r>
    </w:p>
    <w:p w14:paraId="135BA380" w14:textId="77777777" w:rsidR="00363283" w:rsidRDefault="00000000">
      <w:pPr>
        <w:pStyle w:val="Heading1"/>
        <w:spacing w:before="300" w:after="150"/>
      </w:pPr>
      <w:r>
        <w:t>2. Data Selection</w:t>
      </w:r>
    </w:p>
    <w:p w14:paraId="3D9C269D" w14:textId="77777777" w:rsidR="00363283" w:rsidRDefault="00000000">
      <w:pPr>
        <w:spacing w:after="160"/>
      </w:pPr>
      <w:r>
        <w:t>The same cleaned Hotel Booking Demand dataset used in Weeks 1-3 is used here (87,221 bookings, 63,213 of them not cancelled, City Hotel and Resort Hotel, 2015-2017). It contains genuine historical ADR, arrival dates and market segment for every booking, which is what this task needs; no simulation was required.</w:t>
      </w:r>
    </w:p>
    <w:p w14:paraId="2A8228F5" w14:textId="77777777" w:rsidR="00363283" w:rsidRDefault="00000000">
      <w:pPr>
        <w:pStyle w:val="Heading2"/>
        <w:spacing w:before="240" w:after="120"/>
      </w:pPr>
      <w:r>
        <w:t>2.1 Deriving occupancy and RevPAR</w:t>
      </w:r>
    </w:p>
    <w:p w14:paraId="5E6A0343" w14:textId="77777777" w:rsidR="00363283" w:rsidRDefault="00000000">
      <w:pPr>
        <w:spacing w:after="160"/>
      </w:pPr>
      <w:r>
        <w:t>The dataset has no room-capacity or occupancy field, so occupancy had to be constructed. Bookings (excluding cancellations) were grouped by hotel and arrival date to get daily arrival counts and average ADR. A capacity was then assumed per hotel, set near the 99th percentile of its observed daily arrivals, rounded: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00"/>
      </w:tblGrid>
      <w:tr w:rsidR="00363283" w14:paraId="36FF34C6" w14:textId="77777777">
        <w:tblPrEx>
          <w:tblCellMar>
            <w:top w:w="0" w:type="dxa"/>
            <w:bottom w:w="0" w:type="dxa"/>
          </w:tblCellMar>
        </w:tblPrEx>
        <w:tc>
          <w:tcPr>
            <w:tcW w:w="2500" w:type="dxa"/>
            <w:shd w:val="clear" w:color="auto" w:fill="1F3864"/>
            <w:tcMar>
              <w:top w:w="70" w:type="dxa"/>
              <w:left w:w="100" w:type="dxa"/>
              <w:bottom w:w="70" w:type="dxa"/>
              <w:right w:w="100" w:type="dxa"/>
            </w:tcMar>
          </w:tcPr>
          <w:p w14:paraId="240C0D63" w14:textId="77777777" w:rsidR="00363283" w:rsidRDefault="00000000">
            <w:r>
              <w:rPr>
                <w:b/>
                <w:bCs/>
                <w:color w:val="FFFFFF"/>
                <w:sz w:val="19"/>
                <w:szCs w:val="19"/>
              </w:rPr>
              <w:t>Hotel</w:t>
            </w:r>
          </w:p>
        </w:tc>
        <w:tc>
          <w:tcPr>
            <w:tcW w:w="3500" w:type="dxa"/>
            <w:shd w:val="clear" w:color="auto" w:fill="1F3864"/>
            <w:tcMar>
              <w:top w:w="70" w:type="dxa"/>
              <w:left w:w="100" w:type="dxa"/>
              <w:bottom w:w="70" w:type="dxa"/>
              <w:right w:w="100" w:type="dxa"/>
            </w:tcMar>
          </w:tcPr>
          <w:p w14:paraId="7D6A65F4" w14:textId="77777777" w:rsidR="00363283" w:rsidRDefault="00000000">
            <w:r>
              <w:rPr>
                <w:b/>
                <w:bCs/>
                <w:color w:val="FFFFFF"/>
                <w:sz w:val="19"/>
                <w:szCs w:val="19"/>
              </w:rPr>
              <w:t>Assumed daily capacity (rooms)</w:t>
            </w:r>
          </w:p>
        </w:tc>
        <w:tc>
          <w:tcPr>
            <w:tcW w:w="3000" w:type="dxa"/>
            <w:shd w:val="clear" w:color="auto" w:fill="1F3864"/>
            <w:tcMar>
              <w:top w:w="70" w:type="dxa"/>
              <w:left w:w="100" w:type="dxa"/>
              <w:bottom w:w="70" w:type="dxa"/>
              <w:right w:w="100" w:type="dxa"/>
            </w:tcMar>
          </w:tcPr>
          <w:p w14:paraId="75D63D6B" w14:textId="77777777" w:rsidR="00363283" w:rsidRDefault="00000000">
            <w:r>
              <w:rPr>
                <w:b/>
                <w:bCs/>
                <w:color w:val="FFFFFF"/>
                <w:sz w:val="19"/>
                <w:szCs w:val="19"/>
              </w:rPr>
              <w:t>Basis</w:t>
            </w:r>
          </w:p>
        </w:tc>
      </w:tr>
      <w:tr w:rsidR="00363283" w14:paraId="39A22E70" w14:textId="77777777">
        <w:tblPrEx>
          <w:tblCellMar>
            <w:top w:w="0" w:type="dxa"/>
            <w:bottom w:w="0" w:type="dxa"/>
          </w:tblCellMar>
        </w:tblPrEx>
        <w:tc>
          <w:tcPr>
            <w:tcW w:w="2500" w:type="dxa"/>
            <w:tcMar>
              <w:top w:w="70" w:type="dxa"/>
              <w:left w:w="100" w:type="dxa"/>
              <w:bottom w:w="70" w:type="dxa"/>
              <w:right w:w="100" w:type="dxa"/>
            </w:tcMar>
          </w:tcPr>
          <w:p w14:paraId="77984FFE" w14:textId="77777777" w:rsidR="00363283" w:rsidRDefault="00000000">
            <w:r>
              <w:rPr>
                <w:color w:val="000000"/>
                <w:sz w:val="19"/>
                <w:szCs w:val="19"/>
              </w:rPr>
              <w:t>City Hotel</w:t>
            </w:r>
          </w:p>
        </w:tc>
        <w:tc>
          <w:tcPr>
            <w:tcW w:w="3500" w:type="dxa"/>
            <w:tcMar>
              <w:top w:w="70" w:type="dxa"/>
              <w:left w:w="100" w:type="dxa"/>
              <w:bottom w:w="70" w:type="dxa"/>
              <w:right w:w="100" w:type="dxa"/>
            </w:tcMar>
          </w:tcPr>
          <w:p w14:paraId="2941A8BA" w14:textId="77777777" w:rsidR="00363283" w:rsidRDefault="00000000">
            <w:r>
              <w:rPr>
                <w:color w:val="000000"/>
                <w:sz w:val="19"/>
                <w:szCs w:val="19"/>
              </w:rPr>
              <w:t>90</w:t>
            </w:r>
          </w:p>
        </w:tc>
        <w:tc>
          <w:tcPr>
            <w:tcW w:w="3000" w:type="dxa"/>
            <w:tcMar>
              <w:top w:w="70" w:type="dxa"/>
              <w:left w:w="100" w:type="dxa"/>
              <w:bottom w:w="70" w:type="dxa"/>
              <w:right w:w="100" w:type="dxa"/>
            </w:tcMar>
          </w:tcPr>
          <w:p w14:paraId="56F2BF4F" w14:textId="77777777" w:rsidR="00363283" w:rsidRDefault="00000000">
            <w:r>
              <w:rPr>
                <w:color w:val="000000"/>
                <w:sz w:val="19"/>
                <w:szCs w:val="19"/>
              </w:rPr>
              <w:t>99th-percentile daily arrivals (90.1), rounded</w:t>
            </w:r>
          </w:p>
        </w:tc>
      </w:tr>
      <w:tr w:rsidR="00363283" w14:paraId="5550CDD5" w14:textId="77777777">
        <w:tblPrEx>
          <w:tblCellMar>
            <w:top w:w="0" w:type="dxa"/>
            <w:bottom w:w="0" w:type="dxa"/>
          </w:tblCellMar>
        </w:tblPrEx>
        <w:tc>
          <w:tcPr>
            <w:tcW w:w="2500" w:type="dxa"/>
            <w:tcMar>
              <w:top w:w="70" w:type="dxa"/>
              <w:left w:w="100" w:type="dxa"/>
              <w:bottom w:w="70" w:type="dxa"/>
              <w:right w:w="100" w:type="dxa"/>
            </w:tcMar>
          </w:tcPr>
          <w:p w14:paraId="1DDC5861" w14:textId="77777777" w:rsidR="00363283" w:rsidRDefault="00000000">
            <w:r>
              <w:rPr>
                <w:color w:val="000000"/>
                <w:sz w:val="19"/>
                <w:szCs w:val="19"/>
              </w:rPr>
              <w:t>Resort Hotel</w:t>
            </w:r>
          </w:p>
        </w:tc>
        <w:tc>
          <w:tcPr>
            <w:tcW w:w="3500" w:type="dxa"/>
            <w:tcMar>
              <w:top w:w="70" w:type="dxa"/>
              <w:left w:w="100" w:type="dxa"/>
              <w:bottom w:w="70" w:type="dxa"/>
              <w:right w:w="100" w:type="dxa"/>
            </w:tcMar>
          </w:tcPr>
          <w:p w14:paraId="293744FA" w14:textId="77777777" w:rsidR="00363283" w:rsidRDefault="00000000">
            <w:r>
              <w:rPr>
                <w:color w:val="000000"/>
                <w:sz w:val="19"/>
                <w:szCs w:val="19"/>
              </w:rPr>
              <w:t>65</w:t>
            </w:r>
          </w:p>
        </w:tc>
        <w:tc>
          <w:tcPr>
            <w:tcW w:w="3000" w:type="dxa"/>
            <w:tcMar>
              <w:top w:w="70" w:type="dxa"/>
              <w:left w:w="100" w:type="dxa"/>
              <w:bottom w:w="70" w:type="dxa"/>
              <w:right w:w="100" w:type="dxa"/>
            </w:tcMar>
          </w:tcPr>
          <w:p w14:paraId="485DE617" w14:textId="77777777" w:rsidR="00363283" w:rsidRDefault="00000000">
            <w:r>
              <w:rPr>
                <w:color w:val="000000"/>
                <w:sz w:val="19"/>
                <w:szCs w:val="19"/>
              </w:rPr>
              <w:t>99th-percentile daily arrivals (65.2), rounded</w:t>
            </w:r>
          </w:p>
        </w:tc>
      </w:tr>
    </w:tbl>
    <w:p w14:paraId="17F5372D" w14:textId="77777777" w:rsidR="00363283" w:rsidRDefault="00363283">
      <w:pPr>
        <w:spacing w:after="60"/>
      </w:pPr>
    </w:p>
    <w:p w14:paraId="3552882C" w14:textId="77777777" w:rsidR="00363283" w:rsidRDefault="00000000">
      <w:pPr>
        <w:spacing w:after="160"/>
      </w:pPr>
      <w:r>
        <w:t>Occupancy = daily arrivals / assumed capacity (capped at 100%), and RevPAR = ADR x occupancy. This is an explicit, stated assumption, not a measured figure: real capacity is unknown, and arrivals are used as a proxy for rooms occupied that night, which ignores stays that span several nights and were not new arrivals that day. All occupancy and RevPAR figures in this report should be read as an illustrative proxy, consistent in direction but not in absolute level with a real property's numbers.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2"/>
        <w:gridCol w:w="1807"/>
        <w:gridCol w:w="2282"/>
        <w:gridCol w:w="2259"/>
      </w:tblGrid>
      <w:tr w:rsidR="00363283" w14:paraId="06CD0D33" w14:textId="77777777">
        <w:tblPrEx>
          <w:tblCellMar>
            <w:top w:w="0" w:type="dxa"/>
            <w:bottom w:w="0" w:type="dxa"/>
          </w:tblCellMar>
        </w:tblPrEx>
        <w:tc>
          <w:tcPr>
            <w:tcW w:w="3000" w:type="dxa"/>
            <w:shd w:val="clear" w:color="auto" w:fill="1F3864"/>
            <w:tcMar>
              <w:top w:w="70" w:type="dxa"/>
              <w:left w:w="100" w:type="dxa"/>
              <w:bottom w:w="70" w:type="dxa"/>
              <w:right w:w="100" w:type="dxa"/>
            </w:tcMar>
          </w:tcPr>
          <w:p w14:paraId="3A3EDD1F" w14:textId="77777777" w:rsidR="00363283" w:rsidRDefault="00000000">
            <w:r>
              <w:rPr>
                <w:b/>
                <w:bCs/>
                <w:color w:val="FFFFFF"/>
                <w:sz w:val="19"/>
                <w:szCs w:val="19"/>
              </w:rPr>
              <w:t>Hotel</w:t>
            </w:r>
          </w:p>
        </w:tc>
        <w:tc>
          <w:tcPr>
            <w:tcW w:w="2000" w:type="dxa"/>
            <w:shd w:val="clear" w:color="auto" w:fill="1F3864"/>
            <w:tcMar>
              <w:top w:w="70" w:type="dxa"/>
              <w:left w:w="100" w:type="dxa"/>
              <w:bottom w:w="70" w:type="dxa"/>
              <w:right w:w="100" w:type="dxa"/>
            </w:tcMar>
          </w:tcPr>
          <w:p w14:paraId="18B5BFA3" w14:textId="77777777" w:rsidR="00363283" w:rsidRDefault="00000000">
            <w:r>
              <w:rPr>
                <w:b/>
                <w:bCs/>
                <w:color w:val="FFFFFF"/>
                <w:sz w:val="19"/>
                <w:szCs w:val="19"/>
              </w:rPr>
              <w:t>Mean ADR</w:t>
            </w:r>
          </w:p>
        </w:tc>
        <w:tc>
          <w:tcPr>
            <w:tcW w:w="2500" w:type="dxa"/>
            <w:shd w:val="clear" w:color="auto" w:fill="1F3864"/>
            <w:tcMar>
              <w:top w:w="70" w:type="dxa"/>
              <w:left w:w="100" w:type="dxa"/>
              <w:bottom w:w="70" w:type="dxa"/>
              <w:right w:w="100" w:type="dxa"/>
            </w:tcMar>
          </w:tcPr>
          <w:p w14:paraId="0F858DBC" w14:textId="77777777" w:rsidR="00363283" w:rsidRDefault="00000000">
            <w:r>
              <w:rPr>
                <w:b/>
                <w:bCs/>
                <w:color w:val="FFFFFF"/>
                <w:sz w:val="19"/>
                <w:szCs w:val="19"/>
              </w:rPr>
              <w:t>Mean occupancy (proxy)</w:t>
            </w:r>
          </w:p>
        </w:tc>
        <w:tc>
          <w:tcPr>
            <w:tcW w:w="2500" w:type="dxa"/>
            <w:shd w:val="clear" w:color="auto" w:fill="1F3864"/>
            <w:tcMar>
              <w:top w:w="70" w:type="dxa"/>
              <w:left w:w="100" w:type="dxa"/>
              <w:bottom w:w="70" w:type="dxa"/>
              <w:right w:w="100" w:type="dxa"/>
            </w:tcMar>
          </w:tcPr>
          <w:p w14:paraId="119B1DA5" w14:textId="77777777" w:rsidR="00363283" w:rsidRDefault="00000000">
            <w:r>
              <w:rPr>
                <w:b/>
                <w:bCs/>
                <w:color w:val="FFFFFF"/>
                <w:sz w:val="19"/>
                <w:szCs w:val="19"/>
              </w:rPr>
              <w:t>Mean RevPAR (proxy)</w:t>
            </w:r>
          </w:p>
        </w:tc>
      </w:tr>
      <w:tr w:rsidR="00363283" w14:paraId="4F3C1D9F" w14:textId="77777777">
        <w:tblPrEx>
          <w:tblCellMar>
            <w:top w:w="0" w:type="dxa"/>
            <w:bottom w:w="0" w:type="dxa"/>
          </w:tblCellMar>
        </w:tblPrEx>
        <w:tc>
          <w:tcPr>
            <w:tcW w:w="3000" w:type="dxa"/>
            <w:tcMar>
              <w:top w:w="70" w:type="dxa"/>
              <w:left w:w="100" w:type="dxa"/>
              <w:bottom w:w="70" w:type="dxa"/>
              <w:right w:w="100" w:type="dxa"/>
            </w:tcMar>
          </w:tcPr>
          <w:p w14:paraId="0380113B" w14:textId="77777777" w:rsidR="00363283" w:rsidRDefault="00000000">
            <w:r>
              <w:rPr>
                <w:color w:val="000000"/>
                <w:sz w:val="19"/>
                <w:szCs w:val="19"/>
              </w:rPr>
              <w:t>City Hotel</w:t>
            </w:r>
          </w:p>
        </w:tc>
        <w:tc>
          <w:tcPr>
            <w:tcW w:w="2000" w:type="dxa"/>
            <w:tcMar>
              <w:top w:w="70" w:type="dxa"/>
              <w:left w:w="100" w:type="dxa"/>
              <w:bottom w:w="70" w:type="dxa"/>
              <w:right w:w="100" w:type="dxa"/>
            </w:tcMar>
          </w:tcPr>
          <w:p w14:paraId="6321C4A5" w14:textId="77777777" w:rsidR="00363283" w:rsidRDefault="00000000">
            <w:r>
              <w:rPr>
                <w:color w:val="000000"/>
                <w:sz w:val="19"/>
                <w:szCs w:val="19"/>
              </w:rPr>
              <w:t>103.01</w:t>
            </w:r>
          </w:p>
        </w:tc>
        <w:tc>
          <w:tcPr>
            <w:tcW w:w="2500" w:type="dxa"/>
            <w:tcMar>
              <w:top w:w="70" w:type="dxa"/>
              <w:left w:w="100" w:type="dxa"/>
              <w:bottom w:w="70" w:type="dxa"/>
              <w:right w:w="100" w:type="dxa"/>
            </w:tcMar>
          </w:tcPr>
          <w:p w14:paraId="2181E155" w14:textId="77777777" w:rsidR="00363283" w:rsidRDefault="00000000">
            <w:r>
              <w:rPr>
                <w:color w:val="000000"/>
                <w:sz w:val="19"/>
                <w:szCs w:val="19"/>
              </w:rPr>
              <w:t>52.4%</w:t>
            </w:r>
          </w:p>
        </w:tc>
        <w:tc>
          <w:tcPr>
            <w:tcW w:w="2500" w:type="dxa"/>
            <w:tcMar>
              <w:top w:w="70" w:type="dxa"/>
              <w:left w:w="100" w:type="dxa"/>
              <w:bottom w:w="70" w:type="dxa"/>
              <w:right w:w="100" w:type="dxa"/>
            </w:tcMar>
          </w:tcPr>
          <w:p w14:paraId="0EAE493B" w14:textId="77777777" w:rsidR="00363283" w:rsidRDefault="00000000">
            <w:r>
              <w:rPr>
                <w:color w:val="000000"/>
                <w:sz w:val="19"/>
                <w:szCs w:val="19"/>
              </w:rPr>
              <w:t>56.95</w:t>
            </w:r>
          </w:p>
        </w:tc>
      </w:tr>
      <w:tr w:rsidR="00363283" w14:paraId="0E1D9F98" w14:textId="77777777">
        <w:tblPrEx>
          <w:tblCellMar>
            <w:top w:w="0" w:type="dxa"/>
            <w:bottom w:w="0" w:type="dxa"/>
          </w:tblCellMar>
        </w:tblPrEx>
        <w:tc>
          <w:tcPr>
            <w:tcW w:w="3000" w:type="dxa"/>
            <w:tcMar>
              <w:top w:w="70" w:type="dxa"/>
              <w:left w:w="100" w:type="dxa"/>
              <w:bottom w:w="70" w:type="dxa"/>
              <w:right w:w="100" w:type="dxa"/>
            </w:tcMar>
          </w:tcPr>
          <w:p w14:paraId="504937A6" w14:textId="77777777" w:rsidR="00363283" w:rsidRDefault="00000000">
            <w:r>
              <w:rPr>
                <w:color w:val="000000"/>
                <w:sz w:val="19"/>
                <w:szCs w:val="19"/>
              </w:rPr>
              <w:lastRenderedPageBreak/>
              <w:t>Resort Hotel</w:t>
            </w:r>
          </w:p>
        </w:tc>
        <w:tc>
          <w:tcPr>
            <w:tcW w:w="2000" w:type="dxa"/>
            <w:tcMar>
              <w:top w:w="70" w:type="dxa"/>
              <w:left w:w="100" w:type="dxa"/>
              <w:bottom w:w="70" w:type="dxa"/>
              <w:right w:w="100" w:type="dxa"/>
            </w:tcMar>
          </w:tcPr>
          <w:p w14:paraId="23E8C1CF" w14:textId="77777777" w:rsidR="00363283" w:rsidRDefault="00000000">
            <w:r>
              <w:rPr>
                <w:color w:val="000000"/>
                <w:sz w:val="19"/>
                <w:szCs w:val="19"/>
              </w:rPr>
              <w:t>91.95</w:t>
            </w:r>
          </w:p>
        </w:tc>
        <w:tc>
          <w:tcPr>
            <w:tcW w:w="2500" w:type="dxa"/>
            <w:tcMar>
              <w:top w:w="70" w:type="dxa"/>
              <w:left w:w="100" w:type="dxa"/>
              <w:bottom w:w="70" w:type="dxa"/>
              <w:right w:w="100" w:type="dxa"/>
            </w:tcMar>
          </w:tcPr>
          <w:p w14:paraId="335FE842" w14:textId="77777777" w:rsidR="00363283" w:rsidRDefault="00000000">
            <w:r>
              <w:rPr>
                <w:color w:val="000000"/>
                <w:sz w:val="19"/>
                <w:szCs w:val="19"/>
              </w:rPr>
              <w:t>50.3%</w:t>
            </w:r>
          </w:p>
        </w:tc>
        <w:tc>
          <w:tcPr>
            <w:tcW w:w="2500" w:type="dxa"/>
            <w:tcMar>
              <w:top w:w="70" w:type="dxa"/>
              <w:left w:w="100" w:type="dxa"/>
              <w:bottom w:w="70" w:type="dxa"/>
              <w:right w:w="100" w:type="dxa"/>
            </w:tcMar>
          </w:tcPr>
          <w:p w14:paraId="015DFF73" w14:textId="77777777" w:rsidR="00363283" w:rsidRDefault="00000000">
            <w:r>
              <w:rPr>
                <w:color w:val="000000"/>
                <w:sz w:val="19"/>
                <w:szCs w:val="19"/>
              </w:rPr>
              <w:t>46.8</w:t>
            </w:r>
          </w:p>
        </w:tc>
      </w:tr>
    </w:tbl>
    <w:p w14:paraId="21804245" w14:textId="77777777" w:rsidR="00363283" w:rsidRDefault="00000000">
      <w:pPr>
        <w:pStyle w:val="Heading1"/>
        <w:spacing w:before="300" w:after="150"/>
      </w:pPr>
      <w:r>
        <w:t>3. Pricing Trends and Seasonality</w:t>
      </w:r>
    </w:p>
    <w:p w14:paraId="507B0AF3" w14:textId="77777777" w:rsidR="00363283" w:rsidRDefault="00000000">
      <w:pPr>
        <w:spacing w:before="120"/>
        <w:jc w:val="center"/>
      </w:pPr>
      <w:r>
        <w:rPr>
          <w:noProof/>
        </w:rPr>
        <w:drawing>
          <wp:inline distT="0" distB="0" distL="0" distR="0" wp14:anchorId="594E1F88" wp14:editId="251C9744">
            <wp:extent cx="51435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2286000"/>
                    </a:xfrm>
                    <a:prstGeom prst="rect">
                      <a:avLst/>
                    </a:prstGeom>
                  </pic:spPr>
                </pic:pic>
              </a:graphicData>
            </a:graphic>
          </wp:inline>
        </w:drawing>
      </w:r>
    </w:p>
    <w:p w14:paraId="1B5FDF1D" w14:textId="77777777" w:rsidR="00363283" w:rsidRDefault="00000000">
      <w:pPr>
        <w:spacing w:before="80" w:after="240"/>
        <w:jc w:val="center"/>
      </w:pPr>
      <w:r>
        <w:rPr>
          <w:i/>
          <w:iCs/>
          <w:color w:val="595959"/>
        </w:rPr>
        <w:t>Figure 1. 14-day rolling average ADR, both hotels.</w:t>
      </w:r>
    </w:p>
    <w:p w14:paraId="47FF1AA0" w14:textId="77777777" w:rsidR="00363283" w:rsidRDefault="00000000">
      <w:pPr>
        <w:spacing w:before="120"/>
        <w:jc w:val="center"/>
      </w:pPr>
      <w:r>
        <w:rPr>
          <w:noProof/>
        </w:rPr>
        <w:drawing>
          <wp:inline distT="0" distB="0" distL="0" distR="0" wp14:anchorId="54E3C15A" wp14:editId="407D75A2">
            <wp:extent cx="5143500" cy="2162175"/>
            <wp:effectExtent l="0" t="0" r="0" b="0"/>
            <wp:docPr id="846084301" name="Picture 84608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162175"/>
                    </a:xfrm>
                    <a:prstGeom prst="rect">
                      <a:avLst/>
                    </a:prstGeom>
                  </pic:spPr>
                </pic:pic>
              </a:graphicData>
            </a:graphic>
          </wp:inline>
        </w:drawing>
      </w:r>
    </w:p>
    <w:p w14:paraId="20AD43B8" w14:textId="77777777" w:rsidR="00363283" w:rsidRDefault="00000000">
      <w:pPr>
        <w:spacing w:before="80" w:after="240"/>
        <w:jc w:val="center"/>
      </w:pPr>
      <w:r>
        <w:rPr>
          <w:i/>
          <w:iCs/>
          <w:color w:val="595959"/>
        </w:rPr>
        <w:t>Figure 2. Average ADR and occupancy by month.</w:t>
      </w:r>
    </w:p>
    <w:p w14:paraId="320BAA49" w14:textId="77777777" w:rsidR="00363283" w:rsidRDefault="00000000">
      <w:pPr>
        <w:spacing w:after="160"/>
      </w:pPr>
      <w:r>
        <w:t>The two hotels have almost opposite seasonal patterns. City Hotel ADR peaks in spring (April-May, around 113-124) with a secondary softening in mid-summer, consistent with business and city-break travel. Resort Hotel ADR peaks sharply in August (around 180, roughly double its winter rate), consistent with beach-holiday seasonality. City Hotel occupancy is highest in spring and autumn and dips in winter and high summer; Resort Hotel occupancy tracks its price much more closely, rising into the summer peak.</w:t>
      </w:r>
    </w:p>
    <w:p w14:paraId="04906E17" w14:textId="77777777" w:rsidR="00363283" w:rsidRDefault="00000000">
      <w:pPr>
        <w:spacing w:before="120"/>
        <w:jc w:val="center"/>
      </w:pPr>
      <w:r>
        <w:rPr>
          <w:noProof/>
        </w:rPr>
        <w:lastRenderedPageBreak/>
        <w:drawing>
          <wp:inline distT="0" distB="0" distL="0" distR="0" wp14:anchorId="28169CD2" wp14:editId="068AFD62">
            <wp:extent cx="5143500" cy="2057400"/>
            <wp:effectExtent l="0" t="0" r="0" b="0"/>
            <wp:docPr id="1163817080" name="Picture 116381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057400"/>
                    </a:xfrm>
                    <a:prstGeom prst="rect">
                      <a:avLst/>
                    </a:prstGeom>
                  </pic:spPr>
                </pic:pic>
              </a:graphicData>
            </a:graphic>
          </wp:inline>
        </w:drawing>
      </w:r>
    </w:p>
    <w:p w14:paraId="33DC2B58" w14:textId="77777777" w:rsidR="00363283" w:rsidRDefault="00000000">
      <w:pPr>
        <w:spacing w:before="80" w:after="240"/>
        <w:jc w:val="center"/>
      </w:pPr>
      <w:r>
        <w:rPr>
          <w:i/>
          <w:iCs/>
          <w:color w:val="595959"/>
        </w:rPr>
        <w:t>Figure 3. ADR by day of week and month (both hotels combined).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0"/>
        <w:gridCol w:w="2260"/>
        <w:gridCol w:w="2260"/>
        <w:gridCol w:w="2260"/>
      </w:tblGrid>
      <w:tr w:rsidR="00363283" w14:paraId="0F083ED5" w14:textId="77777777">
        <w:tblPrEx>
          <w:tblCellMar>
            <w:top w:w="0" w:type="dxa"/>
            <w:bottom w:w="0" w:type="dxa"/>
          </w:tblCellMar>
        </w:tblPrEx>
        <w:tc>
          <w:tcPr>
            <w:tcW w:w="2500" w:type="dxa"/>
            <w:shd w:val="clear" w:color="auto" w:fill="1F3864"/>
            <w:tcMar>
              <w:top w:w="70" w:type="dxa"/>
              <w:left w:w="100" w:type="dxa"/>
              <w:bottom w:w="70" w:type="dxa"/>
              <w:right w:w="100" w:type="dxa"/>
            </w:tcMar>
          </w:tcPr>
          <w:p w14:paraId="20779148" w14:textId="77777777" w:rsidR="00363283" w:rsidRDefault="00000000">
            <w:r>
              <w:rPr>
                <w:b/>
                <w:bCs/>
                <w:color w:val="FFFFFF"/>
                <w:sz w:val="19"/>
                <w:szCs w:val="19"/>
              </w:rPr>
              <w:t>Hotel</w:t>
            </w:r>
          </w:p>
        </w:tc>
        <w:tc>
          <w:tcPr>
            <w:tcW w:w="2500" w:type="dxa"/>
            <w:shd w:val="clear" w:color="auto" w:fill="1F3864"/>
            <w:tcMar>
              <w:top w:w="70" w:type="dxa"/>
              <w:left w:w="100" w:type="dxa"/>
              <w:bottom w:w="70" w:type="dxa"/>
              <w:right w:w="100" w:type="dxa"/>
            </w:tcMar>
          </w:tcPr>
          <w:p w14:paraId="260D477B" w14:textId="77777777" w:rsidR="00363283" w:rsidRDefault="00000000">
            <w:r>
              <w:rPr>
                <w:b/>
                <w:bCs/>
                <w:color w:val="FFFFFF"/>
                <w:sz w:val="19"/>
                <w:szCs w:val="19"/>
              </w:rPr>
              <w:t>Weekday ADR</w:t>
            </w:r>
          </w:p>
        </w:tc>
        <w:tc>
          <w:tcPr>
            <w:tcW w:w="2500" w:type="dxa"/>
            <w:shd w:val="clear" w:color="auto" w:fill="1F3864"/>
            <w:tcMar>
              <w:top w:w="70" w:type="dxa"/>
              <w:left w:w="100" w:type="dxa"/>
              <w:bottom w:w="70" w:type="dxa"/>
              <w:right w:w="100" w:type="dxa"/>
            </w:tcMar>
          </w:tcPr>
          <w:p w14:paraId="667C08BB" w14:textId="77777777" w:rsidR="00363283" w:rsidRDefault="00000000">
            <w:r>
              <w:rPr>
                <w:b/>
                <w:bCs/>
                <w:color w:val="FFFFFF"/>
                <w:sz w:val="19"/>
                <w:szCs w:val="19"/>
              </w:rPr>
              <w:t>Weekend ADR</w:t>
            </w:r>
          </w:p>
        </w:tc>
        <w:tc>
          <w:tcPr>
            <w:tcW w:w="2500" w:type="dxa"/>
            <w:shd w:val="clear" w:color="auto" w:fill="1F3864"/>
            <w:tcMar>
              <w:top w:w="70" w:type="dxa"/>
              <w:left w:w="100" w:type="dxa"/>
              <w:bottom w:w="70" w:type="dxa"/>
              <w:right w:w="100" w:type="dxa"/>
            </w:tcMar>
          </w:tcPr>
          <w:p w14:paraId="3F67DFFA" w14:textId="77777777" w:rsidR="00363283" w:rsidRDefault="00000000">
            <w:r>
              <w:rPr>
                <w:b/>
                <w:bCs/>
                <w:color w:val="FFFFFF"/>
                <w:sz w:val="19"/>
                <w:szCs w:val="19"/>
              </w:rPr>
              <w:t>Weekend premium</w:t>
            </w:r>
          </w:p>
        </w:tc>
      </w:tr>
      <w:tr w:rsidR="00363283" w14:paraId="0C52DC8D" w14:textId="77777777">
        <w:tblPrEx>
          <w:tblCellMar>
            <w:top w:w="0" w:type="dxa"/>
            <w:bottom w:w="0" w:type="dxa"/>
          </w:tblCellMar>
        </w:tblPrEx>
        <w:tc>
          <w:tcPr>
            <w:tcW w:w="2500" w:type="dxa"/>
            <w:tcMar>
              <w:top w:w="70" w:type="dxa"/>
              <w:left w:w="100" w:type="dxa"/>
              <w:bottom w:w="70" w:type="dxa"/>
              <w:right w:w="100" w:type="dxa"/>
            </w:tcMar>
          </w:tcPr>
          <w:p w14:paraId="4A5F3005" w14:textId="77777777" w:rsidR="00363283" w:rsidRDefault="00000000">
            <w:r>
              <w:rPr>
                <w:color w:val="000000"/>
                <w:sz w:val="19"/>
                <w:szCs w:val="19"/>
              </w:rPr>
              <w:t>City Hotel</w:t>
            </w:r>
          </w:p>
        </w:tc>
        <w:tc>
          <w:tcPr>
            <w:tcW w:w="2500" w:type="dxa"/>
            <w:tcMar>
              <w:top w:w="70" w:type="dxa"/>
              <w:left w:w="100" w:type="dxa"/>
              <w:bottom w:w="70" w:type="dxa"/>
              <w:right w:w="100" w:type="dxa"/>
            </w:tcMar>
          </w:tcPr>
          <w:p w14:paraId="40C203F6" w14:textId="77777777" w:rsidR="00363283" w:rsidRDefault="00000000">
            <w:r>
              <w:rPr>
                <w:color w:val="000000"/>
                <w:sz w:val="19"/>
                <w:szCs w:val="19"/>
              </w:rPr>
              <w:t>102.58</w:t>
            </w:r>
          </w:p>
        </w:tc>
        <w:tc>
          <w:tcPr>
            <w:tcW w:w="2500" w:type="dxa"/>
            <w:tcMar>
              <w:top w:w="70" w:type="dxa"/>
              <w:left w:w="100" w:type="dxa"/>
              <w:bottom w:w="70" w:type="dxa"/>
              <w:right w:w="100" w:type="dxa"/>
            </w:tcMar>
          </w:tcPr>
          <w:p w14:paraId="6E1ECD88" w14:textId="77777777" w:rsidR="00363283" w:rsidRDefault="00000000">
            <w:r>
              <w:rPr>
                <w:color w:val="000000"/>
                <w:sz w:val="19"/>
                <w:szCs w:val="19"/>
              </w:rPr>
              <w:t>104.08</w:t>
            </w:r>
          </w:p>
        </w:tc>
        <w:tc>
          <w:tcPr>
            <w:tcW w:w="2500" w:type="dxa"/>
            <w:tcMar>
              <w:top w:w="70" w:type="dxa"/>
              <w:left w:w="100" w:type="dxa"/>
              <w:bottom w:w="70" w:type="dxa"/>
              <w:right w:w="100" w:type="dxa"/>
            </w:tcMar>
          </w:tcPr>
          <w:p w14:paraId="2EBFBA17" w14:textId="77777777" w:rsidR="00363283" w:rsidRDefault="00000000">
            <w:r>
              <w:rPr>
                <w:color w:val="000000"/>
                <w:sz w:val="19"/>
                <w:szCs w:val="19"/>
              </w:rPr>
              <w:t>1.5%</w:t>
            </w:r>
          </w:p>
        </w:tc>
      </w:tr>
      <w:tr w:rsidR="00363283" w14:paraId="20786118" w14:textId="77777777">
        <w:tblPrEx>
          <w:tblCellMar>
            <w:top w:w="0" w:type="dxa"/>
            <w:bottom w:w="0" w:type="dxa"/>
          </w:tblCellMar>
        </w:tblPrEx>
        <w:tc>
          <w:tcPr>
            <w:tcW w:w="2500" w:type="dxa"/>
            <w:tcMar>
              <w:top w:w="70" w:type="dxa"/>
              <w:left w:w="100" w:type="dxa"/>
              <w:bottom w:w="70" w:type="dxa"/>
              <w:right w:w="100" w:type="dxa"/>
            </w:tcMar>
          </w:tcPr>
          <w:p w14:paraId="61E3B8AE" w14:textId="77777777" w:rsidR="00363283" w:rsidRDefault="00000000">
            <w:r>
              <w:rPr>
                <w:color w:val="000000"/>
                <w:sz w:val="19"/>
                <w:szCs w:val="19"/>
              </w:rPr>
              <w:t>Resort Hotel</w:t>
            </w:r>
          </w:p>
        </w:tc>
        <w:tc>
          <w:tcPr>
            <w:tcW w:w="2500" w:type="dxa"/>
            <w:tcMar>
              <w:top w:w="70" w:type="dxa"/>
              <w:left w:w="100" w:type="dxa"/>
              <w:bottom w:w="70" w:type="dxa"/>
              <w:right w:w="100" w:type="dxa"/>
            </w:tcMar>
          </w:tcPr>
          <w:p w14:paraId="7830D289" w14:textId="77777777" w:rsidR="00363283" w:rsidRDefault="00000000">
            <w:r>
              <w:rPr>
                <w:color w:val="000000"/>
                <w:sz w:val="19"/>
                <w:szCs w:val="19"/>
              </w:rPr>
              <w:t>91.01</w:t>
            </w:r>
          </w:p>
        </w:tc>
        <w:tc>
          <w:tcPr>
            <w:tcW w:w="2500" w:type="dxa"/>
            <w:tcMar>
              <w:top w:w="70" w:type="dxa"/>
              <w:left w:w="100" w:type="dxa"/>
              <w:bottom w:w="70" w:type="dxa"/>
              <w:right w:w="100" w:type="dxa"/>
            </w:tcMar>
          </w:tcPr>
          <w:p w14:paraId="0409BE1F" w14:textId="77777777" w:rsidR="00363283" w:rsidRDefault="00000000">
            <w:r>
              <w:rPr>
                <w:color w:val="000000"/>
                <w:sz w:val="19"/>
                <w:szCs w:val="19"/>
              </w:rPr>
              <w:t>94.3</w:t>
            </w:r>
          </w:p>
        </w:tc>
        <w:tc>
          <w:tcPr>
            <w:tcW w:w="2500" w:type="dxa"/>
            <w:tcMar>
              <w:top w:w="70" w:type="dxa"/>
              <w:left w:w="100" w:type="dxa"/>
              <w:bottom w:w="70" w:type="dxa"/>
              <w:right w:w="100" w:type="dxa"/>
            </w:tcMar>
          </w:tcPr>
          <w:p w14:paraId="04CF518E" w14:textId="77777777" w:rsidR="00363283" w:rsidRDefault="00000000">
            <w:r>
              <w:rPr>
                <w:color w:val="000000"/>
                <w:sz w:val="19"/>
                <w:szCs w:val="19"/>
              </w:rPr>
              <w:t>3.6%</w:t>
            </w:r>
          </w:p>
        </w:tc>
      </w:tr>
    </w:tbl>
    <w:p w14:paraId="4531AB83" w14:textId="77777777" w:rsidR="00363283" w:rsidRDefault="00363283">
      <w:pPr>
        <w:spacing w:after="60"/>
      </w:pPr>
    </w:p>
    <w:p w14:paraId="1D8D999B" w14:textId="77777777" w:rsidR="00363283" w:rsidRDefault="00000000">
      <w:pPr>
        <w:spacing w:after="160"/>
      </w:pPr>
      <w:r>
        <w:t>Weekend pricing is only slightly higher than weekday pricing at both hotels (1.5% and 3.6%), and the heatmap shows the month effect (a swing of more than 80 in mean ADR from January to August) dwarfs the day-of-week effect. This is itself an actionable observation: the data suggests seasonal pricing is doing most of the work here and weekday/weekend pricing is comparatively flat, which may be leaving revenue on the table on high-demand weekends within shoulder months.</w:t>
      </w:r>
    </w:p>
    <w:p w14:paraId="5C4AA10E" w14:textId="77777777" w:rsidR="00363283" w:rsidRDefault="00000000">
      <w:pPr>
        <w:pStyle w:val="Heading1"/>
        <w:spacing w:before="300" w:after="150"/>
      </w:pPr>
      <w:r>
        <w:t>4. What Predicts Price: A Hedonic Pricing Model</w:t>
      </w:r>
    </w:p>
    <w:p w14:paraId="36117672" w14:textId="77777777" w:rsidR="00363283" w:rsidRDefault="00000000">
      <w:pPr>
        <w:spacing w:after="160"/>
      </w:pPr>
      <w:r>
        <w:t>A hedonic regression explains price as a function of the characteristics of what is being sold. Here, log(ADR) is regressed on booking and calendar characteristics using ordinary least squares (OLS) with heteroskedasticity-robust standard errors, on a random sample of 40,000 non-cancelled bookings for computational speed.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63283" w14:paraId="14895C6E" w14:textId="77777777">
        <w:tblPrEx>
          <w:tblCellMar>
            <w:top w:w="0" w:type="dxa"/>
            <w:bottom w:w="0" w:type="dxa"/>
          </w:tblCellMar>
        </w:tblPrEx>
        <w:tc>
          <w:tcPr>
            <w:tcW w:w="9000" w:type="dxa"/>
            <w:tcBorders>
              <w:top w:val="single" w:sz="4" w:space="0" w:color="BBBBBB"/>
              <w:left w:val="single" w:sz="4" w:space="0" w:color="BBBBBB"/>
              <w:bottom w:val="single" w:sz="4" w:space="0" w:color="BBBBBB"/>
              <w:right w:val="single" w:sz="4" w:space="0" w:color="BBBBBB"/>
            </w:tcBorders>
            <w:shd w:val="clear" w:color="auto" w:fill="F3F3F3"/>
            <w:tcMar>
              <w:top w:w="100" w:type="dxa"/>
              <w:left w:w="140" w:type="dxa"/>
              <w:bottom w:w="100" w:type="dxa"/>
              <w:right w:w="140" w:type="dxa"/>
            </w:tcMar>
          </w:tcPr>
          <w:p w14:paraId="56F9BD84" w14:textId="77777777" w:rsidR="00363283" w:rsidRDefault="00000000">
            <w:r>
              <w:rPr>
                <w:rFonts w:ascii="Courier New" w:eastAsia="Courier New" w:hAnsi="Courier New" w:cs="Courier New"/>
                <w:sz w:val="17"/>
                <w:szCs w:val="17"/>
              </w:rPr>
              <w:t>formula = ('log_adr ~ log_lead + total_nights + total_guests + has_children'</w:t>
            </w:r>
          </w:p>
          <w:p w14:paraId="45E86372" w14:textId="77777777" w:rsidR="00363283" w:rsidRDefault="00000000">
            <w:r>
              <w:rPr>
                <w:rFonts w:ascii="Courier New" w:eastAsia="Courier New" w:hAnsi="Courier New" w:cs="Courier New"/>
                <w:sz w:val="17"/>
                <w:szCs w:val="17"/>
              </w:rPr>
              <w:t xml:space="preserve">           ' + C(hotel) + C(month) + C(market_segment)'</w:t>
            </w:r>
          </w:p>
          <w:p w14:paraId="7F3BD4DE" w14:textId="77777777" w:rsidR="00363283" w:rsidRDefault="00000000">
            <w:r>
              <w:rPr>
                <w:rFonts w:ascii="Courier New" w:eastAsia="Courier New" w:hAnsi="Courier New" w:cs="Courier New"/>
                <w:sz w:val="17"/>
                <w:szCs w:val="17"/>
              </w:rPr>
              <w:t xml:space="preserve">           ' + weekend_share + total_of_special_requests')</w:t>
            </w:r>
          </w:p>
          <w:p w14:paraId="35623B4A" w14:textId="77777777" w:rsidR="00363283" w:rsidRDefault="00000000">
            <w:r>
              <w:rPr>
                <w:rFonts w:ascii="Courier New" w:eastAsia="Courier New" w:hAnsi="Courier New" w:cs="Courier New"/>
                <w:sz w:val="17"/>
                <w:szCs w:val="17"/>
              </w:rPr>
              <w:t>model = smf.ols(formula, data=sample).fit(cov_type='HC1')</w:t>
            </w:r>
          </w:p>
        </w:tc>
      </w:tr>
    </w:tbl>
    <w:p w14:paraId="74AB9391" w14:textId="77777777" w:rsidR="00363283" w:rsidRDefault="00363283">
      <w:pPr>
        <w:spacing w:after="60"/>
      </w:pPr>
    </w:p>
    <w:p w14:paraId="754916F0" w14:textId="77777777" w:rsidR="00363283" w:rsidRDefault="00000000">
      <w:pPr>
        <w:spacing w:after="160"/>
      </w:pPr>
      <w:r>
        <w:t>The model explains R-squared = 0.431 (adjusted 0.431) of the variation in log(ADR) on 40,000 bookings — a moderate fit, expected since ADR also reflects unobserved factors like exact room type and real-time demand.</w:t>
      </w:r>
    </w:p>
    <w:p w14:paraId="1001D95F" w14:textId="77777777" w:rsidR="00363283" w:rsidRDefault="00000000">
      <w:pPr>
        <w:pStyle w:val="Heading2"/>
        <w:spacing w:before="240" w:after="120"/>
      </w:pPr>
      <w:r>
        <w:t>4.1 Key coefficients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600"/>
        <w:gridCol w:w="1600"/>
        <w:gridCol w:w="1200"/>
        <w:gridCol w:w="2900"/>
      </w:tblGrid>
      <w:tr w:rsidR="00363283" w14:paraId="786EC826" w14:textId="77777777">
        <w:tblPrEx>
          <w:tblCellMar>
            <w:top w:w="0" w:type="dxa"/>
            <w:bottom w:w="0" w:type="dxa"/>
          </w:tblCellMar>
        </w:tblPrEx>
        <w:tc>
          <w:tcPr>
            <w:tcW w:w="1700" w:type="dxa"/>
            <w:shd w:val="clear" w:color="auto" w:fill="1F3864"/>
            <w:tcMar>
              <w:top w:w="70" w:type="dxa"/>
              <w:left w:w="100" w:type="dxa"/>
              <w:bottom w:w="70" w:type="dxa"/>
              <w:right w:w="100" w:type="dxa"/>
            </w:tcMar>
          </w:tcPr>
          <w:p w14:paraId="31FCBF72" w14:textId="77777777" w:rsidR="00363283" w:rsidRDefault="00000000">
            <w:r>
              <w:rPr>
                <w:b/>
                <w:bCs/>
                <w:color w:val="FFFFFF"/>
                <w:sz w:val="19"/>
                <w:szCs w:val="19"/>
              </w:rPr>
              <w:t>Variable</w:t>
            </w:r>
          </w:p>
        </w:tc>
        <w:tc>
          <w:tcPr>
            <w:tcW w:w="1600" w:type="dxa"/>
            <w:shd w:val="clear" w:color="auto" w:fill="1F3864"/>
            <w:tcMar>
              <w:top w:w="70" w:type="dxa"/>
              <w:left w:w="100" w:type="dxa"/>
              <w:bottom w:w="70" w:type="dxa"/>
              <w:right w:w="100" w:type="dxa"/>
            </w:tcMar>
          </w:tcPr>
          <w:p w14:paraId="48493927" w14:textId="77777777" w:rsidR="00363283" w:rsidRDefault="00000000">
            <w:r>
              <w:rPr>
                <w:b/>
                <w:bCs/>
                <w:color w:val="FFFFFF"/>
                <w:sz w:val="19"/>
                <w:szCs w:val="19"/>
              </w:rPr>
              <w:t>Coefficient (log points)</w:t>
            </w:r>
          </w:p>
        </w:tc>
        <w:tc>
          <w:tcPr>
            <w:tcW w:w="1600" w:type="dxa"/>
            <w:shd w:val="clear" w:color="auto" w:fill="1F3864"/>
            <w:tcMar>
              <w:top w:w="70" w:type="dxa"/>
              <w:left w:w="100" w:type="dxa"/>
              <w:bottom w:w="70" w:type="dxa"/>
              <w:right w:w="100" w:type="dxa"/>
            </w:tcMar>
          </w:tcPr>
          <w:p w14:paraId="3C22649C" w14:textId="77777777" w:rsidR="00363283" w:rsidRDefault="00000000">
            <w:r>
              <w:rPr>
                <w:b/>
                <w:bCs/>
                <w:color w:val="FFFFFF"/>
                <w:sz w:val="19"/>
                <w:szCs w:val="19"/>
              </w:rPr>
              <w:t>Approx. % effect on ADR</w:t>
            </w:r>
          </w:p>
        </w:tc>
        <w:tc>
          <w:tcPr>
            <w:tcW w:w="1200" w:type="dxa"/>
            <w:shd w:val="clear" w:color="auto" w:fill="1F3864"/>
            <w:tcMar>
              <w:top w:w="70" w:type="dxa"/>
              <w:left w:w="100" w:type="dxa"/>
              <w:bottom w:w="70" w:type="dxa"/>
              <w:right w:w="100" w:type="dxa"/>
            </w:tcMar>
          </w:tcPr>
          <w:p w14:paraId="0E7A8D8A" w14:textId="77777777" w:rsidR="00363283" w:rsidRDefault="00000000">
            <w:r>
              <w:rPr>
                <w:b/>
                <w:bCs/>
                <w:color w:val="FFFFFF"/>
                <w:sz w:val="19"/>
                <w:szCs w:val="19"/>
              </w:rPr>
              <w:t>p-value</w:t>
            </w:r>
          </w:p>
        </w:tc>
        <w:tc>
          <w:tcPr>
            <w:tcW w:w="2900" w:type="dxa"/>
            <w:shd w:val="clear" w:color="auto" w:fill="1F3864"/>
            <w:tcMar>
              <w:top w:w="70" w:type="dxa"/>
              <w:left w:w="100" w:type="dxa"/>
              <w:bottom w:w="70" w:type="dxa"/>
              <w:right w:w="100" w:type="dxa"/>
            </w:tcMar>
          </w:tcPr>
          <w:p w14:paraId="0E94AAF2" w14:textId="77777777" w:rsidR="00363283" w:rsidRDefault="00000000">
            <w:r>
              <w:rPr>
                <w:b/>
                <w:bCs/>
                <w:color w:val="FFFFFF"/>
                <w:sz w:val="19"/>
                <w:szCs w:val="19"/>
              </w:rPr>
              <w:t>Interpretation</w:t>
            </w:r>
          </w:p>
        </w:tc>
      </w:tr>
      <w:tr w:rsidR="00363283" w14:paraId="23D118CF" w14:textId="77777777">
        <w:tblPrEx>
          <w:tblCellMar>
            <w:top w:w="0" w:type="dxa"/>
            <w:bottom w:w="0" w:type="dxa"/>
          </w:tblCellMar>
        </w:tblPrEx>
        <w:tc>
          <w:tcPr>
            <w:tcW w:w="1700" w:type="dxa"/>
            <w:tcMar>
              <w:top w:w="70" w:type="dxa"/>
              <w:left w:w="100" w:type="dxa"/>
              <w:bottom w:w="70" w:type="dxa"/>
              <w:right w:w="100" w:type="dxa"/>
            </w:tcMar>
          </w:tcPr>
          <w:p w14:paraId="4D014986" w14:textId="77777777" w:rsidR="00363283" w:rsidRDefault="00000000">
            <w:r>
              <w:rPr>
                <w:color w:val="000000"/>
                <w:sz w:val="19"/>
                <w:szCs w:val="19"/>
              </w:rPr>
              <w:t>log(lead time)</w:t>
            </w:r>
          </w:p>
        </w:tc>
        <w:tc>
          <w:tcPr>
            <w:tcW w:w="1600" w:type="dxa"/>
            <w:tcMar>
              <w:top w:w="70" w:type="dxa"/>
              <w:left w:w="100" w:type="dxa"/>
              <w:bottom w:w="70" w:type="dxa"/>
              <w:right w:w="100" w:type="dxa"/>
            </w:tcMar>
          </w:tcPr>
          <w:p w14:paraId="456E6CED" w14:textId="77777777" w:rsidR="00363283" w:rsidRDefault="00000000">
            <w:r>
              <w:rPr>
                <w:color w:val="000000"/>
                <w:sz w:val="19"/>
                <w:szCs w:val="19"/>
              </w:rPr>
              <w:t>-0.002</w:t>
            </w:r>
          </w:p>
        </w:tc>
        <w:tc>
          <w:tcPr>
            <w:tcW w:w="1600" w:type="dxa"/>
            <w:tcMar>
              <w:top w:w="70" w:type="dxa"/>
              <w:left w:w="100" w:type="dxa"/>
              <w:bottom w:w="70" w:type="dxa"/>
              <w:right w:w="100" w:type="dxa"/>
            </w:tcMar>
          </w:tcPr>
          <w:p w14:paraId="3855925F" w14:textId="77777777" w:rsidR="00363283" w:rsidRDefault="00000000">
            <w:r>
              <w:rPr>
                <w:color w:val="000000"/>
                <w:sz w:val="19"/>
                <w:szCs w:val="19"/>
              </w:rPr>
              <w:t>-0.2%</w:t>
            </w:r>
          </w:p>
        </w:tc>
        <w:tc>
          <w:tcPr>
            <w:tcW w:w="1200" w:type="dxa"/>
            <w:tcMar>
              <w:top w:w="70" w:type="dxa"/>
              <w:left w:w="100" w:type="dxa"/>
              <w:bottom w:w="70" w:type="dxa"/>
              <w:right w:w="100" w:type="dxa"/>
            </w:tcMar>
          </w:tcPr>
          <w:p w14:paraId="45DD0AEC" w14:textId="77777777" w:rsidR="00363283" w:rsidRDefault="00000000">
            <w:r>
              <w:rPr>
                <w:color w:val="000000"/>
                <w:sz w:val="19"/>
                <w:szCs w:val="19"/>
              </w:rPr>
              <w:t>0.464</w:t>
            </w:r>
          </w:p>
        </w:tc>
        <w:tc>
          <w:tcPr>
            <w:tcW w:w="2900" w:type="dxa"/>
            <w:tcMar>
              <w:top w:w="70" w:type="dxa"/>
              <w:left w:w="100" w:type="dxa"/>
              <w:bottom w:w="70" w:type="dxa"/>
              <w:right w:w="100" w:type="dxa"/>
            </w:tcMar>
          </w:tcPr>
          <w:p w14:paraId="4BF8D35B" w14:textId="77777777" w:rsidR="00363283" w:rsidRDefault="00000000">
            <w:r>
              <w:rPr>
                <w:color w:val="000000"/>
                <w:sz w:val="19"/>
                <w:szCs w:val="19"/>
              </w:rPr>
              <w:t>Not significant: booking early or late has little independent effect on price once season is controlled</w:t>
            </w:r>
          </w:p>
        </w:tc>
      </w:tr>
      <w:tr w:rsidR="00363283" w14:paraId="5EE952D8" w14:textId="77777777">
        <w:tblPrEx>
          <w:tblCellMar>
            <w:top w:w="0" w:type="dxa"/>
            <w:bottom w:w="0" w:type="dxa"/>
          </w:tblCellMar>
        </w:tblPrEx>
        <w:tc>
          <w:tcPr>
            <w:tcW w:w="1700" w:type="dxa"/>
            <w:tcMar>
              <w:top w:w="70" w:type="dxa"/>
              <w:left w:w="100" w:type="dxa"/>
              <w:bottom w:w="70" w:type="dxa"/>
              <w:right w:w="100" w:type="dxa"/>
            </w:tcMar>
          </w:tcPr>
          <w:p w14:paraId="27B1935E" w14:textId="77777777" w:rsidR="00363283" w:rsidRDefault="00000000">
            <w:r>
              <w:rPr>
                <w:color w:val="000000"/>
                <w:sz w:val="19"/>
                <w:szCs w:val="19"/>
              </w:rPr>
              <w:t>Total nights</w:t>
            </w:r>
          </w:p>
        </w:tc>
        <w:tc>
          <w:tcPr>
            <w:tcW w:w="1600" w:type="dxa"/>
            <w:tcMar>
              <w:top w:w="70" w:type="dxa"/>
              <w:left w:w="100" w:type="dxa"/>
              <w:bottom w:w="70" w:type="dxa"/>
              <w:right w:w="100" w:type="dxa"/>
            </w:tcMar>
          </w:tcPr>
          <w:p w14:paraId="626F52A4" w14:textId="77777777" w:rsidR="00363283" w:rsidRDefault="00000000">
            <w:r>
              <w:rPr>
                <w:color w:val="000000"/>
                <w:sz w:val="19"/>
                <w:szCs w:val="19"/>
              </w:rPr>
              <w:t>0.024</w:t>
            </w:r>
          </w:p>
        </w:tc>
        <w:tc>
          <w:tcPr>
            <w:tcW w:w="1600" w:type="dxa"/>
            <w:tcMar>
              <w:top w:w="70" w:type="dxa"/>
              <w:left w:w="100" w:type="dxa"/>
              <w:bottom w:w="70" w:type="dxa"/>
              <w:right w:w="100" w:type="dxa"/>
            </w:tcMar>
          </w:tcPr>
          <w:p w14:paraId="63C24115" w14:textId="77777777" w:rsidR="00363283" w:rsidRDefault="00000000">
            <w:r>
              <w:rPr>
                <w:color w:val="000000"/>
                <w:sz w:val="19"/>
                <w:szCs w:val="19"/>
              </w:rPr>
              <w:t>2.4%/night</w:t>
            </w:r>
          </w:p>
        </w:tc>
        <w:tc>
          <w:tcPr>
            <w:tcW w:w="1200" w:type="dxa"/>
            <w:tcMar>
              <w:top w:w="70" w:type="dxa"/>
              <w:left w:w="100" w:type="dxa"/>
              <w:bottom w:w="70" w:type="dxa"/>
              <w:right w:w="100" w:type="dxa"/>
            </w:tcMar>
          </w:tcPr>
          <w:p w14:paraId="2E47A4DC" w14:textId="77777777" w:rsidR="00363283" w:rsidRDefault="00000000">
            <w:r>
              <w:rPr>
                <w:color w:val="000000"/>
                <w:sz w:val="19"/>
                <w:szCs w:val="19"/>
              </w:rPr>
              <w:t>&lt; 0.001</w:t>
            </w:r>
          </w:p>
        </w:tc>
        <w:tc>
          <w:tcPr>
            <w:tcW w:w="2900" w:type="dxa"/>
            <w:tcMar>
              <w:top w:w="70" w:type="dxa"/>
              <w:left w:w="100" w:type="dxa"/>
              <w:bottom w:w="70" w:type="dxa"/>
              <w:right w:w="100" w:type="dxa"/>
            </w:tcMar>
          </w:tcPr>
          <w:p w14:paraId="0D8C6AC9" w14:textId="77777777" w:rsidR="00363283" w:rsidRDefault="00000000">
            <w:r>
              <w:rPr>
                <w:color w:val="000000"/>
                <w:sz w:val="19"/>
                <w:szCs w:val="19"/>
              </w:rPr>
              <w:t>Each extra night is priced about 2.4% higher on average</w:t>
            </w:r>
          </w:p>
        </w:tc>
      </w:tr>
      <w:tr w:rsidR="00363283" w14:paraId="0B75F541" w14:textId="77777777">
        <w:tblPrEx>
          <w:tblCellMar>
            <w:top w:w="0" w:type="dxa"/>
            <w:bottom w:w="0" w:type="dxa"/>
          </w:tblCellMar>
        </w:tblPrEx>
        <w:tc>
          <w:tcPr>
            <w:tcW w:w="1700" w:type="dxa"/>
            <w:tcMar>
              <w:top w:w="70" w:type="dxa"/>
              <w:left w:w="100" w:type="dxa"/>
              <w:bottom w:w="70" w:type="dxa"/>
              <w:right w:w="100" w:type="dxa"/>
            </w:tcMar>
          </w:tcPr>
          <w:p w14:paraId="381C20A8" w14:textId="77777777" w:rsidR="00363283" w:rsidRDefault="00000000">
            <w:r>
              <w:rPr>
                <w:color w:val="000000"/>
                <w:sz w:val="19"/>
                <w:szCs w:val="19"/>
              </w:rPr>
              <w:lastRenderedPageBreak/>
              <w:t>Total guests</w:t>
            </w:r>
          </w:p>
        </w:tc>
        <w:tc>
          <w:tcPr>
            <w:tcW w:w="1600" w:type="dxa"/>
            <w:tcMar>
              <w:top w:w="70" w:type="dxa"/>
              <w:left w:w="100" w:type="dxa"/>
              <w:bottom w:w="70" w:type="dxa"/>
              <w:right w:w="100" w:type="dxa"/>
            </w:tcMar>
          </w:tcPr>
          <w:p w14:paraId="2A1D8DFF" w14:textId="77777777" w:rsidR="00363283" w:rsidRDefault="00000000">
            <w:r>
              <w:rPr>
                <w:color w:val="000000"/>
                <w:sz w:val="19"/>
                <w:szCs w:val="19"/>
              </w:rPr>
              <w:t>0.229</w:t>
            </w:r>
          </w:p>
        </w:tc>
        <w:tc>
          <w:tcPr>
            <w:tcW w:w="1600" w:type="dxa"/>
            <w:tcMar>
              <w:top w:w="70" w:type="dxa"/>
              <w:left w:w="100" w:type="dxa"/>
              <w:bottom w:w="70" w:type="dxa"/>
              <w:right w:w="100" w:type="dxa"/>
            </w:tcMar>
          </w:tcPr>
          <w:p w14:paraId="4ADD359F" w14:textId="77777777" w:rsidR="00363283" w:rsidRDefault="00000000">
            <w:r>
              <w:rPr>
                <w:color w:val="000000"/>
                <w:sz w:val="19"/>
                <w:szCs w:val="19"/>
              </w:rPr>
              <w:t>22.9%/guest</w:t>
            </w:r>
          </w:p>
        </w:tc>
        <w:tc>
          <w:tcPr>
            <w:tcW w:w="1200" w:type="dxa"/>
            <w:tcMar>
              <w:top w:w="70" w:type="dxa"/>
              <w:left w:w="100" w:type="dxa"/>
              <w:bottom w:w="70" w:type="dxa"/>
              <w:right w:w="100" w:type="dxa"/>
            </w:tcMar>
          </w:tcPr>
          <w:p w14:paraId="235EE144" w14:textId="77777777" w:rsidR="00363283" w:rsidRDefault="00000000">
            <w:r>
              <w:rPr>
                <w:color w:val="000000"/>
                <w:sz w:val="19"/>
                <w:szCs w:val="19"/>
              </w:rPr>
              <w:t>&lt; 0.001</w:t>
            </w:r>
          </w:p>
        </w:tc>
        <w:tc>
          <w:tcPr>
            <w:tcW w:w="2900" w:type="dxa"/>
            <w:tcMar>
              <w:top w:w="70" w:type="dxa"/>
              <w:left w:w="100" w:type="dxa"/>
              <w:bottom w:w="70" w:type="dxa"/>
              <w:right w:w="100" w:type="dxa"/>
            </w:tcMar>
          </w:tcPr>
          <w:p w14:paraId="09F4B2A4" w14:textId="77777777" w:rsidR="00363283" w:rsidRDefault="00000000">
            <w:r>
              <w:rPr>
                <w:color w:val="000000"/>
                <w:sz w:val="19"/>
                <w:szCs w:val="19"/>
              </w:rPr>
              <w:t>Larger parties pay more per night, consistent with bigger rooms or extra-guest charges</w:t>
            </w:r>
          </w:p>
        </w:tc>
      </w:tr>
      <w:tr w:rsidR="00363283" w14:paraId="6F02FB43" w14:textId="77777777">
        <w:tblPrEx>
          <w:tblCellMar>
            <w:top w:w="0" w:type="dxa"/>
            <w:bottom w:w="0" w:type="dxa"/>
          </w:tblCellMar>
        </w:tblPrEx>
        <w:tc>
          <w:tcPr>
            <w:tcW w:w="1700" w:type="dxa"/>
            <w:tcMar>
              <w:top w:w="70" w:type="dxa"/>
              <w:left w:w="100" w:type="dxa"/>
              <w:bottom w:w="70" w:type="dxa"/>
              <w:right w:w="100" w:type="dxa"/>
            </w:tcMar>
          </w:tcPr>
          <w:p w14:paraId="474E7084" w14:textId="77777777" w:rsidR="00363283" w:rsidRDefault="00000000">
            <w:r>
              <w:rPr>
                <w:color w:val="000000"/>
                <w:sz w:val="19"/>
                <w:szCs w:val="19"/>
              </w:rPr>
              <w:t>Has children</w:t>
            </w:r>
          </w:p>
        </w:tc>
        <w:tc>
          <w:tcPr>
            <w:tcW w:w="1600" w:type="dxa"/>
            <w:tcMar>
              <w:top w:w="70" w:type="dxa"/>
              <w:left w:w="100" w:type="dxa"/>
              <w:bottom w:w="70" w:type="dxa"/>
              <w:right w:w="100" w:type="dxa"/>
            </w:tcMar>
          </w:tcPr>
          <w:p w14:paraId="273F50BF" w14:textId="77777777" w:rsidR="00363283" w:rsidRDefault="00000000">
            <w:r>
              <w:rPr>
                <w:color w:val="000000"/>
                <w:sz w:val="19"/>
                <w:szCs w:val="19"/>
              </w:rPr>
              <w:t>-0.050</w:t>
            </w:r>
          </w:p>
        </w:tc>
        <w:tc>
          <w:tcPr>
            <w:tcW w:w="1600" w:type="dxa"/>
            <w:tcMar>
              <w:top w:w="70" w:type="dxa"/>
              <w:left w:w="100" w:type="dxa"/>
              <w:bottom w:w="70" w:type="dxa"/>
              <w:right w:w="100" w:type="dxa"/>
            </w:tcMar>
          </w:tcPr>
          <w:p w14:paraId="43096C3B" w14:textId="77777777" w:rsidR="00363283" w:rsidRDefault="00000000">
            <w:r>
              <w:rPr>
                <w:color w:val="000000"/>
                <w:sz w:val="19"/>
                <w:szCs w:val="19"/>
              </w:rPr>
              <w:t>-5.0%</w:t>
            </w:r>
          </w:p>
        </w:tc>
        <w:tc>
          <w:tcPr>
            <w:tcW w:w="1200" w:type="dxa"/>
            <w:tcMar>
              <w:top w:w="70" w:type="dxa"/>
              <w:left w:w="100" w:type="dxa"/>
              <w:bottom w:w="70" w:type="dxa"/>
              <w:right w:w="100" w:type="dxa"/>
            </w:tcMar>
          </w:tcPr>
          <w:p w14:paraId="5B89D9CA" w14:textId="77777777" w:rsidR="00363283" w:rsidRDefault="00000000">
            <w:r>
              <w:rPr>
                <w:color w:val="000000"/>
                <w:sz w:val="19"/>
                <w:szCs w:val="19"/>
              </w:rPr>
              <w:t>0.001</w:t>
            </w:r>
          </w:p>
        </w:tc>
        <w:tc>
          <w:tcPr>
            <w:tcW w:w="2900" w:type="dxa"/>
            <w:tcMar>
              <w:top w:w="70" w:type="dxa"/>
              <w:left w:w="100" w:type="dxa"/>
              <w:bottom w:w="70" w:type="dxa"/>
              <w:right w:w="100" w:type="dxa"/>
            </w:tcMar>
          </w:tcPr>
          <w:p w14:paraId="527509BA" w14:textId="77777777" w:rsidR="00363283" w:rsidRDefault="00000000">
            <w:r>
              <w:rPr>
                <w:color w:val="000000"/>
                <w:sz w:val="19"/>
                <w:szCs w:val="19"/>
              </w:rPr>
              <w:t>Family bookings are modestly cheaper per night controlling for guest count and nights</w:t>
            </w:r>
          </w:p>
        </w:tc>
      </w:tr>
      <w:tr w:rsidR="00363283" w14:paraId="75857DCA" w14:textId="77777777">
        <w:tblPrEx>
          <w:tblCellMar>
            <w:top w:w="0" w:type="dxa"/>
            <w:bottom w:w="0" w:type="dxa"/>
          </w:tblCellMar>
        </w:tblPrEx>
        <w:tc>
          <w:tcPr>
            <w:tcW w:w="1700" w:type="dxa"/>
            <w:tcMar>
              <w:top w:w="70" w:type="dxa"/>
              <w:left w:w="100" w:type="dxa"/>
              <w:bottom w:w="70" w:type="dxa"/>
              <w:right w:w="100" w:type="dxa"/>
            </w:tcMar>
          </w:tcPr>
          <w:p w14:paraId="606E193F" w14:textId="77777777" w:rsidR="00363283" w:rsidRDefault="00000000">
            <w:r>
              <w:rPr>
                <w:color w:val="000000"/>
                <w:sz w:val="19"/>
                <w:szCs w:val="19"/>
              </w:rPr>
              <w:t>Weekend share of stay</w:t>
            </w:r>
          </w:p>
        </w:tc>
        <w:tc>
          <w:tcPr>
            <w:tcW w:w="1600" w:type="dxa"/>
            <w:tcMar>
              <w:top w:w="70" w:type="dxa"/>
              <w:left w:w="100" w:type="dxa"/>
              <w:bottom w:w="70" w:type="dxa"/>
              <w:right w:w="100" w:type="dxa"/>
            </w:tcMar>
          </w:tcPr>
          <w:p w14:paraId="7ACB72E7" w14:textId="77777777" w:rsidR="00363283" w:rsidRDefault="00000000">
            <w:r>
              <w:rPr>
                <w:color w:val="000000"/>
                <w:sz w:val="19"/>
                <w:szCs w:val="19"/>
              </w:rPr>
              <w:t>0.093</w:t>
            </w:r>
          </w:p>
        </w:tc>
        <w:tc>
          <w:tcPr>
            <w:tcW w:w="1600" w:type="dxa"/>
            <w:tcMar>
              <w:top w:w="70" w:type="dxa"/>
              <w:left w:w="100" w:type="dxa"/>
              <w:bottom w:w="70" w:type="dxa"/>
              <w:right w:w="100" w:type="dxa"/>
            </w:tcMar>
          </w:tcPr>
          <w:p w14:paraId="6A041322" w14:textId="77777777" w:rsidR="00363283" w:rsidRDefault="00000000">
            <w:r>
              <w:rPr>
                <w:color w:val="000000"/>
                <w:sz w:val="19"/>
                <w:szCs w:val="19"/>
              </w:rPr>
              <w:t>9.3%</w:t>
            </w:r>
          </w:p>
        </w:tc>
        <w:tc>
          <w:tcPr>
            <w:tcW w:w="1200" w:type="dxa"/>
            <w:tcMar>
              <w:top w:w="70" w:type="dxa"/>
              <w:left w:w="100" w:type="dxa"/>
              <w:bottom w:w="70" w:type="dxa"/>
              <w:right w:w="100" w:type="dxa"/>
            </w:tcMar>
          </w:tcPr>
          <w:p w14:paraId="395EEC13" w14:textId="77777777" w:rsidR="00363283" w:rsidRDefault="00000000">
            <w:r>
              <w:rPr>
                <w:color w:val="000000"/>
                <w:sz w:val="19"/>
                <w:szCs w:val="19"/>
              </w:rPr>
              <w:t>&lt; 0.001</w:t>
            </w:r>
          </w:p>
        </w:tc>
        <w:tc>
          <w:tcPr>
            <w:tcW w:w="2900" w:type="dxa"/>
            <w:tcMar>
              <w:top w:w="70" w:type="dxa"/>
              <w:left w:w="100" w:type="dxa"/>
              <w:bottom w:w="70" w:type="dxa"/>
              <w:right w:w="100" w:type="dxa"/>
            </w:tcMar>
          </w:tcPr>
          <w:p w14:paraId="09935DE3" w14:textId="77777777" w:rsidR="00363283" w:rsidRDefault="00000000">
            <w:r>
              <w:rPr>
                <w:color w:val="000000"/>
                <w:sz w:val="19"/>
                <w:szCs w:val="19"/>
              </w:rPr>
              <w:t>A stay made up entirely of weekend nights costs about 9.8% more than an all-weekday stay</w:t>
            </w:r>
          </w:p>
        </w:tc>
      </w:tr>
      <w:tr w:rsidR="00363283" w14:paraId="52FD9CF2" w14:textId="77777777">
        <w:tblPrEx>
          <w:tblCellMar>
            <w:top w:w="0" w:type="dxa"/>
            <w:bottom w:w="0" w:type="dxa"/>
          </w:tblCellMar>
        </w:tblPrEx>
        <w:tc>
          <w:tcPr>
            <w:tcW w:w="1700" w:type="dxa"/>
            <w:tcMar>
              <w:top w:w="70" w:type="dxa"/>
              <w:left w:w="100" w:type="dxa"/>
              <w:bottom w:w="70" w:type="dxa"/>
              <w:right w:w="100" w:type="dxa"/>
            </w:tcMar>
          </w:tcPr>
          <w:p w14:paraId="1D37B4A8" w14:textId="77777777" w:rsidR="00363283" w:rsidRDefault="00000000">
            <w:r>
              <w:rPr>
                <w:color w:val="000000"/>
                <w:sz w:val="19"/>
                <w:szCs w:val="19"/>
              </w:rPr>
              <w:t>Special requests</w:t>
            </w:r>
          </w:p>
        </w:tc>
        <w:tc>
          <w:tcPr>
            <w:tcW w:w="1600" w:type="dxa"/>
            <w:tcMar>
              <w:top w:w="70" w:type="dxa"/>
              <w:left w:w="100" w:type="dxa"/>
              <w:bottom w:w="70" w:type="dxa"/>
              <w:right w:w="100" w:type="dxa"/>
            </w:tcMar>
          </w:tcPr>
          <w:p w14:paraId="7D1A57AF" w14:textId="77777777" w:rsidR="00363283" w:rsidRDefault="00000000">
            <w:r>
              <w:rPr>
                <w:color w:val="000000"/>
                <w:sz w:val="19"/>
                <w:szCs w:val="19"/>
              </w:rPr>
              <w:t>0.028</w:t>
            </w:r>
          </w:p>
        </w:tc>
        <w:tc>
          <w:tcPr>
            <w:tcW w:w="1600" w:type="dxa"/>
            <w:tcMar>
              <w:top w:w="70" w:type="dxa"/>
              <w:left w:w="100" w:type="dxa"/>
              <w:bottom w:w="70" w:type="dxa"/>
              <w:right w:w="100" w:type="dxa"/>
            </w:tcMar>
          </w:tcPr>
          <w:p w14:paraId="76A2DFCA" w14:textId="77777777" w:rsidR="00363283" w:rsidRDefault="00000000">
            <w:r>
              <w:rPr>
                <w:color w:val="000000"/>
                <w:sz w:val="19"/>
                <w:szCs w:val="19"/>
              </w:rPr>
              <w:t>2.8%/request</w:t>
            </w:r>
          </w:p>
        </w:tc>
        <w:tc>
          <w:tcPr>
            <w:tcW w:w="1200" w:type="dxa"/>
            <w:tcMar>
              <w:top w:w="70" w:type="dxa"/>
              <w:left w:w="100" w:type="dxa"/>
              <w:bottom w:w="70" w:type="dxa"/>
              <w:right w:w="100" w:type="dxa"/>
            </w:tcMar>
          </w:tcPr>
          <w:p w14:paraId="6170351A" w14:textId="77777777" w:rsidR="00363283" w:rsidRDefault="00000000">
            <w:r>
              <w:rPr>
                <w:color w:val="000000"/>
                <w:sz w:val="19"/>
                <w:szCs w:val="19"/>
              </w:rPr>
              <w:t>&lt; 0.001</w:t>
            </w:r>
          </w:p>
        </w:tc>
        <w:tc>
          <w:tcPr>
            <w:tcW w:w="2900" w:type="dxa"/>
            <w:tcMar>
              <w:top w:w="70" w:type="dxa"/>
              <w:left w:w="100" w:type="dxa"/>
              <w:bottom w:w="70" w:type="dxa"/>
              <w:right w:w="100" w:type="dxa"/>
            </w:tcMar>
          </w:tcPr>
          <w:p w14:paraId="28B215DE" w14:textId="77777777" w:rsidR="00363283" w:rsidRDefault="00000000">
            <w:r>
              <w:rPr>
                <w:color w:val="000000"/>
                <w:sz w:val="19"/>
                <w:szCs w:val="19"/>
              </w:rPr>
              <w:t>More requests associate with higher-rate bookings (likely higher room categories)</w:t>
            </w:r>
          </w:p>
        </w:tc>
      </w:tr>
      <w:tr w:rsidR="00363283" w14:paraId="65C90410" w14:textId="77777777">
        <w:tblPrEx>
          <w:tblCellMar>
            <w:top w:w="0" w:type="dxa"/>
            <w:bottom w:w="0" w:type="dxa"/>
          </w:tblCellMar>
        </w:tblPrEx>
        <w:tc>
          <w:tcPr>
            <w:tcW w:w="1700" w:type="dxa"/>
            <w:tcMar>
              <w:top w:w="70" w:type="dxa"/>
              <w:left w:w="100" w:type="dxa"/>
              <w:bottom w:w="70" w:type="dxa"/>
              <w:right w:w="100" w:type="dxa"/>
            </w:tcMar>
          </w:tcPr>
          <w:p w14:paraId="667ACBB3" w14:textId="77777777" w:rsidR="00363283" w:rsidRDefault="00000000">
            <w:r>
              <w:rPr>
                <w:color w:val="000000"/>
                <w:sz w:val="19"/>
                <w:szCs w:val="19"/>
              </w:rPr>
              <w:t>Resort vs. City Hotel</w:t>
            </w:r>
          </w:p>
        </w:tc>
        <w:tc>
          <w:tcPr>
            <w:tcW w:w="1600" w:type="dxa"/>
            <w:tcMar>
              <w:top w:w="70" w:type="dxa"/>
              <w:left w:w="100" w:type="dxa"/>
              <w:bottom w:w="70" w:type="dxa"/>
              <w:right w:w="100" w:type="dxa"/>
            </w:tcMar>
          </w:tcPr>
          <w:p w14:paraId="0FE57F6D" w14:textId="77777777" w:rsidR="00363283" w:rsidRDefault="00000000">
            <w:r>
              <w:rPr>
                <w:color w:val="000000"/>
                <w:sz w:val="19"/>
                <w:szCs w:val="19"/>
              </w:rPr>
              <w:t>-0.277</w:t>
            </w:r>
          </w:p>
        </w:tc>
        <w:tc>
          <w:tcPr>
            <w:tcW w:w="1600" w:type="dxa"/>
            <w:tcMar>
              <w:top w:w="70" w:type="dxa"/>
              <w:left w:w="100" w:type="dxa"/>
              <w:bottom w:w="70" w:type="dxa"/>
              <w:right w:w="100" w:type="dxa"/>
            </w:tcMar>
          </w:tcPr>
          <w:p w14:paraId="72563390" w14:textId="77777777" w:rsidR="00363283" w:rsidRDefault="00000000">
            <w:r>
              <w:rPr>
                <w:color w:val="000000"/>
                <w:sz w:val="19"/>
                <w:szCs w:val="19"/>
              </w:rPr>
              <w:t>-27.7%</w:t>
            </w:r>
          </w:p>
        </w:tc>
        <w:tc>
          <w:tcPr>
            <w:tcW w:w="1200" w:type="dxa"/>
            <w:tcMar>
              <w:top w:w="70" w:type="dxa"/>
              <w:left w:w="100" w:type="dxa"/>
              <w:bottom w:w="70" w:type="dxa"/>
              <w:right w:w="100" w:type="dxa"/>
            </w:tcMar>
          </w:tcPr>
          <w:p w14:paraId="700519A4" w14:textId="77777777" w:rsidR="00363283" w:rsidRDefault="00000000">
            <w:r>
              <w:rPr>
                <w:color w:val="000000"/>
                <w:sz w:val="19"/>
                <w:szCs w:val="19"/>
              </w:rPr>
              <w:t>&lt; 0.001</w:t>
            </w:r>
          </w:p>
        </w:tc>
        <w:tc>
          <w:tcPr>
            <w:tcW w:w="2900" w:type="dxa"/>
            <w:tcMar>
              <w:top w:w="70" w:type="dxa"/>
              <w:left w:w="100" w:type="dxa"/>
              <w:bottom w:w="70" w:type="dxa"/>
              <w:right w:w="100" w:type="dxa"/>
            </w:tcMar>
          </w:tcPr>
          <w:p w14:paraId="0EB58C03" w14:textId="77777777" w:rsidR="00363283" w:rsidRDefault="00000000">
            <w:r>
              <w:rPr>
                <w:color w:val="000000"/>
                <w:sz w:val="19"/>
                <w:szCs w:val="19"/>
              </w:rPr>
              <w:t>Resort Hotel prices about 24% lower than City Hotel after controlling for month, stay length and segment</w:t>
            </w:r>
          </w:p>
        </w:tc>
      </w:tr>
    </w:tbl>
    <w:p w14:paraId="6BADC3C2" w14:textId="77777777" w:rsidR="00363283" w:rsidRDefault="00363283">
      <w:pPr>
        <w:spacing w:after="60"/>
      </w:pPr>
    </w:p>
    <w:p w14:paraId="043BE38A" w14:textId="77777777" w:rsidR="00363283" w:rsidRDefault="00000000">
      <w:pPr>
        <w:pStyle w:val="Heading2"/>
        <w:spacing w:before="240" w:after="120"/>
      </w:pPr>
      <w:r>
        <w:t>4.2 Month effect (vs. January), controlling for other factors</w:t>
      </w:r>
    </w:p>
    <w:p w14:paraId="0894D491" w14:textId="77777777" w:rsidR="00363283" w:rsidRDefault="00000000">
      <w:pPr>
        <w:spacing w:before="120"/>
        <w:jc w:val="center"/>
      </w:pPr>
      <w:r>
        <w:rPr>
          <w:noProof/>
        </w:rPr>
        <w:drawing>
          <wp:inline distT="0" distB="0" distL="0" distR="0" wp14:anchorId="1D274AF5" wp14:editId="07734EE2">
            <wp:extent cx="4572000" cy="2495550"/>
            <wp:effectExtent l="0" t="0" r="0" b="0"/>
            <wp:docPr id="1877941201" name="Picture 187794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495550"/>
                    </a:xfrm>
                    <a:prstGeom prst="rect">
                      <a:avLst/>
                    </a:prstGeom>
                  </pic:spPr>
                </pic:pic>
              </a:graphicData>
            </a:graphic>
          </wp:inline>
        </w:drawing>
      </w:r>
    </w:p>
    <w:p w14:paraId="50AB7154" w14:textId="77777777" w:rsidR="00363283" w:rsidRDefault="00000000">
      <w:pPr>
        <w:spacing w:before="80" w:after="240"/>
        <w:jc w:val="center"/>
      </w:pPr>
      <w:r>
        <w:rPr>
          <w:i/>
          <w:iCs/>
          <w:color w:val="595959"/>
        </w:rPr>
        <w:t>Figure 4. Estimated month effect on ADR, holding booking characteristics constant.</w:t>
      </w:r>
    </w:p>
    <w:p w14:paraId="5C277543" w14:textId="77777777" w:rsidR="00363283" w:rsidRDefault="00000000">
      <w:pPr>
        <w:spacing w:after="160"/>
      </w:pPr>
      <w:r>
        <w:t>Even after controlling for length of stay, party size and market segment, August commands a 62.9% premium over January, and the ordering June-September is the most expensive stretch. This confirms the seasonality in Figure 2 is a genuine price effect, not just a composition effect (e.g., more families or longer stays in summer).</w:t>
      </w:r>
    </w:p>
    <w:p w14:paraId="70CA6BB2" w14:textId="77777777" w:rsidR="00363283" w:rsidRDefault="00000000">
      <w:pPr>
        <w:pStyle w:val="Heading2"/>
        <w:spacing w:before="240" w:after="120"/>
      </w:pPr>
      <w:r>
        <w:t>4.3 Market segment effect (vs. Aviation, the omitted baseline)</w:t>
      </w:r>
    </w:p>
    <w:p w14:paraId="20927C22" w14:textId="77777777" w:rsidR="00363283" w:rsidRDefault="00000000">
      <w:pPr>
        <w:spacing w:before="120"/>
        <w:jc w:val="center"/>
      </w:pPr>
      <w:r>
        <w:rPr>
          <w:noProof/>
        </w:rPr>
        <w:lastRenderedPageBreak/>
        <w:drawing>
          <wp:inline distT="0" distB="0" distL="0" distR="0" wp14:anchorId="6DA5D837" wp14:editId="0E64A4F4">
            <wp:extent cx="4000500" cy="2400300"/>
            <wp:effectExtent l="0" t="0" r="0" b="0"/>
            <wp:docPr id="1608017994" name="Picture 160801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400300"/>
                    </a:xfrm>
                    <a:prstGeom prst="rect">
                      <a:avLst/>
                    </a:prstGeom>
                  </pic:spPr>
                </pic:pic>
              </a:graphicData>
            </a:graphic>
          </wp:inline>
        </w:drawing>
      </w:r>
    </w:p>
    <w:p w14:paraId="2EB0F08E" w14:textId="77777777" w:rsidR="00363283" w:rsidRDefault="00000000">
      <w:pPr>
        <w:spacing w:before="80" w:after="240"/>
        <w:jc w:val="center"/>
      </w:pPr>
      <w:r>
        <w:rPr>
          <w:i/>
          <w:iCs/>
          <w:color w:val="595959"/>
        </w:rPr>
        <w:t>Figure 5. Estimated market-segment effect on ADR.</w:t>
      </w:r>
    </w:p>
    <w:p w14:paraId="55094702" w14:textId="77777777" w:rsidR="00363283" w:rsidRDefault="00000000">
      <w:pPr>
        <w:spacing w:after="160"/>
      </w:pPr>
      <w:r>
        <w:t>Direct and Online TA bookings sit closest to the baseline; Complementary bookings are priced dramatically lower (as expected, since these are free or heavily discounted stays); Groups and Offline TA/TO bookings carry a 40-36% discount, consistent with negotiated wholesale rates.</w:t>
      </w:r>
    </w:p>
    <w:p w14:paraId="5FF6063F" w14:textId="77777777" w:rsidR="00363283" w:rsidRDefault="00000000">
      <w:pPr>
        <w:pStyle w:val="Heading1"/>
        <w:spacing w:before="300" w:after="150"/>
      </w:pPr>
      <w:r>
        <w:t>5. Estimating Price Elasticity of Demand</w:t>
      </w:r>
    </w:p>
    <w:p w14:paraId="7C5A75A6" w14:textId="77777777" w:rsidR="00363283" w:rsidRDefault="00000000">
      <w:pPr>
        <w:spacing w:after="160"/>
      </w:pPr>
      <w:r>
        <w:t>Price elasticity of demand measures how many percent bookings change for a 1% change in price. It is normally estimated by regressing log(quantity) on log(price). This section applies that standard method to the daily hotel-level panel and shows why the result cannot be trusted at face value here — an important, and common, pitfall in pricing analytics with observational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63283" w14:paraId="62810BB9" w14:textId="77777777">
        <w:tblPrEx>
          <w:tblCellMar>
            <w:top w:w="0" w:type="dxa"/>
            <w:bottom w:w="0" w:type="dxa"/>
          </w:tblCellMar>
        </w:tblPrEx>
        <w:tc>
          <w:tcPr>
            <w:tcW w:w="9000" w:type="dxa"/>
            <w:tcBorders>
              <w:top w:val="single" w:sz="4" w:space="0" w:color="BBBBBB"/>
              <w:left w:val="single" w:sz="4" w:space="0" w:color="BBBBBB"/>
              <w:bottom w:val="single" w:sz="4" w:space="0" w:color="BBBBBB"/>
              <w:right w:val="single" w:sz="4" w:space="0" w:color="BBBBBB"/>
            </w:tcBorders>
            <w:shd w:val="clear" w:color="auto" w:fill="F3F3F3"/>
            <w:tcMar>
              <w:top w:w="100" w:type="dxa"/>
              <w:left w:w="140" w:type="dxa"/>
              <w:bottom w:w="100" w:type="dxa"/>
              <w:right w:w="140" w:type="dxa"/>
            </w:tcMar>
          </w:tcPr>
          <w:p w14:paraId="35606E8C" w14:textId="77777777" w:rsidR="00363283" w:rsidRDefault="00000000">
            <w:r>
              <w:rPr>
                <w:rFonts w:ascii="Courier New" w:eastAsia="Courier New" w:hAnsi="Courier New" w:cs="Courier New"/>
                <w:sz w:val="17"/>
                <w:szCs w:val="17"/>
              </w:rPr>
              <w:t>daily['log_bookings'] = np.log(daily.bookings)</w:t>
            </w:r>
          </w:p>
          <w:p w14:paraId="4F7DB378" w14:textId="77777777" w:rsidR="00363283" w:rsidRDefault="00000000">
            <w:r>
              <w:rPr>
                <w:rFonts w:ascii="Courier New" w:eastAsia="Courier New" w:hAnsi="Courier New" w:cs="Courier New"/>
                <w:sz w:val="17"/>
                <w:szCs w:val="17"/>
              </w:rPr>
              <w:t>daily['log_adr'] = np.log(daily.adr)</w:t>
            </w:r>
          </w:p>
          <w:p w14:paraId="245AEECB" w14:textId="77777777" w:rsidR="00363283" w:rsidRDefault="00000000">
            <w:r>
              <w:rPr>
                <w:rFonts w:ascii="Courier New" w:eastAsia="Courier New" w:hAnsi="Courier New" w:cs="Courier New"/>
                <w:sz w:val="17"/>
                <w:szCs w:val="17"/>
              </w:rPr>
              <w:t xml:space="preserve"> </w:t>
            </w:r>
          </w:p>
          <w:p w14:paraId="4F87A050" w14:textId="77777777" w:rsidR="00363283" w:rsidRDefault="00000000">
            <w:r>
              <w:rPr>
                <w:rFonts w:ascii="Courier New" w:eastAsia="Courier New" w:hAnsi="Courier New" w:cs="Courier New"/>
                <w:sz w:val="17"/>
                <w:szCs w:val="17"/>
              </w:rPr>
              <w:t>naive = smf.ols('log_bookings ~ log_adr', data=daily).fit(cov_type='HC1')</w:t>
            </w:r>
          </w:p>
          <w:p w14:paraId="211DEA3E" w14:textId="77777777" w:rsidR="00363283" w:rsidRDefault="00000000">
            <w:r>
              <w:rPr>
                <w:rFonts w:ascii="Courier New" w:eastAsia="Courier New" w:hAnsi="Courier New" w:cs="Courier New"/>
                <w:sz w:val="17"/>
                <w:szCs w:val="17"/>
              </w:rPr>
              <w:t>controlled = smf.ols('log_bookings ~ log_adr + C(month) + C(dow) + C(hotel)',</w:t>
            </w:r>
          </w:p>
          <w:p w14:paraId="13B00373" w14:textId="77777777" w:rsidR="00363283" w:rsidRDefault="00000000">
            <w:r>
              <w:rPr>
                <w:rFonts w:ascii="Courier New" w:eastAsia="Courier New" w:hAnsi="Courier New" w:cs="Courier New"/>
                <w:sz w:val="17"/>
                <w:szCs w:val="17"/>
              </w:rPr>
              <w:t xml:space="preserve">                     data=daily).fit(cov_type='HC1')</w:t>
            </w:r>
          </w:p>
        </w:tc>
      </w:tr>
    </w:tbl>
    <w:p w14:paraId="0BAB93D9" w14:textId="77777777" w:rsidR="00363283" w:rsidRDefault="0036328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4"/>
        <w:gridCol w:w="2306"/>
        <w:gridCol w:w="1347"/>
        <w:gridCol w:w="1363"/>
      </w:tblGrid>
      <w:tr w:rsidR="00363283" w14:paraId="44313FDE" w14:textId="77777777">
        <w:tblPrEx>
          <w:tblCellMar>
            <w:top w:w="0" w:type="dxa"/>
            <w:bottom w:w="0" w:type="dxa"/>
          </w:tblCellMar>
        </w:tblPrEx>
        <w:tc>
          <w:tcPr>
            <w:tcW w:w="4200" w:type="dxa"/>
            <w:shd w:val="clear" w:color="auto" w:fill="1F3864"/>
            <w:tcMar>
              <w:top w:w="70" w:type="dxa"/>
              <w:left w:w="100" w:type="dxa"/>
              <w:bottom w:w="70" w:type="dxa"/>
              <w:right w:w="100" w:type="dxa"/>
            </w:tcMar>
          </w:tcPr>
          <w:p w14:paraId="5053A4ED" w14:textId="77777777" w:rsidR="00363283" w:rsidRDefault="00000000">
            <w:r>
              <w:rPr>
                <w:b/>
                <w:bCs/>
                <w:color w:val="FFFFFF"/>
                <w:sz w:val="19"/>
                <w:szCs w:val="19"/>
              </w:rPr>
              <w:t>Model</w:t>
            </w:r>
          </w:p>
        </w:tc>
        <w:tc>
          <w:tcPr>
            <w:tcW w:w="2400" w:type="dxa"/>
            <w:shd w:val="clear" w:color="auto" w:fill="1F3864"/>
            <w:tcMar>
              <w:top w:w="70" w:type="dxa"/>
              <w:left w:w="100" w:type="dxa"/>
              <w:bottom w:w="70" w:type="dxa"/>
              <w:right w:w="100" w:type="dxa"/>
            </w:tcMar>
          </w:tcPr>
          <w:p w14:paraId="33EB01AC" w14:textId="77777777" w:rsidR="00363283" w:rsidRDefault="00000000">
            <w:r>
              <w:rPr>
                <w:b/>
                <w:bCs/>
                <w:color w:val="FFFFFF"/>
                <w:sz w:val="19"/>
                <w:szCs w:val="19"/>
              </w:rPr>
              <w:t>Elasticity coefficient</w:t>
            </w:r>
          </w:p>
        </w:tc>
        <w:tc>
          <w:tcPr>
            <w:tcW w:w="1400" w:type="dxa"/>
            <w:shd w:val="clear" w:color="auto" w:fill="1F3864"/>
            <w:tcMar>
              <w:top w:w="70" w:type="dxa"/>
              <w:left w:w="100" w:type="dxa"/>
              <w:bottom w:w="70" w:type="dxa"/>
              <w:right w:w="100" w:type="dxa"/>
            </w:tcMar>
          </w:tcPr>
          <w:p w14:paraId="59ABFAB3" w14:textId="77777777" w:rsidR="00363283" w:rsidRDefault="00000000">
            <w:r>
              <w:rPr>
                <w:b/>
                <w:bCs/>
                <w:color w:val="FFFFFF"/>
                <w:sz w:val="19"/>
                <w:szCs w:val="19"/>
              </w:rPr>
              <w:t>p-value</w:t>
            </w:r>
          </w:p>
        </w:tc>
        <w:tc>
          <w:tcPr>
            <w:tcW w:w="1400" w:type="dxa"/>
            <w:shd w:val="clear" w:color="auto" w:fill="1F3864"/>
            <w:tcMar>
              <w:top w:w="70" w:type="dxa"/>
              <w:left w:w="100" w:type="dxa"/>
              <w:bottom w:w="70" w:type="dxa"/>
              <w:right w:w="100" w:type="dxa"/>
            </w:tcMar>
          </w:tcPr>
          <w:p w14:paraId="35BD8F5A" w14:textId="77777777" w:rsidR="00363283" w:rsidRDefault="00000000">
            <w:r>
              <w:rPr>
                <w:b/>
                <w:bCs/>
                <w:color w:val="FFFFFF"/>
                <w:sz w:val="19"/>
                <w:szCs w:val="19"/>
              </w:rPr>
              <w:t>R-squared</w:t>
            </w:r>
          </w:p>
        </w:tc>
      </w:tr>
      <w:tr w:rsidR="00363283" w14:paraId="7993EDE7" w14:textId="77777777">
        <w:tblPrEx>
          <w:tblCellMar>
            <w:top w:w="0" w:type="dxa"/>
            <w:bottom w:w="0" w:type="dxa"/>
          </w:tblCellMar>
        </w:tblPrEx>
        <w:tc>
          <w:tcPr>
            <w:tcW w:w="4200" w:type="dxa"/>
            <w:tcMar>
              <w:top w:w="70" w:type="dxa"/>
              <w:left w:w="100" w:type="dxa"/>
              <w:bottom w:w="70" w:type="dxa"/>
              <w:right w:w="100" w:type="dxa"/>
            </w:tcMar>
          </w:tcPr>
          <w:p w14:paraId="306C0F20" w14:textId="77777777" w:rsidR="00363283" w:rsidRDefault="00000000">
            <w:r>
              <w:rPr>
                <w:color w:val="000000"/>
                <w:sz w:val="19"/>
                <w:szCs w:val="19"/>
              </w:rPr>
              <w:t>Naive (price only)</w:t>
            </w:r>
          </w:p>
        </w:tc>
        <w:tc>
          <w:tcPr>
            <w:tcW w:w="2400" w:type="dxa"/>
            <w:tcMar>
              <w:top w:w="70" w:type="dxa"/>
              <w:left w:w="100" w:type="dxa"/>
              <w:bottom w:w="70" w:type="dxa"/>
              <w:right w:w="100" w:type="dxa"/>
            </w:tcMar>
          </w:tcPr>
          <w:p w14:paraId="3C8D128C" w14:textId="77777777" w:rsidR="00363283" w:rsidRDefault="00000000">
            <w:r>
              <w:rPr>
                <w:color w:val="000000"/>
                <w:sz w:val="19"/>
                <w:szCs w:val="19"/>
              </w:rPr>
              <w:t>0.483</w:t>
            </w:r>
          </w:p>
        </w:tc>
        <w:tc>
          <w:tcPr>
            <w:tcW w:w="1400" w:type="dxa"/>
            <w:tcMar>
              <w:top w:w="70" w:type="dxa"/>
              <w:left w:w="100" w:type="dxa"/>
              <w:bottom w:w="70" w:type="dxa"/>
              <w:right w:w="100" w:type="dxa"/>
            </w:tcMar>
          </w:tcPr>
          <w:p w14:paraId="0B0D491F" w14:textId="77777777" w:rsidR="00363283" w:rsidRDefault="00000000">
            <w:r>
              <w:rPr>
                <w:color w:val="000000"/>
                <w:sz w:val="19"/>
                <w:szCs w:val="19"/>
              </w:rPr>
              <w:t>0.000</w:t>
            </w:r>
          </w:p>
        </w:tc>
        <w:tc>
          <w:tcPr>
            <w:tcW w:w="1400" w:type="dxa"/>
            <w:tcMar>
              <w:top w:w="70" w:type="dxa"/>
              <w:left w:w="100" w:type="dxa"/>
              <w:bottom w:w="70" w:type="dxa"/>
              <w:right w:w="100" w:type="dxa"/>
            </w:tcMar>
          </w:tcPr>
          <w:p w14:paraId="17BAEFF3" w14:textId="77777777" w:rsidR="00363283" w:rsidRDefault="00000000">
            <w:r>
              <w:rPr>
                <w:color w:val="000000"/>
                <w:sz w:val="19"/>
                <w:szCs w:val="19"/>
              </w:rPr>
              <w:t>0.153</w:t>
            </w:r>
          </w:p>
        </w:tc>
      </w:tr>
      <w:tr w:rsidR="00363283" w14:paraId="751FA53C" w14:textId="77777777">
        <w:tblPrEx>
          <w:tblCellMar>
            <w:top w:w="0" w:type="dxa"/>
            <w:bottom w:w="0" w:type="dxa"/>
          </w:tblCellMar>
        </w:tblPrEx>
        <w:tc>
          <w:tcPr>
            <w:tcW w:w="4200" w:type="dxa"/>
            <w:tcMar>
              <w:top w:w="70" w:type="dxa"/>
              <w:left w:w="100" w:type="dxa"/>
              <w:bottom w:w="70" w:type="dxa"/>
              <w:right w:w="100" w:type="dxa"/>
            </w:tcMar>
          </w:tcPr>
          <w:p w14:paraId="3B1AB2B3" w14:textId="77777777" w:rsidR="00363283" w:rsidRDefault="00000000">
            <w:r>
              <w:rPr>
                <w:color w:val="000000"/>
                <w:sz w:val="19"/>
                <w:szCs w:val="19"/>
              </w:rPr>
              <w:t>Controlled (+ month, day-of-week, hotel)</w:t>
            </w:r>
          </w:p>
        </w:tc>
        <w:tc>
          <w:tcPr>
            <w:tcW w:w="2400" w:type="dxa"/>
            <w:tcMar>
              <w:top w:w="70" w:type="dxa"/>
              <w:left w:w="100" w:type="dxa"/>
              <w:bottom w:w="70" w:type="dxa"/>
              <w:right w:w="100" w:type="dxa"/>
            </w:tcMar>
          </w:tcPr>
          <w:p w14:paraId="0A465991" w14:textId="77777777" w:rsidR="00363283" w:rsidRDefault="00000000">
            <w:r>
              <w:rPr>
                <w:color w:val="000000"/>
                <w:sz w:val="19"/>
                <w:szCs w:val="19"/>
              </w:rPr>
              <w:t>0.562</w:t>
            </w:r>
          </w:p>
        </w:tc>
        <w:tc>
          <w:tcPr>
            <w:tcW w:w="1400" w:type="dxa"/>
            <w:tcMar>
              <w:top w:w="70" w:type="dxa"/>
              <w:left w:w="100" w:type="dxa"/>
              <w:bottom w:w="70" w:type="dxa"/>
              <w:right w:w="100" w:type="dxa"/>
            </w:tcMar>
          </w:tcPr>
          <w:p w14:paraId="47E6CFAA" w14:textId="77777777" w:rsidR="00363283" w:rsidRDefault="00000000">
            <w:r>
              <w:rPr>
                <w:color w:val="000000"/>
                <w:sz w:val="19"/>
                <w:szCs w:val="19"/>
              </w:rPr>
              <w:t>0.000</w:t>
            </w:r>
          </w:p>
        </w:tc>
        <w:tc>
          <w:tcPr>
            <w:tcW w:w="1400" w:type="dxa"/>
            <w:tcMar>
              <w:top w:w="70" w:type="dxa"/>
              <w:left w:w="100" w:type="dxa"/>
              <w:bottom w:w="70" w:type="dxa"/>
              <w:right w:w="100" w:type="dxa"/>
            </w:tcMar>
          </w:tcPr>
          <w:p w14:paraId="7CB98B3D" w14:textId="77777777" w:rsidR="00363283" w:rsidRDefault="00000000">
            <w:r>
              <w:rPr>
                <w:color w:val="000000"/>
                <w:sz w:val="19"/>
                <w:szCs w:val="19"/>
              </w:rPr>
              <w:t>0.308</w:t>
            </w:r>
          </w:p>
        </w:tc>
      </w:tr>
      <w:tr w:rsidR="00363283" w14:paraId="431D56F7" w14:textId="77777777">
        <w:tblPrEx>
          <w:tblCellMar>
            <w:top w:w="0" w:type="dxa"/>
            <w:bottom w:w="0" w:type="dxa"/>
          </w:tblCellMar>
        </w:tblPrEx>
        <w:tc>
          <w:tcPr>
            <w:tcW w:w="4200" w:type="dxa"/>
            <w:tcMar>
              <w:top w:w="70" w:type="dxa"/>
              <w:left w:w="100" w:type="dxa"/>
              <w:bottom w:w="70" w:type="dxa"/>
              <w:right w:w="100" w:type="dxa"/>
            </w:tcMar>
          </w:tcPr>
          <w:p w14:paraId="5A12D539" w14:textId="77777777" w:rsidR="00363283" w:rsidRDefault="00000000">
            <w:r>
              <w:rPr>
                <w:color w:val="000000"/>
                <w:sz w:val="19"/>
                <w:szCs w:val="19"/>
              </w:rPr>
              <w:t>Within month x hotel (deviations from group mean)</w:t>
            </w:r>
          </w:p>
        </w:tc>
        <w:tc>
          <w:tcPr>
            <w:tcW w:w="2400" w:type="dxa"/>
            <w:tcMar>
              <w:top w:w="70" w:type="dxa"/>
              <w:left w:w="100" w:type="dxa"/>
              <w:bottom w:w="70" w:type="dxa"/>
              <w:right w:w="100" w:type="dxa"/>
            </w:tcMar>
          </w:tcPr>
          <w:p w14:paraId="1F8AD13D" w14:textId="77777777" w:rsidR="00363283" w:rsidRDefault="00000000">
            <w:r>
              <w:rPr>
                <w:color w:val="000000"/>
                <w:sz w:val="19"/>
                <w:szCs w:val="19"/>
              </w:rPr>
              <w:t>0.24 (raw slope, not log-log)</w:t>
            </w:r>
          </w:p>
        </w:tc>
        <w:tc>
          <w:tcPr>
            <w:tcW w:w="1400" w:type="dxa"/>
            <w:tcMar>
              <w:top w:w="70" w:type="dxa"/>
              <w:left w:w="100" w:type="dxa"/>
              <w:bottom w:w="70" w:type="dxa"/>
              <w:right w:w="100" w:type="dxa"/>
            </w:tcMar>
          </w:tcPr>
          <w:p w14:paraId="2B89C95C" w14:textId="77777777" w:rsidR="00363283" w:rsidRDefault="00000000">
            <w:r>
              <w:rPr>
                <w:color w:val="000000"/>
                <w:sz w:val="19"/>
                <w:szCs w:val="19"/>
              </w:rPr>
              <w:t>0.000</w:t>
            </w:r>
          </w:p>
        </w:tc>
        <w:tc>
          <w:tcPr>
            <w:tcW w:w="1400" w:type="dxa"/>
            <w:tcMar>
              <w:top w:w="70" w:type="dxa"/>
              <w:left w:w="100" w:type="dxa"/>
              <w:bottom w:w="70" w:type="dxa"/>
              <w:right w:w="100" w:type="dxa"/>
            </w:tcMar>
          </w:tcPr>
          <w:p w14:paraId="5FFE8ABD" w14:textId="77777777" w:rsidR="00363283" w:rsidRDefault="00000000">
            <w:r>
              <w:rPr>
                <w:color w:val="000000"/>
                <w:sz w:val="19"/>
                <w:szCs w:val="19"/>
              </w:rPr>
              <w:t>-</w:t>
            </w:r>
          </w:p>
        </w:tc>
      </w:tr>
    </w:tbl>
    <w:p w14:paraId="579E278F" w14:textId="77777777" w:rsidR="00363283" w:rsidRDefault="00363283">
      <w:pPr>
        <w:spacing w:after="60"/>
      </w:pPr>
    </w:p>
    <w:p w14:paraId="69606D04" w14:textId="77777777" w:rsidR="00363283" w:rsidRDefault="00000000">
      <w:pPr>
        <w:spacing w:before="120"/>
        <w:jc w:val="center"/>
      </w:pPr>
      <w:r>
        <w:rPr>
          <w:noProof/>
        </w:rPr>
        <w:lastRenderedPageBreak/>
        <w:drawing>
          <wp:inline distT="0" distB="0" distL="0" distR="0" wp14:anchorId="4618D891" wp14:editId="423907CB">
            <wp:extent cx="5143500" cy="1695450"/>
            <wp:effectExtent l="0" t="0" r="0" b="0"/>
            <wp:docPr id="180760946" name="Picture 180760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695450"/>
                    </a:xfrm>
                    <a:prstGeom prst="rect">
                      <a:avLst/>
                    </a:prstGeom>
                  </pic:spPr>
                </pic:pic>
              </a:graphicData>
            </a:graphic>
          </wp:inline>
        </w:drawing>
      </w:r>
    </w:p>
    <w:p w14:paraId="33432B04" w14:textId="77777777" w:rsidR="00363283" w:rsidRDefault="00000000">
      <w:pPr>
        <w:spacing w:before="80" w:after="240"/>
        <w:jc w:val="center"/>
      </w:pPr>
      <w:r>
        <w:rPr>
          <w:i/>
          <w:iCs/>
          <w:color w:val="595959"/>
        </w:rPr>
        <w:t>Figure 6. Left: raw ADR vs. bookings. Right: within-month-and-hotel deviations still move together, not apart.</w:t>
      </w:r>
    </w:p>
    <w:p w14:paraId="32D5F5E5" w14:textId="77777777" w:rsidR="00363283" w:rsidRDefault="00000000">
      <w:pPr>
        <w:pStyle w:val="Heading2"/>
        <w:spacing w:before="240" w:after="120"/>
      </w:pPr>
      <w:r>
        <w:t>5.1 Why the coefficient is positive, and what that means</w:t>
      </w:r>
    </w:p>
    <w:p w14:paraId="554729EE" w14:textId="77777777" w:rsidR="00363283" w:rsidRDefault="00000000">
      <w:pPr>
        <w:spacing w:after="160"/>
      </w:pPr>
      <w:r>
        <w:t>A genuine demand curve should show a negative coefficient: higher price, fewer bookings. Every version here is positive and highly significant (p &lt; 0.001) — even after removing month, weekday and hotel effects, days with above-average ADR still have above-average bookings. This is the classic simultaneity (reverse-causality) problem in observational pricing data: a hotel's own revenue-management system raises ADR when it expects high demand and lowers it when it expects low demand, so price is partly a consequence of anticipated demand, not only a cause of realised demand. Historical (price, quantity) pairs collected this way trace out the hotel's own pricing *reaction* to demand, not the underlying demand curve. This cannot be fixed by adding more controls to this dataset; it requires either exogenous price variation (e.g., a controlled pricing experiment or an instrumental variable uncorrelated with demand) or a structural model, neither of which is available here.</w:t>
      </w:r>
    </w:p>
    <w:p w14:paraId="26208433" w14:textId="77777777" w:rsidR="00363283" w:rsidRDefault="00000000">
      <w:pPr>
        <w:spacing w:after="160"/>
      </w:pPr>
      <w:r>
        <w:rPr>
          <w:i/>
          <w:iCs/>
        </w:rPr>
        <w:t>This is a genuine finding, not a dead end: it shows precisely why naive historical regressions should not be used to set prices, and it is the reason Section 6 uses assumed, literature-informed elasticities for the optimisation exercise rather than the coefficient estimated above.</w:t>
      </w:r>
    </w:p>
    <w:p w14:paraId="487C7237" w14:textId="77777777" w:rsidR="00363283" w:rsidRDefault="00000000">
      <w:pPr>
        <w:pStyle w:val="Heading1"/>
        <w:spacing w:before="300" w:after="150"/>
      </w:pPr>
      <w:r>
        <w:t>6. Illustrative RevPAR Optimisation</w:t>
      </w:r>
    </w:p>
    <w:p w14:paraId="69369214" w14:textId="77777777" w:rsidR="00363283" w:rsidRDefault="00000000">
      <w:pPr>
        <w:spacing w:after="160"/>
      </w:pPr>
      <w:r>
        <w:t>Because a causal elasticity cannot be identified from this data (Section 5.1), this section demonstrates the optimisation method under three assumed elasticity scenarios spanning the range typically cited for hotel demand: inelastic (loyal or corporate-heavy demand, -0.5), moderate/near-unit-elastic (-1.0), and elastic (price-sensitive leisure demand, -1.8). These are what-if assumptions, not estimates from the data, and are clearly presented as such.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63283" w14:paraId="5E68E96F" w14:textId="77777777">
        <w:tblPrEx>
          <w:tblCellMar>
            <w:top w:w="0" w:type="dxa"/>
            <w:bottom w:w="0" w:type="dxa"/>
          </w:tblCellMar>
        </w:tblPrEx>
        <w:tc>
          <w:tcPr>
            <w:tcW w:w="9000" w:type="dxa"/>
            <w:tcBorders>
              <w:top w:val="single" w:sz="4" w:space="0" w:color="BBBBBB"/>
              <w:left w:val="single" w:sz="4" w:space="0" w:color="BBBBBB"/>
              <w:bottom w:val="single" w:sz="4" w:space="0" w:color="BBBBBB"/>
              <w:right w:val="single" w:sz="4" w:space="0" w:color="BBBBBB"/>
            </w:tcBorders>
            <w:shd w:val="clear" w:color="auto" w:fill="F3F3F3"/>
            <w:tcMar>
              <w:top w:w="100" w:type="dxa"/>
              <w:left w:w="140" w:type="dxa"/>
              <w:bottom w:w="100" w:type="dxa"/>
              <w:right w:w="140" w:type="dxa"/>
            </w:tcMar>
          </w:tcPr>
          <w:p w14:paraId="6D8EEAE5" w14:textId="77777777" w:rsidR="00363283" w:rsidRDefault="00000000">
            <w:r>
              <w:rPr>
                <w:rFonts w:ascii="Courier New" w:eastAsia="Courier New" w:hAnsi="Courier New" w:cs="Courier New"/>
                <w:sz w:val="17"/>
                <w:szCs w:val="17"/>
              </w:rPr>
              <w:t>def price_scenario(hotel, elasticity):</w:t>
            </w:r>
          </w:p>
          <w:p w14:paraId="1ED64708" w14:textId="77777777" w:rsidR="00363283" w:rsidRDefault="00000000">
            <w:r>
              <w:rPr>
                <w:rFonts w:ascii="Courier New" w:eastAsia="Courier New" w:hAnsi="Courier New" w:cs="Courier New"/>
                <w:sz w:val="17"/>
                <w:szCs w:val="17"/>
              </w:rPr>
              <w:t xml:space="preserve">    base_adr, base_bookings = daily_mean_adr, daily_mean_bookings</w:t>
            </w:r>
          </w:p>
          <w:p w14:paraId="1D6FD0DB" w14:textId="77777777" w:rsidR="00363283" w:rsidRDefault="00000000">
            <w:r>
              <w:rPr>
                <w:rFonts w:ascii="Courier New" w:eastAsia="Courier New" w:hAnsi="Courier New" w:cs="Courier New"/>
                <w:sz w:val="17"/>
                <w:szCs w:val="17"/>
              </w:rPr>
              <w:t xml:space="preserve">    for pct_change in range(-40, 61, 2):</w:t>
            </w:r>
          </w:p>
          <w:p w14:paraId="65AC17F4" w14:textId="77777777" w:rsidR="00363283" w:rsidRDefault="00000000">
            <w:r>
              <w:rPr>
                <w:rFonts w:ascii="Courier New" w:eastAsia="Courier New" w:hAnsi="Courier New" w:cs="Courier New"/>
                <w:sz w:val="17"/>
                <w:szCs w:val="17"/>
              </w:rPr>
              <w:t xml:space="preserve">        new_adr = base_adr * (1 + pct_change/100)</w:t>
            </w:r>
          </w:p>
          <w:p w14:paraId="161FE6E7" w14:textId="77777777" w:rsidR="00363283" w:rsidRDefault="00000000">
            <w:r>
              <w:rPr>
                <w:rFonts w:ascii="Courier New" w:eastAsia="Courier New" w:hAnsi="Courier New" w:cs="Courier New"/>
                <w:sz w:val="17"/>
                <w:szCs w:val="17"/>
              </w:rPr>
              <w:t xml:space="preserve">        new_bookings = base_bookings * (1 + pct_change/100) ** elasticity</w:t>
            </w:r>
          </w:p>
          <w:p w14:paraId="60E9D7AD" w14:textId="77777777" w:rsidR="00363283" w:rsidRDefault="00000000">
            <w:r>
              <w:rPr>
                <w:rFonts w:ascii="Courier New" w:eastAsia="Courier New" w:hAnsi="Courier New" w:cs="Courier New"/>
                <w:sz w:val="17"/>
                <w:szCs w:val="17"/>
              </w:rPr>
              <w:t xml:space="preserve">        new_occ = min(new_bookings / capacity, 1.0)</w:t>
            </w:r>
          </w:p>
          <w:p w14:paraId="0603E4B0" w14:textId="77777777" w:rsidR="00363283" w:rsidRDefault="00000000">
            <w:r>
              <w:rPr>
                <w:rFonts w:ascii="Courier New" w:eastAsia="Courier New" w:hAnsi="Courier New" w:cs="Courier New"/>
                <w:sz w:val="17"/>
                <w:szCs w:val="17"/>
              </w:rPr>
              <w:t xml:space="preserve">        revpar = new_adr * new_occ</w:t>
            </w:r>
          </w:p>
        </w:tc>
      </w:tr>
    </w:tbl>
    <w:p w14:paraId="79D03BAF" w14:textId="77777777" w:rsidR="00363283" w:rsidRDefault="00363283">
      <w:pPr>
        <w:spacing w:after="60"/>
      </w:pPr>
    </w:p>
    <w:p w14:paraId="448EAC26" w14:textId="77777777" w:rsidR="00363283" w:rsidRDefault="00000000">
      <w:pPr>
        <w:spacing w:before="120"/>
        <w:jc w:val="center"/>
      </w:pPr>
      <w:r>
        <w:rPr>
          <w:noProof/>
        </w:rPr>
        <w:lastRenderedPageBreak/>
        <w:drawing>
          <wp:inline distT="0" distB="0" distL="0" distR="0" wp14:anchorId="20ECDDC6" wp14:editId="3A04C567">
            <wp:extent cx="5143500" cy="2457450"/>
            <wp:effectExtent l="0" t="0" r="0" b="0"/>
            <wp:docPr id="47055520" name="Picture 47055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457450"/>
                    </a:xfrm>
                    <a:prstGeom prst="rect">
                      <a:avLst/>
                    </a:prstGeom>
                  </pic:spPr>
                </pic:pic>
              </a:graphicData>
            </a:graphic>
          </wp:inline>
        </w:drawing>
      </w:r>
    </w:p>
    <w:p w14:paraId="306F0625" w14:textId="77777777" w:rsidR="00363283" w:rsidRDefault="00000000">
      <w:pPr>
        <w:spacing w:before="80" w:after="240"/>
        <w:jc w:val="center"/>
      </w:pPr>
      <w:r>
        <w:rPr>
          <w:i/>
          <w:iCs/>
          <w:color w:val="595959"/>
        </w:rPr>
        <w:t>Figure 7. Simulated RevPAR against price change, under three assumed elasticities.</w:t>
      </w:r>
    </w:p>
    <w:p w14:paraId="2E4B9933" w14:textId="77777777" w:rsidR="00363283" w:rsidRDefault="00000000">
      <w:pPr>
        <w:pStyle w:val="Heading2"/>
        <w:spacing w:before="240" w:after="120"/>
      </w:pPr>
      <w:r>
        <w:t>6.1 City Hotel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300"/>
        <w:gridCol w:w="1500"/>
        <w:gridCol w:w="1500"/>
        <w:gridCol w:w="1300"/>
      </w:tblGrid>
      <w:tr w:rsidR="00363283" w14:paraId="4E6CD73D" w14:textId="77777777">
        <w:tblPrEx>
          <w:tblCellMar>
            <w:top w:w="0" w:type="dxa"/>
            <w:bottom w:w="0" w:type="dxa"/>
          </w:tblCellMar>
        </w:tblPrEx>
        <w:tc>
          <w:tcPr>
            <w:tcW w:w="1900" w:type="dxa"/>
            <w:shd w:val="clear" w:color="auto" w:fill="1F3864"/>
            <w:tcMar>
              <w:top w:w="70" w:type="dxa"/>
              <w:left w:w="100" w:type="dxa"/>
              <w:bottom w:w="70" w:type="dxa"/>
              <w:right w:w="100" w:type="dxa"/>
            </w:tcMar>
          </w:tcPr>
          <w:p w14:paraId="2541189D" w14:textId="77777777" w:rsidR="00363283" w:rsidRDefault="00000000">
            <w:r>
              <w:rPr>
                <w:b/>
                <w:bCs/>
                <w:color w:val="FFFFFF"/>
                <w:sz w:val="19"/>
                <w:szCs w:val="19"/>
              </w:rPr>
              <w:t>Demand assumption</w:t>
            </w:r>
          </w:p>
        </w:tc>
        <w:tc>
          <w:tcPr>
            <w:tcW w:w="1500" w:type="dxa"/>
            <w:shd w:val="clear" w:color="auto" w:fill="1F3864"/>
            <w:tcMar>
              <w:top w:w="70" w:type="dxa"/>
              <w:left w:w="100" w:type="dxa"/>
              <w:bottom w:w="70" w:type="dxa"/>
              <w:right w:w="100" w:type="dxa"/>
            </w:tcMar>
          </w:tcPr>
          <w:p w14:paraId="4D5A05C4" w14:textId="77777777" w:rsidR="00363283" w:rsidRDefault="00000000">
            <w:r>
              <w:rPr>
                <w:b/>
                <w:bCs/>
                <w:color w:val="FFFFFF"/>
                <w:sz w:val="19"/>
                <w:szCs w:val="19"/>
              </w:rPr>
              <w:t>Optimal price change</w:t>
            </w:r>
          </w:p>
        </w:tc>
        <w:tc>
          <w:tcPr>
            <w:tcW w:w="1300" w:type="dxa"/>
            <w:shd w:val="clear" w:color="auto" w:fill="1F3864"/>
            <w:tcMar>
              <w:top w:w="70" w:type="dxa"/>
              <w:left w:w="100" w:type="dxa"/>
              <w:bottom w:w="70" w:type="dxa"/>
              <w:right w:w="100" w:type="dxa"/>
            </w:tcMar>
          </w:tcPr>
          <w:p w14:paraId="119C1C07" w14:textId="77777777" w:rsidR="00363283" w:rsidRDefault="00000000">
            <w:r>
              <w:rPr>
                <w:b/>
                <w:bCs/>
                <w:color w:val="FFFFFF"/>
                <w:sz w:val="19"/>
                <w:szCs w:val="19"/>
              </w:rPr>
              <w:t>Resulting ADR</w:t>
            </w:r>
          </w:p>
        </w:tc>
        <w:tc>
          <w:tcPr>
            <w:tcW w:w="1500" w:type="dxa"/>
            <w:shd w:val="clear" w:color="auto" w:fill="1F3864"/>
            <w:tcMar>
              <w:top w:w="70" w:type="dxa"/>
              <w:left w:w="100" w:type="dxa"/>
              <w:bottom w:w="70" w:type="dxa"/>
              <w:right w:w="100" w:type="dxa"/>
            </w:tcMar>
          </w:tcPr>
          <w:p w14:paraId="2CEBFAA2" w14:textId="77777777" w:rsidR="00363283" w:rsidRDefault="00000000">
            <w:r>
              <w:rPr>
                <w:b/>
                <w:bCs/>
                <w:color w:val="FFFFFF"/>
                <w:sz w:val="19"/>
                <w:szCs w:val="19"/>
              </w:rPr>
              <w:t>Resulting occupancy</w:t>
            </w:r>
          </w:p>
        </w:tc>
        <w:tc>
          <w:tcPr>
            <w:tcW w:w="1500" w:type="dxa"/>
            <w:shd w:val="clear" w:color="auto" w:fill="1F3864"/>
            <w:tcMar>
              <w:top w:w="70" w:type="dxa"/>
              <w:left w:w="100" w:type="dxa"/>
              <w:bottom w:w="70" w:type="dxa"/>
              <w:right w:w="100" w:type="dxa"/>
            </w:tcMar>
          </w:tcPr>
          <w:p w14:paraId="73FAD444" w14:textId="77777777" w:rsidR="00363283" w:rsidRDefault="00000000">
            <w:r>
              <w:rPr>
                <w:b/>
                <w:bCs/>
                <w:color w:val="FFFFFF"/>
                <w:sz w:val="19"/>
                <w:szCs w:val="19"/>
              </w:rPr>
              <w:t>Resulting RevPAR</w:t>
            </w:r>
          </w:p>
        </w:tc>
        <w:tc>
          <w:tcPr>
            <w:tcW w:w="1300" w:type="dxa"/>
            <w:shd w:val="clear" w:color="auto" w:fill="1F3864"/>
            <w:tcMar>
              <w:top w:w="70" w:type="dxa"/>
              <w:left w:w="100" w:type="dxa"/>
              <w:bottom w:w="70" w:type="dxa"/>
              <w:right w:w="100" w:type="dxa"/>
            </w:tcMar>
          </w:tcPr>
          <w:p w14:paraId="78AE367A" w14:textId="77777777" w:rsidR="00363283" w:rsidRDefault="00000000">
            <w:r>
              <w:rPr>
                <w:b/>
                <w:bCs/>
                <w:color w:val="FFFFFF"/>
                <w:sz w:val="19"/>
                <w:szCs w:val="19"/>
              </w:rPr>
              <w:t>RevPAR vs. current</w:t>
            </w:r>
          </w:p>
        </w:tc>
      </w:tr>
      <w:tr w:rsidR="00363283" w14:paraId="47996464" w14:textId="77777777">
        <w:tblPrEx>
          <w:tblCellMar>
            <w:top w:w="0" w:type="dxa"/>
            <w:bottom w:w="0" w:type="dxa"/>
          </w:tblCellMar>
        </w:tblPrEx>
        <w:tc>
          <w:tcPr>
            <w:tcW w:w="1900" w:type="dxa"/>
            <w:tcMar>
              <w:top w:w="70" w:type="dxa"/>
              <w:left w:w="100" w:type="dxa"/>
              <w:bottom w:w="70" w:type="dxa"/>
              <w:right w:w="100" w:type="dxa"/>
            </w:tcMar>
          </w:tcPr>
          <w:p w14:paraId="408A0ECF" w14:textId="77777777" w:rsidR="00363283" w:rsidRDefault="00000000">
            <w:r>
              <w:rPr>
                <w:color w:val="000000"/>
                <w:sz w:val="19"/>
                <w:szCs w:val="19"/>
              </w:rPr>
              <w:t>Inelastic (-0.5)</w:t>
            </w:r>
          </w:p>
        </w:tc>
        <w:tc>
          <w:tcPr>
            <w:tcW w:w="1500" w:type="dxa"/>
            <w:tcMar>
              <w:top w:w="70" w:type="dxa"/>
              <w:left w:w="100" w:type="dxa"/>
              <w:bottom w:w="70" w:type="dxa"/>
              <w:right w:w="100" w:type="dxa"/>
            </w:tcMar>
          </w:tcPr>
          <w:p w14:paraId="0B66F844" w14:textId="77777777" w:rsidR="00363283" w:rsidRDefault="00000000">
            <w:r>
              <w:rPr>
                <w:color w:val="000000"/>
                <w:sz w:val="19"/>
                <w:szCs w:val="19"/>
              </w:rPr>
              <w:t>60%</w:t>
            </w:r>
          </w:p>
        </w:tc>
        <w:tc>
          <w:tcPr>
            <w:tcW w:w="1300" w:type="dxa"/>
            <w:tcMar>
              <w:top w:w="70" w:type="dxa"/>
              <w:left w:w="100" w:type="dxa"/>
              <w:bottom w:w="70" w:type="dxa"/>
              <w:right w:w="100" w:type="dxa"/>
            </w:tcMar>
          </w:tcPr>
          <w:p w14:paraId="084EECBF" w14:textId="77777777" w:rsidR="00363283" w:rsidRDefault="00000000">
            <w:r>
              <w:rPr>
                <w:color w:val="000000"/>
                <w:sz w:val="19"/>
                <w:szCs w:val="19"/>
              </w:rPr>
              <w:t>164.8</w:t>
            </w:r>
          </w:p>
        </w:tc>
        <w:tc>
          <w:tcPr>
            <w:tcW w:w="1500" w:type="dxa"/>
            <w:tcMar>
              <w:top w:w="70" w:type="dxa"/>
              <w:left w:w="100" w:type="dxa"/>
              <w:bottom w:w="70" w:type="dxa"/>
              <w:right w:w="100" w:type="dxa"/>
            </w:tcMar>
          </w:tcPr>
          <w:p w14:paraId="56DD1D06" w14:textId="77777777" w:rsidR="00363283" w:rsidRDefault="00000000">
            <w:r>
              <w:rPr>
                <w:color w:val="000000"/>
                <w:sz w:val="19"/>
                <w:szCs w:val="19"/>
              </w:rPr>
              <w:t>41.5%</w:t>
            </w:r>
          </w:p>
        </w:tc>
        <w:tc>
          <w:tcPr>
            <w:tcW w:w="1500" w:type="dxa"/>
            <w:tcMar>
              <w:top w:w="70" w:type="dxa"/>
              <w:left w:w="100" w:type="dxa"/>
              <w:bottom w:w="70" w:type="dxa"/>
              <w:right w:w="100" w:type="dxa"/>
            </w:tcMar>
          </w:tcPr>
          <w:p w14:paraId="7BAF4D83" w14:textId="77777777" w:rsidR="00363283" w:rsidRDefault="00000000">
            <w:r>
              <w:rPr>
                <w:color w:val="000000"/>
                <w:sz w:val="19"/>
                <w:szCs w:val="19"/>
              </w:rPr>
              <w:t>68.41</w:t>
            </w:r>
          </w:p>
        </w:tc>
        <w:tc>
          <w:tcPr>
            <w:tcW w:w="1300" w:type="dxa"/>
            <w:tcMar>
              <w:top w:w="70" w:type="dxa"/>
              <w:left w:w="100" w:type="dxa"/>
              <w:bottom w:w="70" w:type="dxa"/>
              <w:right w:w="100" w:type="dxa"/>
            </w:tcMar>
          </w:tcPr>
          <w:p w14:paraId="0F3D8EBB" w14:textId="77777777" w:rsidR="00363283" w:rsidRDefault="00000000">
            <w:r>
              <w:rPr>
                <w:color w:val="000000"/>
                <w:sz w:val="19"/>
                <w:szCs w:val="19"/>
              </w:rPr>
              <w:t>+26.5%</w:t>
            </w:r>
          </w:p>
        </w:tc>
      </w:tr>
      <w:tr w:rsidR="00363283" w14:paraId="15F38441" w14:textId="77777777">
        <w:tblPrEx>
          <w:tblCellMar>
            <w:top w:w="0" w:type="dxa"/>
            <w:bottom w:w="0" w:type="dxa"/>
          </w:tblCellMar>
        </w:tblPrEx>
        <w:tc>
          <w:tcPr>
            <w:tcW w:w="1900" w:type="dxa"/>
            <w:tcMar>
              <w:top w:w="70" w:type="dxa"/>
              <w:left w:w="100" w:type="dxa"/>
              <w:bottom w:w="70" w:type="dxa"/>
              <w:right w:w="100" w:type="dxa"/>
            </w:tcMar>
          </w:tcPr>
          <w:p w14:paraId="62AD1C9A" w14:textId="77777777" w:rsidR="00363283" w:rsidRDefault="00000000">
            <w:r>
              <w:rPr>
                <w:color w:val="000000"/>
                <w:sz w:val="19"/>
                <w:szCs w:val="19"/>
              </w:rPr>
              <w:t>Moderate (-1.0)</w:t>
            </w:r>
          </w:p>
        </w:tc>
        <w:tc>
          <w:tcPr>
            <w:tcW w:w="1500" w:type="dxa"/>
            <w:tcMar>
              <w:top w:w="70" w:type="dxa"/>
              <w:left w:w="100" w:type="dxa"/>
              <w:bottom w:w="70" w:type="dxa"/>
              <w:right w:w="100" w:type="dxa"/>
            </w:tcMar>
          </w:tcPr>
          <w:p w14:paraId="262F3CB4" w14:textId="77777777" w:rsidR="00363283" w:rsidRDefault="00000000">
            <w:r>
              <w:rPr>
                <w:color w:val="000000"/>
                <w:sz w:val="19"/>
                <w:szCs w:val="19"/>
              </w:rPr>
              <w:t>-40%</w:t>
            </w:r>
          </w:p>
        </w:tc>
        <w:tc>
          <w:tcPr>
            <w:tcW w:w="1300" w:type="dxa"/>
            <w:tcMar>
              <w:top w:w="70" w:type="dxa"/>
              <w:left w:w="100" w:type="dxa"/>
              <w:bottom w:w="70" w:type="dxa"/>
              <w:right w:w="100" w:type="dxa"/>
            </w:tcMar>
          </w:tcPr>
          <w:p w14:paraId="7D38896C" w14:textId="77777777" w:rsidR="00363283" w:rsidRDefault="00000000">
            <w:r>
              <w:rPr>
                <w:color w:val="000000"/>
                <w:sz w:val="19"/>
                <w:szCs w:val="19"/>
              </w:rPr>
              <w:t>61.8</w:t>
            </w:r>
          </w:p>
        </w:tc>
        <w:tc>
          <w:tcPr>
            <w:tcW w:w="1500" w:type="dxa"/>
            <w:tcMar>
              <w:top w:w="70" w:type="dxa"/>
              <w:left w:w="100" w:type="dxa"/>
              <w:bottom w:w="70" w:type="dxa"/>
              <w:right w:w="100" w:type="dxa"/>
            </w:tcMar>
          </w:tcPr>
          <w:p w14:paraId="7CFCF1BC" w14:textId="77777777" w:rsidR="00363283" w:rsidRDefault="00000000">
            <w:r>
              <w:rPr>
                <w:color w:val="000000"/>
                <w:sz w:val="19"/>
                <w:szCs w:val="19"/>
              </w:rPr>
              <w:t>87.5%</w:t>
            </w:r>
          </w:p>
        </w:tc>
        <w:tc>
          <w:tcPr>
            <w:tcW w:w="1500" w:type="dxa"/>
            <w:tcMar>
              <w:top w:w="70" w:type="dxa"/>
              <w:left w:w="100" w:type="dxa"/>
              <w:bottom w:w="70" w:type="dxa"/>
              <w:right w:w="100" w:type="dxa"/>
            </w:tcMar>
          </w:tcPr>
          <w:p w14:paraId="0ED2C318" w14:textId="77777777" w:rsidR="00363283" w:rsidRDefault="00000000">
            <w:r>
              <w:rPr>
                <w:color w:val="000000"/>
                <w:sz w:val="19"/>
                <w:szCs w:val="19"/>
              </w:rPr>
              <w:t>54.08</w:t>
            </w:r>
          </w:p>
        </w:tc>
        <w:tc>
          <w:tcPr>
            <w:tcW w:w="1300" w:type="dxa"/>
            <w:tcMar>
              <w:top w:w="70" w:type="dxa"/>
              <w:left w:w="100" w:type="dxa"/>
              <w:bottom w:w="70" w:type="dxa"/>
              <w:right w:w="100" w:type="dxa"/>
            </w:tcMar>
          </w:tcPr>
          <w:p w14:paraId="469324B1" w14:textId="77777777" w:rsidR="00363283" w:rsidRDefault="00000000">
            <w:r>
              <w:rPr>
                <w:color w:val="000000"/>
                <w:sz w:val="19"/>
                <w:szCs w:val="19"/>
              </w:rPr>
              <w:t>+0%</w:t>
            </w:r>
          </w:p>
        </w:tc>
      </w:tr>
      <w:tr w:rsidR="00363283" w14:paraId="27EA0AD4" w14:textId="77777777">
        <w:tblPrEx>
          <w:tblCellMar>
            <w:top w:w="0" w:type="dxa"/>
            <w:bottom w:w="0" w:type="dxa"/>
          </w:tblCellMar>
        </w:tblPrEx>
        <w:tc>
          <w:tcPr>
            <w:tcW w:w="1900" w:type="dxa"/>
            <w:tcMar>
              <w:top w:w="70" w:type="dxa"/>
              <w:left w:w="100" w:type="dxa"/>
              <w:bottom w:w="70" w:type="dxa"/>
              <w:right w:w="100" w:type="dxa"/>
            </w:tcMar>
          </w:tcPr>
          <w:p w14:paraId="3A255EF2" w14:textId="77777777" w:rsidR="00363283" w:rsidRDefault="00000000">
            <w:r>
              <w:rPr>
                <w:color w:val="000000"/>
                <w:sz w:val="19"/>
                <w:szCs w:val="19"/>
              </w:rPr>
              <w:t>Elastic (-1.8)</w:t>
            </w:r>
          </w:p>
        </w:tc>
        <w:tc>
          <w:tcPr>
            <w:tcW w:w="1500" w:type="dxa"/>
            <w:tcMar>
              <w:top w:w="70" w:type="dxa"/>
              <w:left w:w="100" w:type="dxa"/>
              <w:bottom w:w="70" w:type="dxa"/>
              <w:right w:w="100" w:type="dxa"/>
            </w:tcMar>
          </w:tcPr>
          <w:p w14:paraId="46B83FA2" w14:textId="77777777" w:rsidR="00363283" w:rsidRDefault="00000000">
            <w:r>
              <w:rPr>
                <w:color w:val="000000"/>
                <w:sz w:val="19"/>
                <w:szCs w:val="19"/>
              </w:rPr>
              <w:t>-30%</w:t>
            </w:r>
          </w:p>
        </w:tc>
        <w:tc>
          <w:tcPr>
            <w:tcW w:w="1300" w:type="dxa"/>
            <w:tcMar>
              <w:top w:w="70" w:type="dxa"/>
              <w:left w:w="100" w:type="dxa"/>
              <w:bottom w:w="70" w:type="dxa"/>
              <w:right w:w="100" w:type="dxa"/>
            </w:tcMar>
          </w:tcPr>
          <w:p w14:paraId="256DFBE6" w14:textId="77777777" w:rsidR="00363283" w:rsidRDefault="00000000">
            <w:r>
              <w:rPr>
                <w:color w:val="000000"/>
                <w:sz w:val="19"/>
                <w:szCs w:val="19"/>
              </w:rPr>
              <w:t>72.1</w:t>
            </w:r>
          </w:p>
        </w:tc>
        <w:tc>
          <w:tcPr>
            <w:tcW w:w="1500" w:type="dxa"/>
            <w:tcMar>
              <w:top w:w="70" w:type="dxa"/>
              <w:left w:w="100" w:type="dxa"/>
              <w:bottom w:w="70" w:type="dxa"/>
              <w:right w:w="100" w:type="dxa"/>
            </w:tcMar>
          </w:tcPr>
          <w:p w14:paraId="07657C6D" w14:textId="77777777" w:rsidR="00363283" w:rsidRDefault="00000000">
            <w:r>
              <w:rPr>
                <w:color w:val="000000"/>
                <w:sz w:val="19"/>
                <w:szCs w:val="19"/>
              </w:rPr>
              <w:t>99.8%</w:t>
            </w:r>
          </w:p>
        </w:tc>
        <w:tc>
          <w:tcPr>
            <w:tcW w:w="1500" w:type="dxa"/>
            <w:tcMar>
              <w:top w:w="70" w:type="dxa"/>
              <w:left w:w="100" w:type="dxa"/>
              <w:bottom w:w="70" w:type="dxa"/>
              <w:right w:w="100" w:type="dxa"/>
            </w:tcMar>
          </w:tcPr>
          <w:p w14:paraId="5B631B37" w14:textId="77777777" w:rsidR="00363283" w:rsidRDefault="00000000">
            <w:r>
              <w:rPr>
                <w:color w:val="000000"/>
                <w:sz w:val="19"/>
                <w:szCs w:val="19"/>
              </w:rPr>
              <w:t>71.94</w:t>
            </w:r>
          </w:p>
        </w:tc>
        <w:tc>
          <w:tcPr>
            <w:tcW w:w="1300" w:type="dxa"/>
            <w:tcMar>
              <w:top w:w="70" w:type="dxa"/>
              <w:left w:w="100" w:type="dxa"/>
              <w:bottom w:w="70" w:type="dxa"/>
              <w:right w:w="100" w:type="dxa"/>
            </w:tcMar>
          </w:tcPr>
          <w:p w14:paraId="041800F9" w14:textId="77777777" w:rsidR="00363283" w:rsidRDefault="00000000">
            <w:r>
              <w:rPr>
                <w:color w:val="000000"/>
                <w:sz w:val="19"/>
                <w:szCs w:val="19"/>
              </w:rPr>
              <w:t>+33%</w:t>
            </w:r>
          </w:p>
        </w:tc>
      </w:tr>
    </w:tbl>
    <w:p w14:paraId="58AE2D99" w14:textId="77777777" w:rsidR="00363283" w:rsidRDefault="00363283">
      <w:pPr>
        <w:spacing w:after="60"/>
      </w:pPr>
    </w:p>
    <w:p w14:paraId="2D182478" w14:textId="77777777" w:rsidR="00363283" w:rsidRDefault="00000000">
      <w:pPr>
        <w:pStyle w:val="Heading2"/>
        <w:spacing w:before="240" w:after="120"/>
      </w:pPr>
      <w:r>
        <w:t>6.2 Resort Hotel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300"/>
        <w:gridCol w:w="1500"/>
        <w:gridCol w:w="1500"/>
        <w:gridCol w:w="1300"/>
      </w:tblGrid>
      <w:tr w:rsidR="00363283" w14:paraId="563AA41D" w14:textId="77777777">
        <w:tblPrEx>
          <w:tblCellMar>
            <w:top w:w="0" w:type="dxa"/>
            <w:bottom w:w="0" w:type="dxa"/>
          </w:tblCellMar>
        </w:tblPrEx>
        <w:tc>
          <w:tcPr>
            <w:tcW w:w="1900" w:type="dxa"/>
            <w:shd w:val="clear" w:color="auto" w:fill="1F3864"/>
            <w:tcMar>
              <w:top w:w="70" w:type="dxa"/>
              <w:left w:w="100" w:type="dxa"/>
              <w:bottom w:w="70" w:type="dxa"/>
              <w:right w:w="100" w:type="dxa"/>
            </w:tcMar>
          </w:tcPr>
          <w:p w14:paraId="123BD9ED" w14:textId="77777777" w:rsidR="00363283" w:rsidRDefault="00000000">
            <w:r>
              <w:rPr>
                <w:b/>
                <w:bCs/>
                <w:color w:val="FFFFFF"/>
                <w:sz w:val="19"/>
                <w:szCs w:val="19"/>
              </w:rPr>
              <w:t>Demand assumption</w:t>
            </w:r>
          </w:p>
        </w:tc>
        <w:tc>
          <w:tcPr>
            <w:tcW w:w="1500" w:type="dxa"/>
            <w:shd w:val="clear" w:color="auto" w:fill="1F3864"/>
            <w:tcMar>
              <w:top w:w="70" w:type="dxa"/>
              <w:left w:w="100" w:type="dxa"/>
              <w:bottom w:w="70" w:type="dxa"/>
              <w:right w:w="100" w:type="dxa"/>
            </w:tcMar>
          </w:tcPr>
          <w:p w14:paraId="1D2413C5" w14:textId="77777777" w:rsidR="00363283" w:rsidRDefault="00000000">
            <w:r>
              <w:rPr>
                <w:b/>
                <w:bCs/>
                <w:color w:val="FFFFFF"/>
                <w:sz w:val="19"/>
                <w:szCs w:val="19"/>
              </w:rPr>
              <w:t>Optimal price change</w:t>
            </w:r>
          </w:p>
        </w:tc>
        <w:tc>
          <w:tcPr>
            <w:tcW w:w="1300" w:type="dxa"/>
            <w:shd w:val="clear" w:color="auto" w:fill="1F3864"/>
            <w:tcMar>
              <w:top w:w="70" w:type="dxa"/>
              <w:left w:w="100" w:type="dxa"/>
              <w:bottom w:w="70" w:type="dxa"/>
              <w:right w:w="100" w:type="dxa"/>
            </w:tcMar>
          </w:tcPr>
          <w:p w14:paraId="0C1728AA" w14:textId="77777777" w:rsidR="00363283" w:rsidRDefault="00000000">
            <w:r>
              <w:rPr>
                <w:b/>
                <w:bCs/>
                <w:color w:val="FFFFFF"/>
                <w:sz w:val="19"/>
                <w:szCs w:val="19"/>
              </w:rPr>
              <w:t>Resulting ADR</w:t>
            </w:r>
          </w:p>
        </w:tc>
        <w:tc>
          <w:tcPr>
            <w:tcW w:w="1500" w:type="dxa"/>
            <w:shd w:val="clear" w:color="auto" w:fill="1F3864"/>
            <w:tcMar>
              <w:top w:w="70" w:type="dxa"/>
              <w:left w:w="100" w:type="dxa"/>
              <w:bottom w:w="70" w:type="dxa"/>
              <w:right w:w="100" w:type="dxa"/>
            </w:tcMar>
          </w:tcPr>
          <w:p w14:paraId="6F7FA8CB" w14:textId="77777777" w:rsidR="00363283" w:rsidRDefault="00000000">
            <w:r>
              <w:rPr>
                <w:b/>
                <w:bCs/>
                <w:color w:val="FFFFFF"/>
                <w:sz w:val="19"/>
                <w:szCs w:val="19"/>
              </w:rPr>
              <w:t>Resulting occupancy</w:t>
            </w:r>
          </w:p>
        </w:tc>
        <w:tc>
          <w:tcPr>
            <w:tcW w:w="1500" w:type="dxa"/>
            <w:shd w:val="clear" w:color="auto" w:fill="1F3864"/>
            <w:tcMar>
              <w:top w:w="70" w:type="dxa"/>
              <w:left w:w="100" w:type="dxa"/>
              <w:bottom w:w="70" w:type="dxa"/>
              <w:right w:w="100" w:type="dxa"/>
            </w:tcMar>
          </w:tcPr>
          <w:p w14:paraId="0F7B65F1" w14:textId="77777777" w:rsidR="00363283" w:rsidRDefault="00000000">
            <w:r>
              <w:rPr>
                <w:b/>
                <w:bCs/>
                <w:color w:val="FFFFFF"/>
                <w:sz w:val="19"/>
                <w:szCs w:val="19"/>
              </w:rPr>
              <w:t>Resulting RevPAR</w:t>
            </w:r>
          </w:p>
        </w:tc>
        <w:tc>
          <w:tcPr>
            <w:tcW w:w="1300" w:type="dxa"/>
            <w:shd w:val="clear" w:color="auto" w:fill="1F3864"/>
            <w:tcMar>
              <w:top w:w="70" w:type="dxa"/>
              <w:left w:w="100" w:type="dxa"/>
              <w:bottom w:w="70" w:type="dxa"/>
              <w:right w:w="100" w:type="dxa"/>
            </w:tcMar>
          </w:tcPr>
          <w:p w14:paraId="0C027B23" w14:textId="77777777" w:rsidR="00363283" w:rsidRDefault="00000000">
            <w:r>
              <w:rPr>
                <w:b/>
                <w:bCs/>
                <w:color w:val="FFFFFF"/>
                <w:sz w:val="19"/>
                <w:szCs w:val="19"/>
              </w:rPr>
              <w:t>RevPAR vs. current</w:t>
            </w:r>
          </w:p>
        </w:tc>
      </w:tr>
      <w:tr w:rsidR="00363283" w14:paraId="41F09114" w14:textId="77777777">
        <w:tblPrEx>
          <w:tblCellMar>
            <w:top w:w="0" w:type="dxa"/>
            <w:bottom w:w="0" w:type="dxa"/>
          </w:tblCellMar>
        </w:tblPrEx>
        <w:tc>
          <w:tcPr>
            <w:tcW w:w="1900" w:type="dxa"/>
            <w:tcMar>
              <w:top w:w="70" w:type="dxa"/>
              <w:left w:w="100" w:type="dxa"/>
              <w:bottom w:w="70" w:type="dxa"/>
              <w:right w:w="100" w:type="dxa"/>
            </w:tcMar>
          </w:tcPr>
          <w:p w14:paraId="22B6C16E" w14:textId="77777777" w:rsidR="00363283" w:rsidRDefault="00000000">
            <w:r>
              <w:rPr>
                <w:color w:val="000000"/>
                <w:sz w:val="19"/>
                <w:szCs w:val="19"/>
              </w:rPr>
              <w:t>Inelastic (-0.5)</w:t>
            </w:r>
          </w:p>
        </w:tc>
        <w:tc>
          <w:tcPr>
            <w:tcW w:w="1500" w:type="dxa"/>
            <w:tcMar>
              <w:top w:w="70" w:type="dxa"/>
              <w:left w:w="100" w:type="dxa"/>
              <w:bottom w:w="70" w:type="dxa"/>
              <w:right w:w="100" w:type="dxa"/>
            </w:tcMar>
          </w:tcPr>
          <w:p w14:paraId="58276B15" w14:textId="77777777" w:rsidR="00363283" w:rsidRDefault="00000000">
            <w:r>
              <w:rPr>
                <w:color w:val="000000"/>
                <w:sz w:val="19"/>
                <w:szCs w:val="19"/>
              </w:rPr>
              <w:t>60%</w:t>
            </w:r>
          </w:p>
        </w:tc>
        <w:tc>
          <w:tcPr>
            <w:tcW w:w="1300" w:type="dxa"/>
            <w:tcMar>
              <w:top w:w="70" w:type="dxa"/>
              <w:left w:w="100" w:type="dxa"/>
              <w:bottom w:w="70" w:type="dxa"/>
              <w:right w:w="100" w:type="dxa"/>
            </w:tcMar>
          </w:tcPr>
          <w:p w14:paraId="7B43E176" w14:textId="77777777" w:rsidR="00363283" w:rsidRDefault="00000000">
            <w:r>
              <w:rPr>
                <w:color w:val="000000"/>
                <w:sz w:val="19"/>
                <w:szCs w:val="19"/>
              </w:rPr>
              <w:t>147.1</w:t>
            </w:r>
          </w:p>
        </w:tc>
        <w:tc>
          <w:tcPr>
            <w:tcW w:w="1500" w:type="dxa"/>
            <w:tcMar>
              <w:top w:w="70" w:type="dxa"/>
              <w:left w:w="100" w:type="dxa"/>
              <w:bottom w:w="70" w:type="dxa"/>
              <w:right w:w="100" w:type="dxa"/>
            </w:tcMar>
          </w:tcPr>
          <w:p w14:paraId="762D6E17" w14:textId="77777777" w:rsidR="00363283" w:rsidRDefault="00000000">
            <w:r>
              <w:rPr>
                <w:color w:val="000000"/>
                <w:sz w:val="19"/>
                <w:szCs w:val="19"/>
              </w:rPr>
              <w:t>39.8%</w:t>
            </w:r>
          </w:p>
        </w:tc>
        <w:tc>
          <w:tcPr>
            <w:tcW w:w="1500" w:type="dxa"/>
            <w:tcMar>
              <w:top w:w="70" w:type="dxa"/>
              <w:left w:w="100" w:type="dxa"/>
              <w:bottom w:w="70" w:type="dxa"/>
              <w:right w:w="100" w:type="dxa"/>
            </w:tcMar>
          </w:tcPr>
          <w:p w14:paraId="47E55CDE" w14:textId="77777777" w:rsidR="00363283" w:rsidRDefault="00000000">
            <w:r>
              <w:rPr>
                <w:color w:val="000000"/>
                <w:sz w:val="19"/>
                <w:szCs w:val="19"/>
              </w:rPr>
              <w:t>58.61</w:t>
            </w:r>
          </w:p>
        </w:tc>
        <w:tc>
          <w:tcPr>
            <w:tcW w:w="1300" w:type="dxa"/>
            <w:tcMar>
              <w:top w:w="70" w:type="dxa"/>
              <w:left w:w="100" w:type="dxa"/>
              <w:bottom w:w="70" w:type="dxa"/>
              <w:right w:w="100" w:type="dxa"/>
            </w:tcMar>
          </w:tcPr>
          <w:p w14:paraId="45289BDF" w14:textId="77777777" w:rsidR="00363283" w:rsidRDefault="00000000">
            <w:r>
              <w:rPr>
                <w:color w:val="000000"/>
                <w:sz w:val="19"/>
                <w:szCs w:val="19"/>
              </w:rPr>
              <w:t>+26.5%</w:t>
            </w:r>
          </w:p>
        </w:tc>
      </w:tr>
      <w:tr w:rsidR="00363283" w14:paraId="7E089621" w14:textId="77777777">
        <w:tblPrEx>
          <w:tblCellMar>
            <w:top w:w="0" w:type="dxa"/>
            <w:bottom w:w="0" w:type="dxa"/>
          </w:tblCellMar>
        </w:tblPrEx>
        <w:tc>
          <w:tcPr>
            <w:tcW w:w="1900" w:type="dxa"/>
            <w:tcMar>
              <w:top w:w="70" w:type="dxa"/>
              <w:left w:w="100" w:type="dxa"/>
              <w:bottom w:w="70" w:type="dxa"/>
              <w:right w:w="100" w:type="dxa"/>
            </w:tcMar>
          </w:tcPr>
          <w:p w14:paraId="44FA88A7" w14:textId="77777777" w:rsidR="00363283" w:rsidRDefault="00000000">
            <w:r>
              <w:rPr>
                <w:color w:val="000000"/>
                <w:sz w:val="19"/>
                <w:szCs w:val="19"/>
              </w:rPr>
              <w:t>Moderate (-1.0)</w:t>
            </w:r>
          </w:p>
        </w:tc>
        <w:tc>
          <w:tcPr>
            <w:tcW w:w="1500" w:type="dxa"/>
            <w:tcMar>
              <w:top w:w="70" w:type="dxa"/>
              <w:left w:w="100" w:type="dxa"/>
              <w:bottom w:w="70" w:type="dxa"/>
              <w:right w:w="100" w:type="dxa"/>
            </w:tcMar>
          </w:tcPr>
          <w:p w14:paraId="5A594715" w14:textId="77777777" w:rsidR="00363283" w:rsidRDefault="00000000">
            <w:r>
              <w:rPr>
                <w:color w:val="000000"/>
                <w:sz w:val="19"/>
                <w:szCs w:val="19"/>
              </w:rPr>
              <w:t>-40%</w:t>
            </w:r>
          </w:p>
        </w:tc>
        <w:tc>
          <w:tcPr>
            <w:tcW w:w="1300" w:type="dxa"/>
            <w:tcMar>
              <w:top w:w="70" w:type="dxa"/>
              <w:left w:w="100" w:type="dxa"/>
              <w:bottom w:w="70" w:type="dxa"/>
              <w:right w:w="100" w:type="dxa"/>
            </w:tcMar>
          </w:tcPr>
          <w:p w14:paraId="2E08D75B" w14:textId="77777777" w:rsidR="00363283" w:rsidRDefault="00000000">
            <w:r>
              <w:rPr>
                <w:color w:val="000000"/>
                <w:sz w:val="19"/>
                <w:szCs w:val="19"/>
              </w:rPr>
              <w:t>55.2</w:t>
            </w:r>
          </w:p>
        </w:tc>
        <w:tc>
          <w:tcPr>
            <w:tcW w:w="1500" w:type="dxa"/>
            <w:tcMar>
              <w:top w:w="70" w:type="dxa"/>
              <w:left w:w="100" w:type="dxa"/>
              <w:bottom w:w="70" w:type="dxa"/>
              <w:right w:w="100" w:type="dxa"/>
            </w:tcMar>
          </w:tcPr>
          <w:p w14:paraId="243A9906" w14:textId="77777777" w:rsidR="00363283" w:rsidRDefault="00000000">
            <w:r>
              <w:rPr>
                <w:color w:val="000000"/>
                <w:sz w:val="19"/>
                <w:szCs w:val="19"/>
              </w:rPr>
              <w:t>84%</w:t>
            </w:r>
          </w:p>
        </w:tc>
        <w:tc>
          <w:tcPr>
            <w:tcW w:w="1500" w:type="dxa"/>
            <w:tcMar>
              <w:top w:w="70" w:type="dxa"/>
              <w:left w:w="100" w:type="dxa"/>
              <w:bottom w:w="70" w:type="dxa"/>
              <w:right w:w="100" w:type="dxa"/>
            </w:tcMar>
          </w:tcPr>
          <w:p w14:paraId="770D4249" w14:textId="77777777" w:rsidR="00363283" w:rsidRDefault="00000000">
            <w:r>
              <w:rPr>
                <w:color w:val="000000"/>
                <w:sz w:val="19"/>
                <w:szCs w:val="19"/>
              </w:rPr>
              <w:t>46.34</w:t>
            </w:r>
          </w:p>
        </w:tc>
        <w:tc>
          <w:tcPr>
            <w:tcW w:w="1300" w:type="dxa"/>
            <w:tcMar>
              <w:top w:w="70" w:type="dxa"/>
              <w:left w:w="100" w:type="dxa"/>
              <w:bottom w:w="70" w:type="dxa"/>
              <w:right w:w="100" w:type="dxa"/>
            </w:tcMar>
          </w:tcPr>
          <w:p w14:paraId="52B4D2D2" w14:textId="77777777" w:rsidR="00363283" w:rsidRDefault="00000000">
            <w:r>
              <w:rPr>
                <w:color w:val="000000"/>
                <w:sz w:val="19"/>
                <w:szCs w:val="19"/>
              </w:rPr>
              <w:t>+0%</w:t>
            </w:r>
          </w:p>
        </w:tc>
      </w:tr>
      <w:tr w:rsidR="00363283" w14:paraId="4E39A714" w14:textId="77777777">
        <w:tblPrEx>
          <w:tblCellMar>
            <w:top w:w="0" w:type="dxa"/>
            <w:bottom w:w="0" w:type="dxa"/>
          </w:tblCellMar>
        </w:tblPrEx>
        <w:tc>
          <w:tcPr>
            <w:tcW w:w="1900" w:type="dxa"/>
            <w:tcMar>
              <w:top w:w="70" w:type="dxa"/>
              <w:left w:w="100" w:type="dxa"/>
              <w:bottom w:w="70" w:type="dxa"/>
              <w:right w:w="100" w:type="dxa"/>
            </w:tcMar>
          </w:tcPr>
          <w:p w14:paraId="2A747A02" w14:textId="77777777" w:rsidR="00363283" w:rsidRDefault="00000000">
            <w:r>
              <w:rPr>
                <w:color w:val="000000"/>
                <w:sz w:val="19"/>
                <w:szCs w:val="19"/>
              </w:rPr>
              <w:t>Elastic (-1.8)</w:t>
            </w:r>
          </w:p>
        </w:tc>
        <w:tc>
          <w:tcPr>
            <w:tcW w:w="1500" w:type="dxa"/>
            <w:tcMar>
              <w:top w:w="70" w:type="dxa"/>
              <w:left w:w="100" w:type="dxa"/>
              <w:bottom w:w="70" w:type="dxa"/>
              <w:right w:w="100" w:type="dxa"/>
            </w:tcMar>
          </w:tcPr>
          <w:p w14:paraId="517968AE" w14:textId="77777777" w:rsidR="00363283" w:rsidRDefault="00000000">
            <w:r>
              <w:rPr>
                <w:color w:val="000000"/>
                <w:sz w:val="19"/>
                <w:szCs w:val="19"/>
              </w:rPr>
              <w:t>-32%</w:t>
            </w:r>
          </w:p>
        </w:tc>
        <w:tc>
          <w:tcPr>
            <w:tcW w:w="1300" w:type="dxa"/>
            <w:tcMar>
              <w:top w:w="70" w:type="dxa"/>
              <w:left w:w="100" w:type="dxa"/>
              <w:bottom w:w="70" w:type="dxa"/>
              <w:right w:w="100" w:type="dxa"/>
            </w:tcMar>
          </w:tcPr>
          <w:p w14:paraId="39B1BFC4" w14:textId="77777777" w:rsidR="00363283" w:rsidRDefault="00000000">
            <w:r>
              <w:rPr>
                <w:color w:val="000000"/>
                <w:sz w:val="19"/>
                <w:szCs w:val="19"/>
              </w:rPr>
              <w:t>62.5</w:t>
            </w:r>
          </w:p>
        </w:tc>
        <w:tc>
          <w:tcPr>
            <w:tcW w:w="1500" w:type="dxa"/>
            <w:tcMar>
              <w:top w:w="70" w:type="dxa"/>
              <w:left w:w="100" w:type="dxa"/>
              <w:bottom w:w="70" w:type="dxa"/>
              <w:right w:w="100" w:type="dxa"/>
            </w:tcMar>
          </w:tcPr>
          <w:p w14:paraId="731692E6" w14:textId="77777777" w:rsidR="00363283" w:rsidRDefault="00000000">
            <w:r>
              <w:rPr>
                <w:color w:val="000000"/>
                <w:sz w:val="19"/>
                <w:szCs w:val="19"/>
              </w:rPr>
              <w:t>100%</w:t>
            </w:r>
          </w:p>
        </w:tc>
        <w:tc>
          <w:tcPr>
            <w:tcW w:w="1500" w:type="dxa"/>
            <w:tcMar>
              <w:top w:w="70" w:type="dxa"/>
              <w:left w:w="100" w:type="dxa"/>
              <w:bottom w:w="70" w:type="dxa"/>
              <w:right w:w="100" w:type="dxa"/>
            </w:tcMar>
          </w:tcPr>
          <w:p w14:paraId="440E7372" w14:textId="77777777" w:rsidR="00363283" w:rsidRDefault="00000000">
            <w:r>
              <w:rPr>
                <w:color w:val="000000"/>
                <w:sz w:val="19"/>
                <w:szCs w:val="19"/>
              </w:rPr>
              <w:t>62.53</w:t>
            </w:r>
          </w:p>
        </w:tc>
        <w:tc>
          <w:tcPr>
            <w:tcW w:w="1300" w:type="dxa"/>
            <w:tcMar>
              <w:top w:w="70" w:type="dxa"/>
              <w:left w:w="100" w:type="dxa"/>
              <w:bottom w:w="70" w:type="dxa"/>
              <w:right w:w="100" w:type="dxa"/>
            </w:tcMar>
          </w:tcPr>
          <w:p w14:paraId="796FB9D9" w14:textId="77777777" w:rsidR="00363283" w:rsidRDefault="00000000">
            <w:r>
              <w:rPr>
                <w:color w:val="000000"/>
                <w:sz w:val="19"/>
                <w:szCs w:val="19"/>
              </w:rPr>
              <w:t>+34.9%</w:t>
            </w:r>
          </w:p>
        </w:tc>
      </w:tr>
    </w:tbl>
    <w:p w14:paraId="14CB7DD0" w14:textId="77777777" w:rsidR="00363283" w:rsidRDefault="00363283">
      <w:pPr>
        <w:spacing w:after="60"/>
      </w:pPr>
    </w:p>
    <w:p w14:paraId="5DA65C58" w14:textId="77777777" w:rsidR="00363283" w:rsidRDefault="00000000">
      <w:pPr>
        <w:spacing w:after="160"/>
      </w:pPr>
      <w:r>
        <w:t>Reading the pattern: under inelastic demand, RevPAR keeps rising as price rises across the whole tested range (occupancy still has headroom below the assumed capacity), so the model wants to push price up until capacity binds - a reminder that these are corner solutions of the range tested, not proof that a 60% increase is sensible. Under near-unit elasticity, RevPAR is essentially flat with price, which is the textbook property of unit elasticity (price and quantity changes offset exactly). Under elastic demand, RevPAR is maximised by cutting price toward the point where occupancy approaches capacity, after which further discounting only gives away revenue. The practical lesson is not a specific number, but the shape: knowing which regime a hotel's true demand sits in changes the pricing decision from 'raise price' to 'hold' to 'cut price', which is exactly why estimating a credible elasticity (Section 5) matters so much in practice.</w:t>
      </w:r>
    </w:p>
    <w:p w14:paraId="52317642" w14:textId="77777777" w:rsidR="00363283" w:rsidRDefault="00000000">
      <w:pPr>
        <w:pStyle w:val="Heading1"/>
        <w:spacing w:before="300" w:after="150"/>
      </w:pPr>
      <w:r>
        <w:t>7. Cancellation Risk Across Price Bands</w:t>
      </w:r>
    </w:p>
    <w:p w14:paraId="4E929718" w14:textId="77777777" w:rsidR="00363283" w:rsidRDefault="00000000">
      <w:pPr>
        <w:spacing w:after="160"/>
      </w:pPr>
      <w:r>
        <w:t>List price is not realised revenue if the booking cancels. Bookings were split into five equal-sized ADR bands (quintiles) and cancellation rate was compared.</w:t>
      </w:r>
    </w:p>
    <w:p w14:paraId="68BB5ABE" w14:textId="77777777" w:rsidR="00363283" w:rsidRDefault="00000000">
      <w:pPr>
        <w:spacing w:before="120"/>
        <w:jc w:val="center"/>
      </w:pPr>
      <w:r>
        <w:rPr>
          <w:noProof/>
        </w:rPr>
        <w:lastRenderedPageBreak/>
        <w:drawing>
          <wp:inline distT="0" distB="0" distL="0" distR="0" wp14:anchorId="6415DD67" wp14:editId="35DBA238">
            <wp:extent cx="4381500" cy="2343150"/>
            <wp:effectExtent l="0" t="0" r="0" b="0"/>
            <wp:docPr id="814848027" name="Picture 81484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343150"/>
                    </a:xfrm>
                    <a:prstGeom prst="rect">
                      <a:avLst/>
                    </a:prstGeom>
                  </pic:spPr>
                </pic:pic>
              </a:graphicData>
            </a:graphic>
          </wp:inline>
        </w:drawing>
      </w:r>
    </w:p>
    <w:p w14:paraId="769521DB" w14:textId="77777777" w:rsidR="00363283" w:rsidRDefault="00000000">
      <w:pPr>
        <w:spacing w:before="80" w:after="240"/>
        <w:jc w:val="center"/>
      </w:pPr>
      <w:r>
        <w:rPr>
          <w:i/>
          <w:iCs/>
          <w:color w:val="595959"/>
        </w:rPr>
        <w:t>Figure 8. Cancellation rate and mean ADR by price quintile.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00"/>
      </w:tblGrid>
      <w:tr w:rsidR="00363283" w14:paraId="75FD36AB" w14:textId="77777777">
        <w:tblPrEx>
          <w:tblCellMar>
            <w:top w:w="0" w:type="dxa"/>
            <w:bottom w:w="0" w:type="dxa"/>
          </w:tblCellMar>
        </w:tblPrEx>
        <w:tc>
          <w:tcPr>
            <w:tcW w:w="2200" w:type="dxa"/>
            <w:shd w:val="clear" w:color="auto" w:fill="1F3864"/>
            <w:tcMar>
              <w:top w:w="70" w:type="dxa"/>
              <w:left w:w="100" w:type="dxa"/>
              <w:bottom w:w="70" w:type="dxa"/>
              <w:right w:w="100" w:type="dxa"/>
            </w:tcMar>
          </w:tcPr>
          <w:p w14:paraId="5240D1E8" w14:textId="77777777" w:rsidR="00363283" w:rsidRDefault="00000000">
            <w:r>
              <w:rPr>
                <w:b/>
                <w:bCs/>
                <w:color w:val="FFFFFF"/>
                <w:sz w:val="19"/>
                <w:szCs w:val="19"/>
              </w:rPr>
              <w:t>Price band</w:t>
            </w:r>
          </w:p>
        </w:tc>
        <w:tc>
          <w:tcPr>
            <w:tcW w:w="2200" w:type="dxa"/>
            <w:shd w:val="clear" w:color="auto" w:fill="1F3864"/>
            <w:tcMar>
              <w:top w:w="70" w:type="dxa"/>
              <w:left w:w="100" w:type="dxa"/>
              <w:bottom w:w="70" w:type="dxa"/>
              <w:right w:w="100" w:type="dxa"/>
            </w:tcMar>
          </w:tcPr>
          <w:p w14:paraId="1BC19B28" w14:textId="77777777" w:rsidR="00363283" w:rsidRDefault="00000000">
            <w:r>
              <w:rPr>
                <w:b/>
                <w:bCs/>
                <w:color w:val="FFFFFF"/>
                <w:sz w:val="19"/>
                <w:szCs w:val="19"/>
              </w:rPr>
              <w:t>Mean ADR</w:t>
            </w:r>
          </w:p>
        </w:tc>
        <w:tc>
          <w:tcPr>
            <w:tcW w:w="2200" w:type="dxa"/>
            <w:shd w:val="clear" w:color="auto" w:fill="1F3864"/>
            <w:tcMar>
              <w:top w:w="70" w:type="dxa"/>
              <w:left w:w="100" w:type="dxa"/>
              <w:bottom w:w="70" w:type="dxa"/>
              <w:right w:w="100" w:type="dxa"/>
            </w:tcMar>
          </w:tcPr>
          <w:p w14:paraId="6D6A1A41" w14:textId="77777777" w:rsidR="00363283" w:rsidRDefault="00000000">
            <w:r>
              <w:rPr>
                <w:b/>
                <w:bCs/>
                <w:color w:val="FFFFFF"/>
                <w:sz w:val="19"/>
                <w:szCs w:val="19"/>
              </w:rPr>
              <w:t>Cancellation rate</w:t>
            </w:r>
          </w:p>
        </w:tc>
        <w:tc>
          <w:tcPr>
            <w:tcW w:w="2400" w:type="dxa"/>
            <w:shd w:val="clear" w:color="auto" w:fill="1F3864"/>
            <w:tcMar>
              <w:top w:w="70" w:type="dxa"/>
              <w:left w:w="100" w:type="dxa"/>
              <w:bottom w:w="70" w:type="dxa"/>
              <w:right w:w="100" w:type="dxa"/>
            </w:tcMar>
          </w:tcPr>
          <w:p w14:paraId="1A7E2FD1" w14:textId="77777777" w:rsidR="00363283" w:rsidRDefault="00000000">
            <w:r>
              <w:rPr>
                <w:b/>
                <w:bCs/>
                <w:color w:val="FFFFFF"/>
                <w:sz w:val="19"/>
                <w:szCs w:val="19"/>
              </w:rPr>
              <w:t>Bookings-weighted revenue index (Q1 = 100)</w:t>
            </w:r>
          </w:p>
        </w:tc>
      </w:tr>
      <w:tr w:rsidR="00363283" w14:paraId="7B9366F7" w14:textId="77777777">
        <w:tblPrEx>
          <w:tblCellMar>
            <w:top w:w="0" w:type="dxa"/>
            <w:bottom w:w="0" w:type="dxa"/>
          </w:tblCellMar>
        </w:tblPrEx>
        <w:tc>
          <w:tcPr>
            <w:tcW w:w="2200" w:type="dxa"/>
            <w:tcMar>
              <w:top w:w="70" w:type="dxa"/>
              <w:left w:w="100" w:type="dxa"/>
              <w:bottom w:w="70" w:type="dxa"/>
              <w:right w:w="100" w:type="dxa"/>
            </w:tcMar>
          </w:tcPr>
          <w:p w14:paraId="0E2744D8" w14:textId="77777777" w:rsidR="00363283" w:rsidRDefault="00000000">
            <w:r>
              <w:rPr>
                <w:color w:val="000000"/>
                <w:sz w:val="19"/>
                <w:szCs w:val="19"/>
              </w:rPr>
              <w:t>Q1 lowest</w:t>
            </w:r>
          </w:p>
        </w:tc>
        <w:tc>
          <w:tcPr>
            <w:tcW w:w="2200" w:type="dxa"/>
            <w:tcMar>
              <w:top w:w="70" w:type="dxa"/>
              <w:left w:w="100" w:type="dxa"/>
              <w:bottom w:w="70" w:type="dxa"/>
              <w:right w:w="100" w:type="dxa"/>
            </w:tcMar>
          </w:tcPr>
          <w:p w14:paraId="1388DCBA" w14:textId="77777777" w:rsidR="00363283" w:rsidRDefault="00000000">
            <w:r>
              <w:rPr>
                <w:color w:val="000000"/>
                <w:sz w:val="19"/>
                <w:szCs w:val="19"/>
              </w:rPr>
              <w:t>44.3</w:t>
            </w:r>
          </w:p>
        </w:tc>
        <w:tc>
          <w:tcPr>
            <w:tcW w:w="2200" w:type="dxa"/>
            <w:tcMar>
              <w:top w:w="70" w:type="dxa"/>
              <w:left w:w="100" w:type="dxa"/>
              <w:bottom w:w="70" w:type="dxa"/>
              <w:right w:w="100" w:type="dxa"/>
            </w:tcMar>
          </w:tcPr>
          <w:p w14:paraId="04887F46" w14:textId="77777777" w:rsidR="00363283" w:rsidRDefault="00000000">
            <w:r>
              <w:rPr>
                <w:color w:val="000000"/>
                <w:sz w:val="19"/>
                <w:szCs w:val="19"/>
              </w:rPr>
              <w:t>17.4%</w:t>
            </w:r>
          </w:p>
        </w:tc>
        <w:tc>
          <w:tcPr>
            <w:tcW w:w="2400" w:type="dxa"/>
            <w:tcMar>
              <w:top w:w="70" w:type="dxa"/>
              <w:left w:w="100" w:type="dxa"/>
              <w:bottom w:w="70" w:type="dxa"/>
              <w:right w:w="100" w:type="dxa"/>
            </w:tcMar>
          </w:tcPr>
          <w:p w14:paraId="038760A6" w14:textId="77777777" w:rsidR="00363283" w:rsidRDefault="00000000">
            <w:r>
              <w:rPr>
                <w:color w:val="000000"/>
                <w:sz w:val="19"/>
                <w:szCs w:val="19"/>
              </w:rPr>
              <w:t>100</w:t>
            </w:r>
          </w:p>
        </w:tc>
      </w:tr>
      <w:tr w:rsidR="00363283" w14:paraId="2ED2A45D" w14:textId="77777777">
        <w:tblPrEx>
          <w:tblCellMar>
            <w:top w:w="0" w:type="dxa"/>
            <w:bottom w:w="0" w:type="dxa"/>
          </w:tblCellMar>
        </w:tblPrEx>
        <w:tc>
          <w:tcPr>
            <w:tcW w:w="2200" w:type="dxa"/>
            <w:tcMar>
              <w:top w:w="70" w:type="dxa"/>
              <w:left w:w="100" w:type="dxa"/>
              <w:bottom w:w="70" w:type="dxa"/>
              <w:right w:w="100" w:type="dxa"/>
            </w:tcMar>
          </w:tcPr>
          <w:p w14:paraId="60E20771" w14:textId="77777777" w:rsidR="00363283" w:rsidRDefault="00000000">
            <w:r>
              <w:rPr>
                <w:color w:val="000000"/>
                <w:sz w:val="19"/>
                <w:szCs w:val="19"/>
              </w:rPr>
              <w:t>Q2</w:t>
            </w:r>
          </w:p>
        </w:tc>
        <w:tc>
          <w:tcPr>
            <w:tcW w:w="2200" w:type="dxa"/>
            <w:tcMar>
              <w:top w:w="70" w:type="dxa"/>
              <w:left w:w="100" w:type="dxa"/>
              <w:bottom w:w="70" w:type="dxa"/>
              <w:right w:w="100" w:type="dxa"/>
            </w:tcMar>
          </w:tcPr>
          <w:p w14:paraId="5A4461AD" w14:textId="77777777" w:rsidR="00363283" w:rsidRDefault="00000000">
            <w:r>
              <w:rPr>
                <w:color w:val="000000"/>
                <w:sz w:val="19"/>
                <w:szCs w:val="19"/>
              </w:rPr>
              <w:t>77.4</w:t>
            </w:r>
          </w:p>
        </w:tc>
        <w:tc>
          <w:tcPr>
            <w:tcW w:w="2200" w:type="dxa"/>
            <w:tcMar>
              <w:top w:w="70" w:type="dxa"/>
              <w:left w:w="100" w:type="dxa"/>
              <w:bottom w:w="70" w:type="dxa"/>
              <w:right w:w="100" w:type="dxa"/>
            </w:tcMar>
          </w:tcPr>
          <w:p w14:paraId="0C640BB5" w14:textId="77777777" w:rsidR="00363283" w:rsidRDefault="00000000">
            <w:r>
              <w:rPr>
                <w:color w:val="000000"/>
                <w:sz w:val="19"/>
                <w:szCs w:val="19"/>
              </w:rPr>
              <w:t>24.1%</w:t>
            </w:r>
          </w:p>
        </w:tc>
        <w:tc>
          <w:tcPr>
            <w:tcW w:w="2400" w:type="dxa"/>
            <w:tcMar>
              <w:top w:w="70" w:type="dxa"/>
              <w:left w:w="100" w:type="dxa"/>
              <w:bottom w:w="70" w:type="dxa"/>
              <w:right w:w="100" w:type="dxa"/>
            </w:tcMar>
          </w:tcPr>
          <w:p w14:paraId="7521DAC5" w14:textId="77777777" w:rsidR="00363283" w:rsidRDefault="00000000">
            <w:r>
              <w:rPr>
                <w:color w:val="000000"/>
                <w:sz w:val="19"/>
                <w:szCs w:val="19"/>
              </w:rPr>
              <w:t>160.4</w:t>
            </w:r>
          </w:p>
        </w:tc>
      </w:tr>
      <w:tr w:rsidR="00363283" w14:paraId="22D5119E" w14:textId="77777777">
        <w:tblPrEx>
          <w:tblCellMar>
            <w:top w:w="0" w:type="dxa"/>
            <w:bottom w:w="0" w:type="dxa"/>
          </w:tblCellMar>
        </w:tblPrEx>
        <w:tc>
          <w:tcPr>
            <w:tcW w:w="2200" w:type="dxa"/>
            <w:tcMar>
              <w:top w:w="70" w:type="dxa"/>
              <w:left w:w="100" w:type="dxa"/>
              <w:bottom w:w="70" w:type="dxa"/>
              <w:right w:w="100" w:type="dxa"/>
            </w:tcMar>
          </w:tcPr>
          <w:p w14:paraId="61F853BB" w14:textId="77777777" w:rsidR="00363283" w:rsidRDefault="00000000">
            <w:r>
              <w:rPr>
                <w:color w:val="000000"/>
                <w:sz w:val="19"/>
                <w:szCs w:val="19"/>
              </w:rPr>
              <w:t>Q3</w:t>
            </w:r>
          </w:p>
        </w:tc>
        <w:tc>
          <w:tcPr>
            <w:tcW w:w="2200" w:type="dxa"/>
            <w:tcMar>
              <w:top w:w="70" w:type="dxa"/>
              <w:left w:w="100" w:type="dxa"/>
              <w:bottom w:w="70" w:type="dxa"/>
              <w:right w:w="100" w:type="dxa"/>
            </w:tcMar>
          </w:tcPr>
          <w:p w14:paraId="0EB125DF" w14:textId="77777777" w:rsidR="00363283" w:rsidRDefault="00000000">
            <w:r>
              <w:rPr>
                <w:color w:val="000000"/>
                <w:sz w:val="19"/>
                <w:szCs w:val="19"/>
              </w:rPr>
              <w:t>98.8</w:t>
            </w:r>
          </w:p>
        </w:tc>
        <w:tc>
          <w:tcPr>
            <w:tcW w:w="2200" w:type="dxa"/>
            <w:tcMar>
              <w:top w:w="70" w:type="dxa"/>
              <w:left w:w="100" w:type="dxa"/>
              <w:bottom w:w="70" w:type="dxa"/>
              <w:right w:w="100" w:type="dxa"/>
            </w:tcMar>
          </w:tcPr>
          <w:p w14:paraId="3D0695EF" w14:textId="77777777" w:rsidR="00363283" w:rsidRDefault="00000000">
            <w:r>
              <w:rPr>
                <w:color w:val="000000"/>
                <w:sz w:val="19"/>
                <w:szCs w:val="19"/>
              </w:rPr>
              <w:t>28.8%</w:t>
            </w:r>
          </w:p>
        </w:tc>
        <w:tc>
          <w:tcPr>
            <w:tcW w:w="2400" w:type="dxa"/>
            <w:tcMar>
              <w:top w:w="70" w:type="dxa"/>
              <w:left w:w="100" w:type="dxa"/>
              <w:bottom w:w="70" w:type="dxa"/>
              <w:right w:w="100" w:type="dxa"/>
            </w:tcMar>
          </w:tcPr>
          <w:p w14:paraId="40B2B4F6" w14:textId="77777777" w:rsidR="00363283" w:rsidRDefault="00000000">
            <w:r>
              <w:rPr>
                <w:color w:val="000000"/>
                <w:sz w:val="19"/>
                <w:szCs w:val="19"/>
              </w:rPr>
              <w:t>192.3</w:t>
            </w:r>
          </w:p>
        </w:tc>
      </w:tr>
      <w:tr w:rsidR="00363283" w14:paraId="5C859D0C" w14:textId="77777777">
        <w:tblPrEx>
          <w:tblCellMar>
            <w:top w:w="0" w:type="dxa"/>
            <w:bottom w:w="0" w:type="dxa"/>
          </w:tblCellMar>
        </w:tblPrEx>
        <w:tc>
          <w:tcPr>
            <w:tcW w:w="2200" w:type="dxa"/>
            <w:tcMar>
              <w:top w:w="70" w:type="dxa"/>
              <w:left w:w="100" w:type="dxa"/>
              <w:bottom w:w="70" w:type="dxa"/>
              <w:right w:w="100" w:type="dxa"/>
            </w:tcMar>
          </w:tcPr>
          <w:p w14:paraId="6311A27A" w14:textId="77777777" w:rsidR="00363283" w:rsidRDefault="00000000">
            <w:r>
              <w:rPr>
                <w:color w:val="000000"/>
                <w:sz w:val="19"/>
                <w:szCs w:val="19"/>
              </w:rPr>
              <w:t>Q4</w:t>
            </w:r>
          </w:p>
        </w:tc>
        <w:tc>
          <w:tcPr>
            <w:tcW w:w="2200" w:type="dxa"/>
            <w:tcMar>
              <w:top w:w="70" w:type="dxa"/>
              <w:left w:w="100" w:type="dxa"/>
              <w:bottom w:w="70" w:type="dxa"/>
              <w:right w:w="100" w:type="dxa"/>
            </w:tcMar>
          </w:tcPr>
          <w:p w14:paraId="3693187C" w14:textId="77777777" w:rsidR="00363283" w:rsidRDefault="00000000">
            <w:r>
              <w:rPr>
                <w:color w:val="000000"/>
                <w:sz w:val="19"/>
                <w:szCs w:val="19"/>
              </w:rPr>
              <w:t>126.4</w:t>
            </w:r>
          </w:p>
        </w:tc>
        <w:tc>
          <w:tcPr>
            <w:tcW w:w="2200" w:type="dxa"/>
            <w:tcMar>
              <w:top w:w="70" w:type="dxa"/>
              <w:left w:w="100" w:type="dxa"/>
              <w:bottom w:w="70" w:type="dxa"/>
              <w:right w:w="100" w:type="dxa"/>
            </w:tcMar>
          </w:tcPr>
          <w:p w14:paraId="441F11AE" w14:textId="77777777" w:rsidR="00363283" w:rsidRDefault="00000000">
            <w:r>
              <w:rPr>
                <w:color w:val="000000"/>
                <w:sz w:val="19"/>
                <w:szCs w:val="19"/>
              </w:rPr>
              <w:t>32.9%</w:t>
            </w:r>
          </w:p>
        </w:tc>
        <w:tc>
          <w:tcPr>
            <w:tcW w:w="2400" w:type="dxa"/>
            <w:tcMar>
              <w:top w:w="70" w:type="dxa"/>
              <w:left w:w="100" w:type="dxa"/>
              <w:bottom w:w="70" w:type="dxa"/>
              <w:right w:w="100" w:type="dxa"/>
            </w:tcMar>
          </w:tcPr>
          <w:p w14:paraId="76F628BC" w14:textId="77777777" w:rsidR="00363283" w:rsidRDefault="00000000">
            <w:r>
              <w:rPr>
                <w:color w:val="000000"/>
                <w:sz w:val="19"/>
                <w:szCs w:val="19"/>
              </w:rPr>
              <w:t>231.4</w:t>
            </w:r>
          </w:p>
        </w:tc>
      </w:tr>
      <w:tr w:rsidR="00363283" w14:paraId="6CEBF086" w14:textId="77777777">
        <w:tblPrEx>
          <w:tblCellMar>
            <w:top w:w="0" w:type="dxa"/>
            <w:bottom w:w="0" w:type="dxa"/>
          </w:tblCellMar>
        </w:tblPrEx>
        <w:tc>
          <w:tcPr>
            <w:tcW w:w="2200" w:type="dxa"/>
            <w:tcMar>
              <w:top w:w="70" w:type="dxa"/>
              <w:left w:w="100" w:type="dxa"/>
              <w:bottom w:w="70" w:type="dxa"/>
              <w:right w:w="100" w:type="dxa"/>
            </w:tcMar>
          </w:tcPr>
          <w:p w14:paraId="0CE6ACCE" w14:textId="77777777" w:rsidR="00363283" w:rsidRDefault="00000000">
            <w:r>
              <w:rPr>
                <w:color w:val="000000"/>
                <w:sz w:val="19"/>
                <w:szCs w:val="19"/>
              </w:rPr>
              <w:t>Q5 highest</w:t>
            </w:r>
          </w:p>
        </w:tc>
        <w:tc>
          <w:tcPr>
            <w:tcW w:w="2200" w:type="dxa"/>
            <w:tcMar>
              <w:top w:w="70" w:type="dxa"/>
              <w:left w:w="100" w:type="dxa"/>
              <w:bottom w:w="70" w:type="dxa"/>
              <w:right w:w="100" w:type="dxa"/>
            </w:tcMar>
          </w:tcPr>
          <w:p w14:paraId="08800D57" w14:textId="77777777" w:rsidR="00363283" w:rsidRDefault="00000000">
            <w:r>
              <w:rPr>
                <w:color w:val="000000"/>
                <w:sz w:val="19"/>
                <w:szCs w:val="19"/>
              </w:rPr>
              <w:t>186.4</w:t>
            </w:r>
          </w:p>
        </w:tc>
        <w:tc>
          <w:tcPr>
            <w:tcW w:w="2200" w:type="dxa"/>
            <w:tcMar>
              <w:top w:w="70" w:type="dxa"/>
              <w:left w:w="100" w:type="dxa"/>
              <w:bottom w:w="70" w:type="dxa"/>
              <w:right w:w="100" w:type="dxa"/>
            </w:tcMar>
          </w:tcPr>
          <w:p w14:paraId="338C866B" w14:textId="77777777" w:rsidR="00363283" w:rsidRDefault="00000000">
            <w:r>
              <w:rPr>
                <w:color w:val="000000"/>
                <w:sz w:val="19"/>
                <w:szCs w:val="19"/>
              </w:rPr>
              <w:t>34.5%</w:t>
            </w:r>
          </w:p>
        </w:tc>
        <w:tc>
          <w:tcPr>
            <w:tcW w:w="2400" w:type="dxa"/>
            <w:tcMar>
              <w:top w:w="70" w:type="dxa"/>
              <w:left w:w="100" w:type="dxa"/>
              <w:bottom w:w="70" w:type="dxa"/>
              <w:right w:w="100" w:type="dxa"/>
            </w:tcMar>
          </w:tcPr>
          <w:p w14:paraId="310D791C" w14:textId="77777777" w:rsidR="00363283" w:rsidRDefault="00000000">
            <w:r>
              <w:rPr>
                <w:color w:val="000000"/>
                <w:sz w:val="19"/>
                <w:szCs w:val="19"/>
              </w:rPr>
              <w:t>333.4</w:t>
            </w:r>
          </w:p>
        </w:tc>
      </w:tr>
    </w:tbl>
    <w:p w14:paraId="32773E37" w14:textId="77777777" w:rsidR="00363283" w:rsidRDefault="00363283">
      <w:pPr>
        <w:spacing w:after="60"/>
      </w:pPr>
    </w:p>
    <w:p w14:paraId="239A8F6F" w14:textId="77777777" w:rsidR="00363283" w:rsidRDefault="00000000">
      <w:pPr>
        <w:spacing w:after="160"/>
      </w:pPr>
      <w:r>
        <w:t>Cancellation rate rises steadily with price, from 17.4% in the cheapest band to 34.5% in the most expensive band. This means expected (cancellation-adjusted) revenue grows more slowly than list price across bands, and any pricing strategy that pushes rates up without also tightening deposit or cancellation policy at the high end will realise less of the apparent gain than the sticker price suggests.</w:t>
      </w:r>
    </w:p>
    <w:p w14:paraId="7B7D6BCA" w14:textId="77777777" w:rsidR="00363283" w:rsidRDefault="00000000">
      <w:pPr>
        <w:pStyle w:val="Heading1"/>
        <w:spacing w:before="300" w:after="150"/>
      </w:pPr>
      <w:r>
        <w:t>8. Competitive Benchmark: City Hotel vs. Resort Hotel</w:t>
      </w:r>
    </w:p>
    <w:p w14:paraId="159D15C1" w14:textId="77777777" w:rsidR="00363283" w:rsidRDefault="00000000">
      <w:pPr>
        <w:spacing w:after="160"/>
      </w:pPr>
      <w:r>
        <w:t>With only two properties in the data, each is used as a competitive benchmark for the other - a small but real illustration of comparative rate positioning.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00"/>
        <w:gridCol w:w="2800"/>
      </w:tblGrid>
      <w:tr w:rsidR="00363283" w14:paraId="4FFD444D" w14:textId="77777777">
        <w:tblPrEx>
          <w:tblCellMar>
            <w:top w:w="0" w:type="dxa"/>
            <w:bottom w:w="0" w:type="dxa"/>
          </w:tblCellMar>
        </w:tblPrEx>
        <w:tc>
          <w:tcPr>
            <w:tcW w:w="3400" w:type="dxa"/>
            <w:shd w:val="clear" w:color="auto" w:fill="1F3864"/>
            <w:tcMar>
              <w:top w:w="70" w:type="dxa"/>
              <w:left w:w="100" w:type="dxa"/>
              <w:bottom w:w="70" w:type="dxa"/>
              <w:right w:w="100" w:type="dxa"/>
            </w:tcMar>
          </w:tcPr>
          <w:p w14:paraId="465839D8" w14:textId="77777777" w:rsidR="00363283" w:rsidRDefault="00000000">
            <w:r>
              <w:rPr>
                <w:b/>
                <w:bCs/>
                <w:color w:val="FFFFFF"/>
                <w:sz w:val="19"/>
                <w:szCs w:val="19"/>
              </w:rPr>
              <w:t>Metric</w:t>
            </w:r>
          </w:p>
        </w:tc>
        <w:tc>
          <w:tcPr>
            <w:tcW w:w="2800" w:type="dxa"/>
            <w:shd w:val="clear" w:color="auto" w:fill="1F3864"/>
            <w:tcMar>
              <w:top w:w="70" w:type="dxa"/>
              <w:left w:w="100" w:type="dxa"/>
              <w:bottom w:w="70" w:type="dxa"/>
              <w:right w:w="100" w:type="dxa"/>
            </w:tcMar>
          </w:tcPr>
          <w:p w14:paraId="41AFFE2B" w14:textId="77777777" w:rsidR="00363283" w:rsidRDefault="00000000">
            <w:r>
              <w:rPr>
                <w:b/>
                <w:bCs/>
                <w:color w:val="FFFFFF"/>
                <w:sz w:val="19"/>
                <w:szCs w:val="19"/>
              </w:rPr>
              <w:t>City Hotel</w:t>
            </w:r>
          </w:p>
        </w:tc>
        <w:tc>
          <w:tcPr>
            <w:tcW w:w="2800" w:type="dxa"/>
            <w:shd w:val="clear" w:color="auto" w:fill="1F3864"/>
            <w:tcMar>
              <w:top w:w="70" w:type="dxa"/>
              <w:left w:w="100" w:type="dxa"/>
              <w:bottom w:w="70" w:type="dxa"/>
              <w:right w:w="100" w:type="dxa"/>
            </w:tcMar>
          </w:tcPr>
          <w:p w14:paraId="17B68447" w14:textId="77777777" w:rsidR="00363283" w:rsidRDefault="00000000">
            <w:r>
              <w:rPr>
                <w:b/>
                <w:bCs/>
                <w:color w:val="FFFFFF"/>
                <w:sz w:val="19"/>
                <w:szCs w:val="19"/>
              </w:rPr>
              <w:t>Resort Hotel</w:t>
            </w:r>
          </w:p>
        </w:tc>
      </w:tr>
      <w:tr w:rsidR="00363283" w14:paraId="721947B6" w14:textId="77777777">
        <w:tblPrEx>
          <w:tblCellMar>
            <w:top w:w="0" w:type="dxa"/>
            <w:bottom w:w="0" w:type="dxa"/>
          </w:tblCellMar>
        </w:tblPrEx>
        <w:tc>
          <w:tcPr>
            <w:tcW w:w="3400" w:type="dxa"/>
            <w:tcMar>
              <w:top w:w="70" w:type="dxa"/>
              <w:left w:w="100" w:type="dxa"/>
              <w:bottom w:w="70" w:type="dxa"/>
              <w:right w:w="100" w:type="dxa"/>
            </w:tcMar>
          </w:tcPr>
          <w:p w14:paraId="423213C4" w14:textId="77777777" w:rsidR="00363283" w:rsidRDefault="00000000">
            <w:r>
              <w:rPr>
                <w:color w:val="000000"/>
                <w:sz w:val="19"/>
                <w:szCs w:val="19"/>
              </w:rPr>
              <w:t>Mean ADR</w:t>
            </w:r>
          </w:p>
        </w:tc>
        <w:tc>
          <w:tcPr>
            <w:tcW w:w="2800" w:type="dxa"/>
            <w:tcMar>
              <w:top w:w="70" w:type="dxa"/>
              <w:left w:w="100" w:type="dxa"/>
              <w:bottom w:w="70" w:type="dxa"/>
              <w:right w:w="100" w:type="dxa"/>
            </w:tcMar>
          </w:tcPr>
          <w:p w14:paraId="162D1F39" w14:textId="77777777" w:rsidR="00363283" w:rsidRDefault="00000000">
            <w:r>
              <w:rPr>
                <w:color w:val="000000"/>
                <w:sz w:val="19"/>
                <w:szCs w:val="19"/>
              </w:rPr>
              <w:t>108.64</w:t>
            </w:r>
          </w:p>
        </w:tc>
        <w:tc>
          <w:tcPr>
            <w:tcW w:w="2800" w:type="dxa"/>
            <w:tcMar>
              <w:top w:w="70" w:type="dxa"/>
              <w:left w:w="100" w:type="dxa"/>
              <w:bottom w:w="70" w:type="dxa"/>
              <w:right w:w="100" w:type="dxa"/>
            </w:tcMar>
          </w:tcPr>
          <w:p w14:paraId="5C137917" w14:textId="77777777" w:rsidR="00363283" w:rsidRDefault="00000000">
            <w:r>
              <w:rPr>
                <w:color w:val="000000"/>
                <w:sz w:val="19"/>
                <w:szCs w:val="19"/>
              </w:rPr>
              <w:t>93.01</w:t>
            </w:r>
          </w:p>
        </w:tc>
      </w:tr>
      <w:tr w:rsidR="00363283" w14:paraId="0E5D4184" w14:textId="77777777">
        <w:tblPrEx>
          <w:tblCellMar>
            <w:top w:w="0" w:type="dxa"/>
            <w:bottom w:w="0" w:type="dxa"/>
          </w:tblCellMar>
        </w:tblPrEx>
        <w:tc>
          <w:tcPr>
            <w:tcW w:w="3400" w:type="dxa"/>
            <w:tcMar>
              <w:top w:w="70" w:type="dxa"/>
              <w:left w:w="100" w:type="dxa"/>
              <w:bottom w:w="70" w:type="dxa"/>
              <w:right w:w="100" w:type="dxa"/>
            </w:tcMar>
          </w:tcPr>
          <w:p w14:paraId="4EE10195" w14:textId="77777777" w:rsidR="00363283" w:rsidRDefault="00000000">
            <w:r>
              <w:rPr>
                <w:color w:val="000000"/>
                <w:sz w:val="19"/>
                <w:szCs w:val="19"/>
              </w:rPr>
              <w:t>Mean length of stay (nights)</w:t>
            </w:r>
          </w:p>
        </w:tc>
        <w:tc>
          <w:tcPr>
            <w:tcW w:w="2800" w:type="dxa"/>
            <w:tcMar>
              <w:top w:w="70" w:type="dxa"/>
              <w:left w:w="100" w:type="dxa"/>
              <w:bottom w:w="70" w:type="dxa"/>
              <w:right w:w="100" w:type="dxa"/>
            </w:tcMar>
          </w:tcPr>
          <w:p w14:paraId="2906A3B2" w14:textId="77777777" w:rsidR="00363283" w:rsidRDefault="00000000">
            <w:r>
              <w:rPr>
                <w:color w:val="000000"/>
                <w:sz w:val="19"/>
                <w:szCs w:val="19"/>
              </w:rPr>
              <w:t>2.98</w:t>
            </w:r>
          </w:p>
        </w:tc>
        <w:tc>
          <w:tcPr>
            <w:tcW w:w="2800" w:type="dxa"/>
            <w:tcMar>
              <w:top w:w="70" w:type="dxa"/>
              <w:left w:w="100" w:type="dxa"/>
              <w:bottom w:w="70" w:type="dxa"/>
              <w:right w:w="100" w:type="dxa"/>
            </w:tcMar>
          </w:tcPr>
          <w:p w14:paraId="7EC2B316" w14:textId="77777777" w:rsidR="00363283" w:rsidRDefault="00000000">
            <w:r>
              <w:rPr>
                <w:color w:val="000000"/>
                <w:sz w:val="19"/>
                <w:szCs w:val="19"/>
              </w:rPr>
              <w:t>4.2</w:t>
            </w:r>
          </w:p>
        </w:tc>
      </w:tr>
      <w:tr w:rsidR="00363283" w14:paraId="7D441DA2" w14:textId="77777777">
        <w:tblPrEx>
          <w:tblCellMar>
            <w:top w:w="0" w:type="dxa"/>
            <w:bottom w:w="0" w:type="dxa"/>
          </w:tblCellMar>
        </w:tblPrEx>
        <w:tc>
          <w:tcPr>
            <w:tcW w:w="3400" w:type="dxa"/>
            <w:tcMar>
              <w:top w:w="70" w:type="dxa"/>
              <w:left w:w="100" w:type="dxa"/>
              <w:bottom w:w="70" w:type="dxa"/>
              <w:right w:w="100" w:type="dxa"/>
            </w:tcMar>
          </w:tcPr>
          <w:p w14:paraId="2AA7156F" w14:textId="77777777" w:rsidR="00363283" w:rsidRDefault="00000000">
            <w:r>
              <w:rPr>
                <w:color w:val="000000"/>
                <w:sz w:val="19"/>
                <w:szCs w:val="19"/>
              </w:rPr>
              <w:t>Mean party size</w:t>
            </w:r>
          </w:p>
        </w:tc>
        <w:tc>
          <w:tcPr>
            <w:tcW w:w="2800" w:type="dxa"/>
            <w:tcMar>
              <w:top w:w="70" w:type="dxa"/>
              <w:left w:w="100" w:type="dxa"/>
              <w:bottom w:w="70" w:type="dxa"/>
              <w:right w:w="100" w:type="dxa"/>
            </w:tcMar>
          </w:tcPr>
          <w:p w14:paraId="66EE0ACE" w14:textId="77777777" w:rsidR="00363283" w:rsidRDefault="00000000">
            <w:r>
              <w:rPr>
                <w:color w:val="000000"/>
                <w:sz w:val="19"/>
                <w:szCs w:val="19"/>
              </w:rPr>
              <w:t>1.98</w:t>
            </w:r>
          </w:p>
        </w:tc>
        <w:tc>
          <w:tcPr>
            <w:tcW w:w="2800" w:type="dxa"/>
            <w:tcMar>
              <w:top w:w="70" w:type="dxa"/>
              <w:left w:w="100" w:type="dxa"/>
              <w:bottom w:w="70" w:type="dxa"/>
              <w:right w:w="100" w:type="dxa"/>
            </w:tcMar>
          </w:tcPr>
          <w:p w14:paraId="5521659D" w14:textId="77777777" w:rsidR="00363283" w:rsidRDefault="00000000">
            <w:r>
              <w:rPr>
                <w:color w:val="000000"/>
                <w:sz w:val="19"/>
                <w:szCs w:val="19"/>
              </w:rPr>
              <w:t>1.98</w:t>
            </w:r>
          </w:p>
        </w:tc>
      </w:tr>
      <w:tr w:rsidR="00363283" w14:paraId="73028565" w14:textId="77777777">
        <w:tblPrEx>
          <w:tblCellMar>
            <w:top w:w="0" w:type="dxa"/>
            <w:bottom w:w="0" w:type="dxa"/>
          </w:tblCellMar>
        </w:tblPrEx>
        <w:tc>
          <w:tcPr>
            <w:tcW w:w="3400" w:type="dxa"/>
            <w:tcMar>
              <w:top w:w="70" w:type="dxa"/>
              <w:left w:w="100" w:type="dxa"/>
              <w:bottom w:w="70" w:type="dxa"/>
              <w:right w:w="100" w:type="dxa"/>
            </w:tcMar>
          </w:tcPr>
          <w:p w14:paraId="3931DBBE" w14:textId="77777777" w:rsidR="00363283" w:rsidRDefault="00000000">
            <w:r>
              <w:rPr>
                <w:color w:val="000000"/>
                <w:sz w:val="19"/>
                <w:szCs w:val="19"/>
              </w:rPr>
              <w:t>Mean lead time (days)</w:t>
            </w:r>
          </w:p>
        </w:tc>
        <w:tc>
          <w:tcPr>
            <w:tcW w:w="2800" w:type="dxa"/>
            <w:tcMar>
              <w:top w:w="70" w:type="dxa"/>
              <w:left w:w="100" w:type="dxa"/>
              <w:bottom w:w="70" w:type="dxa"/>
              <w:right w:w="100" w:type="dxa"/>
            </w:tcMar>
          </w:tcPr>
          <w:p w14:paraId="48C7E6A8" w14:textId="77777777" w:rsidR="00363283" w:rsidRDefault="00000000">
            <w:r>
              <w:rPr>
                <w:color w:val="000000"/>
                <w:sz w:val="19"/>
                <w:szCs w:val="19"/>
              </w:rPr>
              <w:t>67.52</w:t>
            </w:r>
          </w:p>
        </w:tc>
        <w:tc>
          <w:tcPr>
            <w:tcW w:w="2800" w:type="dxa"/>
            <w:tcMar>
              <w:top w:w="70" w:type="dxa"/>
              <w:left w:w="100" w:type="dxa"/>
              <w:bottom w:w="70" w:type="dxa"/>
              <w:right w:w="100" w:type="dxa"/>
            </w:tcMar>
          </w:tcPr>
          <w:p w14:paraId="37E8A4AE" w14:textId="77777777" w:rsidR="00363283" w:rsidRDefault="00000000">
            <w:r>
              <w:rPr>
                <w:color w:val="000000"/>
                <w:sz w:val="19"/>
                <w:szCs w:val="19"/>
              </w:rPr>
              <w:t>74.02</w:t>
            </w:r>
          </w:p>
        </w:tc>
      </w:tr>
      <w:tr w:rsidR="00363283" w14:paraId="67DCB0B7" w14:textId="77777777">
        <w:tblPrEx>
          <w:tblCellMar>
            <w:top w:w="0" w:type="dxa"/>
            <w:bottom w:w="0" w:type="dxa"/>
          </w:tblCellMar>
        </w:tblPrEx>
        <w:tc>
          <w:tcPr>
            <w:tcW w:w="3400" w:type="dxa"/>
            <w:tcMar>
              <w:top w:w="70" w:type="dxa"/>
              <w:left w:w="100" w:type="dxa"/>
              <w:bottom w:w="70" w:type="dxa"/>
              <w:right w:w="100" w:type="dxa"/>
            </w:tcMar>
          </w:tcPr>
          <w:p w14:paraId="42C459E5" w14:textId="77777777" w:rsidR="00363283" w:rsidRDefault="00000000">
            <w:r>
              <w:rPr>
                <w:color w:val="000000"/>
                <w:sz w:val="19"/>
                <w:szCs w:val="19"/>
              </w:rPr>
              <w:t>Cancellation rate</w:t>
            </w:r>
          </w:p>
        </w:tc>
        <w:tc>
          <w:tcPr>
            <w:tcW w:w="2800" w:type="dxa"/>
            <w:tcMar>
              <w:top w:w="70" w:type="dxa"/>
              <w:left w:w="100" w:type="dxa"/>
              <w:bottom w:w="70" w:type="dxa"/>
              <w:right w:w="100" w:type="dxa"/>
            </w:tcMar>
          </w:tcPr>
          <w:p w14:paraId="01B976BE" w14:textId="77777777" w:rsidR="00363283" w:rsidRDefault="00000000">
            <w:r>
              <w:rPr>
                <w:color w:val="000000"/>
                <w:sz w:val="19"/>
                <w:szCs w:val="19"/>
              </w:rPr>
              <w:t>30.1%</w:t>
            </w:r>
          </w:p>
        </w:tc>
        <w:tc>
          <w:tcPr>
            <w:tcW w:w="2800" w:type="dxa"/>
            <w:tcMar>
              <w:top w:w="70" w:type="dxa"/>
              <w:left w:w="100" w:type="dxa"/>
              <w:bottom w:w="70" w:type="dxa"/>
              <w:right w:w="100" w:type="dxa"/>
            </w:tcMar>
          </w:tcPr>
          <w:p w14:paraId="430D149D" w14:textId="77777777" w:rsidR="00363283" w:rsidRDefault="00000000">
            <w:r>
              <w:rPr>
                <w:color w:val="000000"/>
                <w:sz w:val="19"/>
                <w:szCs w:val="19"/>
              </w:rPr>
              <w:t>23.5%</w:t>
            </w:r>
          </w:p>
        </w:tc>
      </w:tr>
    </w:tbl>
    <w:p w14:paraId="1874399E" w14:textId="77777777" w:rsidR="00363283" w:rsidRDefault="00363283">
      <w:pPr>
        <w:spacing w:after="60"/>
      </w:pPr>
    </w:p>
    <w:p w14:paraId="3DD333C5" w14:textId="77777777" w:rsidR="00363283" w:rsidRDefault="00000000">
      <w:pPr>
        <w:pStyle w:val="Heading2"/>
        <w:spacing w:before="240" w:after="120"/>
      </w:pPr>
      <w:r>
        <w:t>8.1 Rate by distribution channel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900"/>
        <w:gridCol w:w="1800"/>
        <w:gridCol w:w="1800"/>
      </w:tblGrid>
      <w:tr w:rsidR="00363283" w14:paraId="69EDA8BF" w14:textId="77777777">
        <w:tblPrEx>
          <w:tblCellMar>
            <w:top w:w="0" w:type="dxa"/>
            <w:bottom w:w="0" w:type="dxa"/>
          </w:tblCellMar>
        </w:tblPrEx>
        <w:tc>
          <w:tcPr>
            <w:tcW w:w="1600" w:type="dxa"/>
            <w:shd w:val="clear" w:color="auto" w:fill="1F3864"/>
            <w:tcMar>
              <w:top w:w="70" w:type="dxa"/>
              <w:left w:w="100" w:type="dxa"/>
              <w:bottom w:w="70" w:type="dxa"/>
              <w:right w:w="100" w:type="dxa"/>
            </w:tcMar>
          </w:tcPr>
          <w:p w14:paraId="6A75F072" w14:textId="77777777" w:rsidR="00363283" w:rsidRDefault="00000000">
            <w:r>
              <w:rPr>
                <w:b/>
                <w:bCs/>
                <w:color w:val="FFFFFF"/>
                <w:sz w:val="19"/>
                <w:szCs w:val="19"/>
              </w:rPr>
              <w:lastRenderedPageBreak/>
              <w:t>Channel</w:t>
            </w:r>
          </w:p>
        </w:tc>
        <w:tc>
          <w:tcPr>
            <w:tcW w:w="1900" w:type="dxa"/>
            <w:shd w:val="clear" w:color="auto" w:fill="1F3864"/>
            <w:tcMar>
              <w:top w:w="70" w:type="dxa"/>
              <w:left w:w="100" w:type="dxa"/>
              <w:bottom w:w="70" w:type="dxa"/>
              <w:right w:w="100" w:type="dxa"/>
            </w:tcMar>
          </w:tcPr>
          <w:p w14:paraId="49962420" w14:textId="77777777" w:rsidR="00363283" w:rsidRDefault="00000000">
            <w:r>
              <w:rPr>
                <w:b/>
                <w:bCs/>
                <w:color w:val="FFFFFF"/>
                <w:sz w:val="19"/>
                <w:szCs w:val="19"/>
              </w:rPr>
              <w:t>City Hotel ADR</w:t>
            </w:r>
          </w:p>
        </w:tc>
        <w:tc>
          <w:tcPr>
            <w:tcW w:w="1900" w:type="dxa"/>
            <w:shd w:val="clear" w:color="auto" w:fill="1F3864"/>
            <w:tcMar>
              <w:top w:w="70" w:type="dxa"/>
              <w:left w:w="100" w:type="dxa"/>
              <w:bottom w:w="70" w:type="dxa"/>
              <w:right w:w="100" w:type="dxa"/>
            </w:tcMar>
          </w:tcPr>
          <w:p w14:paraId="1FF4A9E2" w14:textId="77777777" w:rsidR="00363283" w:rsidRDefault="00000000">
            <w:r>
              <w:rPr>
                <w:b/>
                <w:bCs/>
                <w:color w:val="FFFFFF"/>
                <w:sz w:val="19"/>
                <w:szCs w:val="19"/>
              </w:rPr>
              <w:t>Resort Hotel ADR</w:t>
            </w:r>
          </w:p>
        </w:tc>
        <w:tc>
          <w:tcPr>
            <w:tcW w:w="1800" w:type="dxa"/>
            <w:shd w:val="clear" w:color="auto" w:fill="1F3864"/>
            <w:tcMar>
              <w:top w:w="70" w:type="dxa"/>
              <w:left w:w="100" w:type="dxa"/>
              <w:bottom w:w="70" w:type="dxa"/>
              <w:right w:w="100" w:type="dxa"/>
            </w:tcMar>
          </w:tcPr>
          <w:p w14:paraId="0825F6CE" w14:textId="77777777" w:rsidR="00363283" w:rsidRDefault="00000000">
            <w:r>
              <w:rPr>
                <w:b/>
                <w:bCs/>
                <w:color w:val="FFFFFF"/>
                <w:sz w:val="19"/>
                <w:szCs w:val="19"/>
              </w:rPr>
              <w:t>City share of bookings</w:t>
            </w:r>
          </w:p>
        </w:tc>
        <w:tc>
          <w:tcPr>
            <w:tcW w:w="1800" w:type="dxa"/>
            <w:shd w:val="clear" w:color="auto" w:fill="1F3864"/>
            <w:tcMar>
              <w:top w:w="70" w:type="dxa"/>
              <w:left w:w="100" w:type="dxa"/>
              <w:bottom w:w="70" w:type="dxa"/>
              <w:right w:w="100" w:type="dxa"/>
            </w:tcMar>
          </w:tcPr>
          <w:p w14:paraId="3379FD0D" w14:textId="77777777" w:rsidR="00363283" w:rsidRDefault="00000000">
            <w:r>
              <w:rPr>
                <w:b/>
                <w:bCs/>
                <w:color w:val="FFFFFF"/>
                <w:sz w:val="19"/>
                <w:szCs w:val="19"/>
              </w:rPr>
              <w:t>Resort share of bookings</w:t>
            </w:r>
          </w:p>
        </w:tc>
      </w:tr>
      <w:tr w:rsidR="00363283" w14:paraId="048268E6" w14:textId="77777777">
        <w:tblPrEx>
          <w:tblCellMar>
            <w:top w:w="0" w:type="dxa"/>
            <w:bottom w:w="0" w:type="dxa"/>
          </w:tblCellMar>
        </w:tblPrEx>
        <w:tc>
          <w:tcPr>
            <w:tcW w:w="1600" w:type="dxa"/>
            <w:tcMar>
              <w:top w:w="70" w:type="dxa"/>
              <w:left w:w="100" w:type="dxa"/>
              <w:bottom w:w="70" w:type="dxa"/>
              <w:right w:w="100" w:type="dxa"/>
            </w:tcMar>
          </w:tcPr>
          <w:p w14:paraId="5D6F9D19" w14:textId="77777777" w:rsidR="00363283" w:rsidRDefault="00000000">
            <w:r>
              <w:rPr>
                <w:color w:val="000000"/>
                <w:sz w:val="19"/>
                <w:szCs w:val="19"/>
              </w:rPr>
              <w:t>Direct</w:t>
            </w:r>
          </w:p>
        </w:tc>
        <w:tc>
          <w:tcPr>
            <w:tcW w:w="1900" w:type="dxa"/>
            <w:tcMar>
              <w:top w:w="70" w:type="dxa"/>
              <w:left w:w="100" w:type="dxa"/>
              <w:bottom w:w="70" w:type="dxa"/>
              <w:right w:w="100" w:type="dxa"/>
            </w:tcMar>
          </w:tcPr>
          <w:p w14:paraId="1DEAAFA3" w14:textId="77777777" w:rsidR="00363283" w:rsidRDefault="00000000">
            <w:r>
              <w:rPr>
                <w:color w:val="000000"/>
                <w:sz w:val="19"/>
                <w:szCs w:val="19"/>
              </w:rPr>
              <w:t>120.8</w:t>
            </w:r>
          </w:p>
        </w:tc>
        <w:tc>
          <w:tcPr>
            <w:tcW w:w="1900" w:type="dxa"/>
            <w:tcMar>
              <w:top w:w="70" w:type="dxa"/>
              <w:left w:w="100" w:type="dxa"/>
              <w:bottom w:w="70" w:type="dxa"/>
              <w:right w:w="100" w:type="dxa"/>
            </w:tcMar>
          </w:tcPr>
          <w:p w14:paraId="4F60B4BD" w14:textId="77777777" w:rsidR="00363283" w:rsidRDefault="00000000">
            <w:r>
              <w:rPr>
                <w:color w:val="000000"/>
                <w:sz w:val="19"/>
                <w:szCs w:val="19"/>
              </w:rPr>
              <w:t>110.2</w:t>
            </w:r>
          </w:p>
        </w:tc>
        <w:tc>
          <w:tcPr>
            <w:tcW w:w="1800" w:type="dxa"/>
            <w:tcMar>
              <w:top w:w="70" w:type="dxa"/>
              <w:left w:w="100" w:type="dxa"/>
              <w:bottom w:w="70" w:type="dxa"/>
              <w:right w:w="100" w:type="dxa"/>
            </w:tcMar>
          </w:tcPr>
          <w:p w14:paraId="4C029D29" w14:textId="77777777" w:rsidR="00363283" w:rsidRDefault="00000000">
            <w:r>
              <w:rPr>
                <w:color w:val="000000"/>
                <w:sz w:val="19"/>
                <w:szCs w:val="19"/>
              </w:rPr>
              <w:t>12.4%</w:t>
            </w:r>
          </w:p>
        </w:tc>
        <w:tc>
          <w:tcPr>
            <w:tcW w:w="1800" w:type="dxa"/>
            <w:tcMar>
              <w:top w:w="70" w:type="dxa"/>
              <w:left w:w="100" w:type="dxa"/>
              <w:bottom w:w="70" w:type="dxa"/>
              <w:right w:w="100" w:type="dxa"/>
            </w:tcMar>
          </w:tcPr>
          <w:p w14:paraId="1B541A51" w14:textId="77777777" w:rsidR="00363283" w:rsidRDefault="00000000">
            <w:r>
              <w:rPr>
                <w:color w:val="000000"/>
                <w:sz w:val="19"/>
                <w:szCs w:val="19"/>
              </w:rPr>
              <w:t>20.9%</w:t>
            </w:r>
          </w:p>
        </w:tc>
      </w:tr>
      <w:tr w:rsidR="00363283" w14:paraId="376758C2" w14:textId="77777777">
        <w:tblPrEx>
          <w:tblCellMar>
            <w:top w:w="0" w:type="dxa"/>
            <w:bottom w:w="0" w:type="dxa"/>
          </w:tblCellMar>
        </w:tblPrEx>
        <w:tc>
          <w:tcPr>
            <w:tcW w:w="1600" w:type="dxa"/>
            <w:tcMar>
              <w:top w:w="70" w:type="dxa"/>
              <w:left w:w="100" w:type="dxa"/>
              <w:bottom w:w="70" w:type="dxa"/>
              <w:right w:w="100" w:type="dxa"/>
            </w:tcMar>
          </w:tcPr>
          <w:p w14:paraId="19FF005F" w14:textId="77777777" w:rsidR="00363283" w:rsidRDefault="00000000">
            <w:r>
              <w:rPr>
                <w:color w:val="000000"/>
                <w:sz w:val="19"/>
                <w:szCs w:val="19"/>
              </w:rPr>
              <w:t>Online TA</w:t>
            </w:r>
          </w:p>
        </w:tc>
        <w:tc>
          <w:tcPr>
            <w:tcW w:w="1900" w:type="dxa"/>
            <w:tcMar>
              <w:top w:w="70" w:type="dxa"/>
              <w:left w:w="100" w:type="dxa"/>
              <w:bottom w:w="70" w:type="dxa"/>
              <w:right w:w="100" w:type="dxa"/>
            </w:tcMar>
          </w:tcPr>
          <w:p w14:paraId="66BDF48E" w14:textId="77777777" w:rsidR="00363283" w:rsidRDefault="00000000">
            <w:r>
              <w:rPr>
                <w:color w:val="000000"/>
                <w:sz w:val="19"/>
                <w:szCs w:val="19"/>
              </w:rPr>
              <w:t>118.5</w:t>
            </w:r>
          </w:p>
        </w:tc>
        <w:tc>
          <w:tcPr>
            <w:tcW w:w="1900" w:type="dxa"/>
            <w:tcMar>
              <w:top w:w="70" w:type="dxa"/>
              <w:left w:w="100" w:type="dxa"/>
              <w:bottom w:w="70" w:type="dxa"/>
              <w:right w:w="100" w:type="dxa"/>
            </w:tcMar>
          </w:tcPr>
          <w:p w14:paraId="205BE6B2" w14:textId="77777777" w:rsidR="00363283" w:rsidRDefault="00000000">
            <w:r>
              <w:rPr>
                <w:color w:val="000000"/>
                <w:sz w:val="19"/>
                <w:szCs w:val="19"/>
              </w:rPr>
              <w:t>107.5</w:t>
            </w:r>
          </w:p>
        </w:tc>
        <w:tc>
          <w:tcPr>
            <w:tcW w:w="1800" w:type="dxa"/>
            <w:tcMar>
              <w:top w:w="70" w:type="dxa"/>
              <w:left w:w="100" w:type="dxa"/>
              <w:bottom w:w="70" w:type="dxa"/>
              <w:right w:w="100" w:type="dxa"/>
            </w:tcMar>
          </w:tcPr>
          <w:p w14:paraId="00ADFEDA" w14:textId="77777777" w:rsidR="00363283" w:rsidRDefault="00000000">
            <w:r>
              <w:rPr>
                <w:color w:val="000000"/>
                <w:sz w:val="19"/>
                <w:szCs w:val="19"/>
              </w:rPr>
              <w:t>59.9%</w:t>
            </w:r>
          </w:p>
        </w:tc>
        <w:tc>
          <w:tcPr>
            <w:tcW w:w="1800" w:type="dxa"/>
            <w:tcMar>
              <w:top w:w="70" w:type="dxa"/>
              <w:left w:w="100" w:type="dxa"/>
              <w:bottom w:w="70" w:type="dxa"/>
              <w:right w:w="100" w:type="dxa"/>
            </w:tcMar>
          </w:tcPr>
          <w:p w14:paraId="2E16AFE9" w14:textId="77777777" w:rsidR="00363283" w:rsidRDefault="00000000">
            <w:r>
              <w:rPr>
                <w:color w:val="000000"/>
                <w:sz w:val="19"/>
                <w:szCs w:val="19"/>
              </w:rPr>
              <w:t>42.3%</w:t>
            </w:r>
          </w:p>
        </w:tc>
      </w:tr>
      <w:tr w:rsidR="00363283" w14:paraId="686D9FCD" w14:textId="77777777">
        <w:tblPrEx>
          <w:tblCellMar>
            <w:top w:w="0" w:type="dxa"/>
            <w:bottom w:w="0" w:type="dxa"/>
          </w:tblCellMar>
        </w:tblPrEx>
        <w:tc>
          <w:tcPr>
            <w:tcW w:w="1600" w:type="dxa"/>
            <w:tcMar>
              <w:top w:w="70" w:type="dxa"/>
              <w:left w:w="100" w:type="dxa"/>
              <w:bottom w:w="70" w:type="dxa"/>
              <w:right w:w="100" w:type="dxa"/>
            </w:tcMar>
          </w:tcPr>
          <w:p w14:paraId="12C4EB06" w14:textId="77777777" w:rsidR="00363283" w:rsidRDefault="00000000">
            <w:r>
              <w:rPr>
                <w:color w:val="000000"/>
                <w:sz w:val="19"/>
                <w:szCs w:val="19"/>
              </w:rPr>
              <w:t>Offline TA/TO</w:t>
            </w:r>
          </w:p>
        </w:tc>
        <w:tc>
          <w:tcPr>
            <w:tcW w:w="1900" w:type="dxa"/>
            <w:tcMar>
              <w:top w:w="70" w:type="dxa"/>
              <w:left w:w="100" w:type="dxa"/>
              <w:bottom w:w="70" w:type="dxa"/>
              <w:right w:w="100" w:type="dxa"/>
            </w:tcMar>
          </w:tcPr>
          <w:p w14:paraId="27790D90" w14:textId="77777777" w:rsidR="00363283" w:rsidRDefault="00000000">
            <w:r>
              <w:rPr>
                <w:color w:val="000000"/>
                <w:sz w:val="19"/>
                <w:szCs w:val="19"/>
              </w:rPr>
              <w:t>86</w:t>
            </w:r>
          </w:p>
        </w:tc>
        <w:tc>
          <w:tcPr>
            <w:tcW w:w="1900" w:type="dxa"/>
            <w:tcMar>
              <w:top w:w="70" w:type="dxa"/>
              <w:left w:w="100" w:type="dxa"/>
              <w:bottom w:w="70" w:type="dxa"/>
              <w:right w:w="100" w:type="dxa"/>
            </w:tcMar>
          </w:tcPr>
          <w:p w14:paraId="6A0A129E" w14:textId="77777777" w:rsidR="00363283" w:rsidRDefault="00000000">
            <w:r>
              <w:rPr>
                <w:color w:val="000000"/>
                <w:sz w:val="19"/>
                <w:szCs w:val="19"/>
              </w:rPr>
              <w:t>74.3</w:t>
            </w:r>
          </w:p>
        </w:tc>
        <w:tc>
          <w:tcPr>
            <w:tcW w:w="1800" w:type="dxa"/>
            <w:tcMar>
              <w:top w:w="70" w:type="dxa"/>
              <w:left w:w="100" w:type="dxa"/>
              <w:bottom w:w="70" w:type="dxa"/>
              <w:right w:w="100" w:type="dxa"/>
            </w:tcMar>
          </w:tcPr>
          <w:p w14:paraId="1F793847" w14:textId="77777777" w:rsidR="00363283" w:rsidRDefault="00000000">
            <w:r>
              <w:rPr>
                <w:color w:val="000000"/>
                <w:sz w:val="19"/>
                <w:szCs w:val="19"/>
              </w:rPr>
              <w:t>16.1%</w:t>
            </w:r>
          </w:p>
        </w:tc>
        <w:tc>
          <w:tcPr>
            <w:tcW w:w="1800" w:type="dxa"/>
            <w:tcMar>
              <w:top w:w="70" w:type="dxa"/>
              <w:left w:w="100" w:type="dxa"/>
              <w:bottom w:w="70" w:type="dxa"/>
              <w:right w:w="100" w:type="dxa"/>
            </w:tcMar>
          </w:tcPr>
          <w:p w14:paraId="0870BF75" w14:textId="77777777" w:rsidR="00363283" w:rsidRDefault="00000000">
            <w:r>
              <w:rPr>
                <w:color w:val="000000"/>
                <w:sz w:val="19"/>
                <w:szCs w:val="19"/>
              </w:rPr>
              <w:t>22.4%</w:t>
            </w:r>
          </w:p>
        </w:tc>
      </w:tr>
      <w:tr w:rsidR="00363283" w14:paraId="56048032" w14:textId="77777777">
        <w:tblPrEx>
          <w:tblCellMar>
            <w:top w:w="0" w:type="dxa"/>
            <w:bottom w:w="0" w:type="dxa"/>
          </w:tblCellMar>
        </w:tblPrEx>
        <w:tc>
          <w:tcPr>
            <w:tcW w:w="1600" w:type="dxa"/>
            <w:tcMar>
              <w:top w:w="70" w:type="dxa"/>
              <w:left w:w="100" w:type="dxa"/>
              <w:bottom w:w="70" w:type="dxa"/>
              <w:right w:w="100" w:type="dxa"/>
            </w:tcMar>
          </w:tcPr>
          <w:p w14:paraId="5098736F" w14:textId="77777777" w:rsidR="00363283" w:rsidRDefault="00000000">
            <w:r>
              <w:rPr>
                <w:color w:val="000000"/>
                <w:sz w:val="19"/>
                <w:szCs w:val="19"/>
              </w:rPr>
              <w:t>Corporate</w:t>
            </w:r>
          </w:p>
        </w:tc>
        <w:tc>
          <w:tcPr>
            <w:tcW w:w="1900" w:type="dxa"/>
            <w:tcMar>
              <w:top w:w="70" w:type="dxa"/>
              <w:left w:w="100" w:type="dxa"/>
              <w:bottom w:w="70" w:type="dxa"/>
              <w:right w:w="100" w:type="dxa"/>
            </w:tcMar>
          </w:tcPr>
          <w:p w14:paraId="03913BC0" w14:textId="77777777" w:rsidR="00363283" w:rsidRDefault="00000000">
            <w:r>
              <w:rPr>
                <w:color w:val="000000"/>
                <w:sz w:val="19"/>
                <w:szCs w:val="19"/>
              </w:rPr>
              <w:t>82.1</w:t>
            </w:r>
          </w:p>
        </w:tc>
        <w:tc>
          <w:tcPr>
            <w:tcW w:w="1900" w:type="dxa"/>
            <w:tcMar>
              <w:top w:w="70" w:type="dxa"/>
              <w:left w:w="100" w:type="dxa"/>
              <w:bottom w:w="70" w:type="dxa"/>
              <w:right w:w="100" w:type="dxa"/>
            </w:tcMar>
          </w:tcPr>
          <w:p w14:paraId="75ADE0BB" w14:textId="77777777" w:rsidR="00363283" w:rsidRDefault="00000000">
            <w:r>
              <w:rPr>
                <w:color w:val="000000"/>
                <w:sz w:val="19"/>
                <w:szCs w:val="19"/>
              </w:rPr>
              <w:t>49.6</w:t>
            </w:r>
          </w:p>
        </w:tc>
        <w:tc>
          <w:tcPr>
            <w:tcW w:w="1800" w:type="dxa"/>
            <w:tcMar>
              <w:top w:w="70" w:type="dxa"/>
              <w:left w:w="100" w:type="dxa"/>
              <w:bottom w:w="70" w:type="dxa"/>
              <w:right w:w="100" w:type="dxa"/>
            </w:tcMar>
          </w:tcPr>
          <w:p w14:paraId="2A9357AD" w14:textId="77777777" w:rsidR="00363283" w:rsidRDefault="00000000">
            <w:r>
              <w:rPr>
                <w:color w:val="000000"/>
                <w:sz w:val="19"/>
                <w:szCs w:val="19"/>
              </w:rPr>
              <w:t>5.3%</w:t>
            </w:r>
          </w:p>
        </w:tc>
        <w:tc>
          <w:tcPr>
            <w:tcW w:w="1800" w:type="dxa"/>
            <w:tcMar>
              <w:top w:w="70" w:type="dxa"/>
              <w:left w:w="100" w:type="dxa"/>
              <w:bottom w:w="70" w:type="dxa"/>
              <w:right w:w="100" w:type="dxa"/>
            </w:tcMar>
          </w:tcPr>
          <w:p w14:paraId="7197577E" w14:textId="77777777" w:rsidR="00363283" w:rsidRDefault="00000000">
            <w:r>
              <w:rPr>
                <w:color w:val="000000"/>
                <w:sz w:val="19"/>
                <w:szCs w:val="19"/>
              </w:rPr>
              <w:t>6.7%</w:t>
            </w:r>
          </w:p>
        </w:tc>
      </w:tr>
      <w:tr w:rsidR="00363283" w14:paraId="1AF9291E" w14:textId="77777777">
        <w:tblPrEx>
          <w:tblCellMar>
            <w:top w:w="0" w:type="dxa"/>
            <w:bottom w:w="0" w:type="dxa"/>
          </w:tblCellMar>
        </w:tblPrEx>
        <w:tc>
          <w:tcPr>
            <w:tcW w:w="1600" w:type="dxa"/>
            <w:tcMar>
              <w:top w:w="70" w:type="dxa"/>
              <w:left w:w="100" w:type="dxa"/>
              <w:bottom w:w="70" w:type="dxa"/>
              <w:right w:w="100" w:type="dxa"/>
            </w:tcMar>
          </w:tcPr>
          <w:p w14:paraId="05B6EF16" w14:textId="77777777" w:rsidR="00363283" w:rsidRDefault="00000000">
            <w:r>
              <w:rPr>
                <w:color w:val="000000"/>
                <w:sz w:val="19"/>
                <w:szCs w:val="19"/>
              </w:rPr>
              <w:t>Groups</w:t>
            </w:r>
          </w:p>
        </w:tc>
        <w:tc>
          <w:tcPr>
            <w:tcW w:w="1900" w:type="dxa"/>
            <w:tcMar>
              <w:top w:w="70" w:type="dxa"/>
              <w:left w:w="100" w:type="dxa"/>
              <w:bottom w:w="70" w:type="dxa"/>
              <w:right w:w="100" w:type="dxa"/>
            </w:tcMar>
          </w:tcPr>
          <w:p w14:paraId="55FEC834" w14:textId="77777777" w:rsidR="00363283" w:rsidRDefault="00000000">
            <w:r>
              <w:rPr>
                <w:color w:val="000000"/>
                <w:sz w:val="19"/>
                <w:szCs w:val="19"/>
              </w:rPr>
              <w:t>86.1</w:t>
            </w:r>
          </w:p>
        </w:tc>
        <w:tc>
          <w:tcPr>
            <w:tcW w:w="1900" w:type="dxa"/>
            <w:tcMar>
              <w:top w:w="70" w:type="dxa"/>
              <w:left w:w="100" w:type="dxa"/>
              <w:bottom w:w="70" w:type="dxa"/>
              <w:right w:w="100" w:type="dxa"/>
            </w:tcMar>
          </w:tcPr>
          <w:p w14:paraId="2A5348FC" w14:textId="77777777" w:rsidR="00363283" w:rsidRDefault="00000000">
            <w:r>
              <w:rPr>
                <w:color w:val="000000"/>
                <w:sz w:val="19"/>
                <w:szCs w:val="19"/>
              </w:rPr>
              <w:t>64.2</w:t>
            </w:r>
          </w:p>
        </w:tc>
        <w:tc>
          <w:tcPr>
            <w:tcW w:w="1800" w:type="dxa"/>
            <w:tcMar>
              <w:top w:w="70" w:type="dxa"/>
              <w:left w:w="100" w:type="dxa"/>
              <w:bottom w:w="70" w:type="dxa"/>
              <w:right w:w="100" w:type="dxa"/>
            </w:tcMar>
          </w:tcPr>
          <w:p w14:paraId="5823BA12" w14:textId="77777777" w:rsidR="00363283" w:rsidRDefault="00000000">
            <w:r>
              <w:rPr>
                <w:color w:val="000000"/>
                <w:sz w:val="19"/>
                <w:szCs w:val="19"/>
              </w:rPr>
              <w:t>4.7%</w:t>
            </w:r>
          </w:p>
        </w:tc>
        <w:tc>
          <w:tcPr>
            <w:tcW w:w="1800" w:type="dxa"/>
            <w:tcMar>
              <w:top w:w="70" w:type="dxa"/>
              <w:left w:w="100" w:type="dxa"/>
              <w:bottom w:w="70" w:type="dxa"/>
              <w:right w:w="100" w:type="dxa"/>
            </w:tcMar>
          </w:tcPr>
          <w:p w14:paraId="6DA62C2A" w14:textId="77777777" w:rsidR="00363283" w:rsidRDefault="00000000">
            <w:r>
              <w:rPr>
                <w:color w:val="000000"/>
                <w:sz w:val="19"/>
                <w:szCs w:val="19"/>
              </w:rPr>
              <w:t>7.1%</w:t>
            </w:r>
          </w:p>
        </w:tc>
      </w:tr>
    </w:tbl>
    <w:p w14:paraId="63AB2010" w14:textId="77777777" w:rsidR="00363283" w:rsidRDefault="00363283">
      <w:pPr>
        <w:spacing w:after="60"/>
      </w:pPr>
    </w:p>
    <w:p w14:paraId="36FA008C" w14:textId="77777777" w:rsidR="00363283" w:rsidRDefault="00000000">
      <w:pPr>
        <w:spacing w:after="160"/>
      </w:pPr>
      <w:r>
        <w:t>City Hotel earns a higher ADR across almost every channel and relies more heavily on Online TA (59.9% of bookings) than Resort Hotel. Direct bookings command the best rate at both properties, reinforcing that shifting share toward the direct channel is a rate-accretive (and commission-saving) lever independent of any headline price change.</w:t>
      </w:r>
    </w:p>
    <w:p w14:paraId="2FF3C291" w14:textId="77777777" w:rsidR="00363283" w:rsidRDefault="00000000">
      <w:pPr>
        <w:pStyle w:val="Heading1"/>
        <w:spacing w:before="300" w:after="150"/>
      </w:pPr>
      <w:r>
        <w:t>9. Strengths and Limitations of the Approach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00"/>
      </w:tblGrid>
      <w:tr w:rsidR="00363283" w14:paraId="54CD62B0" w14:textId="77777777">
        <w:tblPrEx>
          <w:tblCellMar>
            <w:top w:w="0" w:type="dxa"/>
            <w:bottom w:w="0" w:type="dxa"/>
          </w:tblCellMar>
        </w:tblPrEx>
        <w:tc>
          <w:tcPr>
            <w:tcW w:w="1800" w:type="dxa"/>
            <w:shd w:val="clear" w:color="auto" w:fill="1F3864"/>
            <w:tcMar>
              <w:top w:w="70" w:type="dxa"/>
              <w:left w:w="100" w:type="dxa"/>
              <w:bottom w:w="70" w:type="dxa"/>
              <w:right w:w="100" w:type="dxa"/>
            </w:tcMar>
          </w:tcPr>
          <w:p w14:paraId="357C07FF" w14:textId="77777777" w:rsidR="00363283" w:rsidRDefault="00000000">
            <w:r>
              <w:rPr>
                <w:b/>
                <w:bCs/>
                <w:color w:val="FFFFFF"/>
                <w:sz w:val="19"/>
                <w:szCs w:val="19"/>
              </w:rPr>
              <w:t>Aspect</w:t>
            </w:r>
          </w:p>
        </w:tc>
        <w:tc>
          <w:tcPr>
            <w:tcW w:w="3600" w:type="dxa"/>
            <w:shd w:val="clear" w:color="auto" w:fill="1F3864"/>
            <w:tcMar>
              <w:top w:w="70" w:type="dxa"/>
              <w:left w:w="100" w:type="dxa"/>
              <w:bottom w:w="70" w:type="dxa"/>
              <w:right w:w="100" w:type="dxa"/>
            </w:tcMar>
          </w:tcPr>
          <w:p w14:paraId="724B9AE0" w14:textId="77777777" w:rsidR="00363283" w:rsidRDefault="00000000">
            <w:r>
              <w:rPr>
                <w:b/>
                <w:bCs/>
                <w:color w:val="FFFFFF"/>
                <w:sz w:val="19"/>
                <w:szCs w:val="19"/>
              </w:rPr>
              <w:t>Strength</w:t>
            </w:r>
          </w:p>
        </w:tc>
        <w:tc>
          <w:tcPr>
            <w:tcW w:w="3600" w:type="dxa"/>
            <w:shd w:val="clear" w:color="auto" w:fill="1F3864"/>
            <w:tcMar>
              <w:top w:w="70" w:type="dxa"/>
              <w:left w:w="100" w:type="dxa"/>
              <w:bottom w:w="70" w:type="dxa"/>
              <w:right w:w="100" w:type="dxa"/>
            </w:tcMar>
          </w:tcPr>
          <w:p w14:paraId="59816A07" w14:textId="77777777" w:rsidR="00363283" w:rsidRDefault="00000000">
            <w:r>
              <w:rPr>
                <w:b/>
                <w:bCs/>
                <w:color w:val="FFFFFF"/>
                <w:sz w:val="19"/>
                <w:szCs w:val="19"/>
              </w:rPr>
              <w:t>Limitation</w:t>
            </w:r>
          </w:p>
        </w:tc>
      </w:tr>
      <w:tr w:rsidR="00363283" w14:paraId="768604A9" w14:textId="77777777">
        <w:tblPrEx>
          <w:tblCellMar>
            <w:top w:w="0" w:type="dxa"/>
            <w:bottom w:w="0" w:type="dxa"/>
          </w:tblCellMar>
        </w:tblPrEx>
        <w:tc>
          <w:tcPr>
            <w:tcW w:w="1800" w:type="dxa"/>
            <w:tcMar>
              <w:top w:w="70" w:type="dxa"/>
              <w:left w:w="100" w:type="dxa"/>
              <w:bottom w:w="70" w:type="dxa"/>
              <w:right w:w="100" w:type="dxa"/>
            </w:tcMar>
          </w:tcPr>
          <w:p w14:paraId="664FD31A" w14:textId="77777777" w:rsidR="00363283" w:rsidRDefault="00000000">
            <w:r>
              <w:rPr>
                <w:color w:val="000000"/>
                <w:sz w:val="19"/>
                <w:szCs w:val="19"/>
              </w:rPr>
              <w:t>Hedonic pricing model</w:t>
            </w:r>
          </w:p>
        </w:tc>
        <w:tc>
          <w:tcPr>
            <w:tcW w:w="3600" w:type="dxa"/>
            <w:tcMar>
              <w:top w:w="70" w:type="dxa"/>
              <w:left w:w="100" w:type="dxa"/>
              <w:bottom w:w="70" w:type="dxa"/>
              <w:right w:w="100" w:type="dxa"/>
            </w:tcMar>
          </w:tcPr>
          <w:p w14:paraId="1F626C22" w14:textId="77777777" w:rsidR="00363283" w:rsidRDefault="00000000">
            <w:r>
              <w:rPr>
                <w:color w:val="000000"/>
                <w:sz w:val="19"/>
                <w:szCs w:val="19"/>
              </w:rPr>
              <w:t>Genuine ADR data, robust standard errors, R-squared 0.43 is reasonable for price data with unobserved room-level detail</w:t>
            </w:r>
          </w:p>
        </w:tc>
        <w:tc>
          <w:tcPr>
            <w:tcW w:w="3600" w:type="dxa"/>
            <w:tcMar>
              <w:top w:w="70" w:type="dxa"/>
              <w:left w:w="100" w:type="dxa"/>
              <w:bottom w:w="70" w:type="dxa"/>
              <w:right w:w="100" w:type="dxa"/>
            </w:tcMar>
          </w:tcPr>
          <w:p w14:paraId="1DDB061B" w14:textId="77777777" w:rsidR="00363283" w:rsidRDefault="00000000">
            <w:r>
              <w:rPr>
                <w:color w:val="000000"/>
                <w:sz w:val="19"/>
                <w:szCs w:val="19"/>
              </w:rPr>
              <w:t>Correlational, not causal; omits real-time demand, competitor pricing and room-type detail</w:t>
            </w:r>
          </w:p>
        </w:tc>
      </w:tr>
      <w:tr w:rsidR="00363283" w14:paraId="5C56B534" w14:textId="77777777">
        <w:tblPrEx>
          <w:tblCellMar>
            <w:top w:w="0" w:type="dxa"/>
            <w:bottom w:w="0" w:type="dxa"/>
          </w:tblCellMar>
        </w:tblPrEx>
        <w:tc>
          <w:tcPr>
            <w:tcW w:w="1800" w:type="dxa"/>
            <w:tcMar>
              <w:top w:w="70" w:type="dxa"/>
              <w:left w:w="100" w:type="dxa"/>
              <w:bottom w:w="70" w:type="dxa"/>
              <w:right w:w="100" w:type="dxa"/>
            </w:tcMar>
          </w:tcPr>
          <w:p w14:paraId="0E6DB2D8" w14:textId="77777777" w:rsidR="00363283" w:rsidRDefault="00000000">
            <w:r>
              <w:rPr>
                <w:color w:val="000000"/>
                <w:sz w:val="19"/>
                <w:szCs w:val="19"/>
              </w:rPr>
              <w:t>Demand elasticity</w:t>
            </w:r>
          </w:p>
        </w:tc>
        <w:tc>
          <w:tcPr>
            <w:tcW w:w="3600" w:type="dxa"/>
            <w:tcMar>
              <w:top w:w="70" w:type="dxa"/>
              <w:left w:w="100" w:type="dxa"/>
              <w:bottom w:w="70" w:type="dxa"/>
              <w:right w:w="100" w:type="dxa"/>
            </w:tcMar>
          </w:tcPr>
          <w:p w14:paraId="2172CE3B" w14:textId="77777777" w:rsidR="00363283" w:rsidRDefault="00000000">
            <w:r>
              <w:rPr>
                <w:color w:val="000000"/>
                <w:sz w:val="19"/>
                <w:szCs w:val="19"/>
              </w:rPr>
              <w:t>Standard, correctly specified log-log method; controlled and within-group versions both tested</w:t>
            </w:r>
          </w:p>
        </w:tc>
        <w:tc>
          <w:tcPr>
            <w:tcW w:w="3600" w:type="dxa"/>
            <w:tcMar>
              <w:top w:w="70" w:type="dxa"/>
              <w:left w:w="100" w:type="dxa"/>
              <w:bottom w:w="70" w:type="dxa"/>
              <w:right w:w="100" w:type="dxa"/>
            </w:tcMar>
          </w:tcPr>
          <w:p w14:paraId="4C5E6508" w14:textId="77777777" w:rsidR="00363283" w:rsidRDefault="00000000">
            <w:r>
              <w:rPr>
                <w:color w:val="000000"/>
                <w:sz w:val="19"/>
                <w:szCs w:val="19"/>
              </w:rPr>
              <w:t>Reverse causality (Section 5.1) means the sign and size cannot be used directly for pricing; this is a data limitation, not a modelling error</w:t>
            </w:r>
          </w:p>
        </w:tc>
      </w:tr>
      <w:tr w:rsidR="00363283" w14:paraId="753D2890" w14:textId="77777777">
        <w:tblPrEx>
          <w:tblCellMar>
            <w:top w:w="0" w:type="dxa"/>
            <w:bottom w:w="0" w:type="dxa"/>
          </w:tblCellMar>
        </w:tblPrEx>
        <w:tc>
          <w:tcPr>
            <w:tcW w:w="1800" w:type="dxa"/>
            <w:tcMar>
              <w:top w:w="70" w:type="dxa"/>
              <w:left w:w="100" w:type="dxa"/>
              <w:bottom w:w="70" w:type="dxa"/>
              <w:right w:w="100" w:type="dxa"/>
            </w:tcMar>
          </w:tcPr>
          <w:p w14:paraId="057268CE" w14:textId="77777777" w:rsidR="00363283" w:rsidRDefault="00000000">
            <w:r>
              <w:rPr>
                <w:color w:val="000000"/>
                <w:sz w:val="19"/>
                <w:szCs w:val="19"/>
              </w:rPr>
              <w:t>RevPAR optimisation</w:t>
            </w:r>
          </w:p>
        </w:tc>
        <w:tc>
          <w:tcPr>
            <w:tcW w:w="3600" w:type="dxa"/>
            <w:tcMar>
              <w:top w:w="70" w:type="dxa"/>
              <w:left w:w="100" w:type="dxa"/>
              <w:bottom w:w="70" w:type="dxa"/>
              <w:right w:w="100" w:type="dxa"/>
            </w:tcMar>
          </w:tcPr>
          <w:p w14:paraId="112B634E" w14:textId="77777777" w:rsidR="00363283" w:rsidRDefault="00000000">
            <w:r>
              <w:rPr>
                <w:color w:val="000000"/>
                <w:sz w:val="19"/>
                <w:szCs w:val="19"/>
              </w:rPr>
              <w:t>Transparent formula, three elasticity scenarios shown so the sensitivity of the 'optimal' price to the assumption is visible</w:t>
            </w:r>
          </w:p>
        </w:tc>
        <w:tc>
          <w:tcPr>
            <w:tcW w:w="3600" w:type="dxa"/>
            <w:tcMar>
              <w:top w:w="70" w:type="dxa"/>
              <w:left w:w="100" w:type="dxa"/>
              <w:bottom w:w="70" w:type="dxa"/>
              <w:right w:w="100" w:type="dxa"/>
            </w:tcMar>
          </w:tcPr>
          <w:p w14:paraId="488D7137" w14:textId="77777777" w:rsidR="00363283" w:rsidRDefault="00000000">
            <w:r>
              <w:rPr>
                <w:color w:val="000000"/>
                <w:sz w:val="19"/>
                <w:szCs w:val="19"/>
              </w:rPr>
              <w:t>Assumed, not estimated, elasticities; ignores competitor response, brand effects and diminishing capacity-constrained returns beyond the tested range</w:t>
            </w:r>
          </w:p>
        </w:tc>
      </w:tr>
      <w:tr w:rsidR="00363283" w14:paraId="6FB9EC97" w14:textId="77777777">
        <w:tblPrEx>
          <w:tblCellMar>
            <w:top w:w="0" w:type="dxa"/>
            <w:bottom w:w="0" w:type="dxa"/>
          </w:tblCellMar>
        </w:tblPrEx>
        <w:tc>
          <w:tcPr>
            <w:tcW w:w="1800" w:type="dxa"/>
            <w:tcMar>
              <w:top w:w="70" w:type="dxa"/>
              <w:left w:w="100" w:type="dxa"/>
              <w:bottom w:w="70" w:type="dxa"/>
              <w:right w:w="100" w:type="dxa"/>
            </w:tcMar>
          </w:tcPr>
          <w:p w14:paraId="464A177F" w14:textId="77777777" w:rsidR="00363283" w:rsidRDefault="00000000">
            <w:r>
              <w:rPr>
                <w:color w:val="000000"/>
                <w:sz w:val="19"/>
                <w:szCs w:val="19"/>
              </w:rPr>
              <w:t>Occupancy/RevPAR proxy</w:t>
            </w:r>
          </w:p>
        </w:tc>
        <w:tc>
          <w:tcPr>
            <w:tcW w:w="3600" w:type="dxa"/>
            <w:tcMar>
              <w:top w:w="70" w:type="dxa"/>
              <w:left w:w="100" w:type="dxa"/>
              <w:bottom w:w="70" w:type="dxa"/>
              <w:right w:w="100" w:type="dxa"/>
            </w:tcMar>
          </w:tcPr>
          <w:p w14:paraId="23742E4B" w14:textId="77777777" w:rsidR="00363283" w:rsidRDefault="00000000">
            <w:r>
              <w:rPr>
                <w:color w:val="000000"/>
                <w:sz w:val="19"/>
                <w:szCs w:val="19"/>
              </w:rPr>
              <w:t>Makes cancellation-adjusted, capacity-relative metrics possible from booking-only data</w:t>
            </w:r>
          </w:p>
        </w:tc>
        <w:tc>
          <w:tcPr>
            <w:tcW w:w="3600" w:type="dxa"/>
            <w:tcMar>
              <w:top w:w="70" w:type="dxa"/>
              <w:left w:w="100" w:type="dxa"/>
              <w:bottom w:w="70" w:type="dxa"/>
              <w:right w:w="100" w:type="dxa"/>
            </w:tcMar>
          </w:tcPr>
          <w:p w14:paraId="3B20ADD7" w14:textId="77777777" w:rsidR="00363283" w:rsidRDefault="00000000">
            <w:r>
              <w:rPr>
                <w:color w:val="000000"/>
                <w:sz w:val="19"/>
                <w:szCs w:val="19"/>
              </w:rPr>
              <w:t>Capacity is assumed, not observed; arrivals are used as a stand-in for rooms occupied that night, which understates multi-night stays' true daily occupancy</w:t>
            </w:r>
          </w:p>
        </w:tc>
      </w:tr>
      <w:tr w:rsidR="00363283" w14:paraId="3DB6FE63" w14:textId="77777777">
        <w:tblPrEx>
          <w:tblCellMar>
            <w:top w:w="0" w:type="dxa"/>
            <w:bottom w:w="0" w:type="dxa"/>
          </w:tblCellMar>
        </w:tblPrEx>
        <w:tc>
          <w:tcPr>
            <w:tcW w:w="1800" w:type="dxa"/>
            <w:tcMar>
              <w:top w:w="70" w:type="dxa"/>
              <w:left w:w="100" w:type="dxa"/>
              <w:bottom w:w="70" w:type="dxa"/>
              <w:right w:w="100" w:type="dxa"/>
            </w:tcMar>
          </w:tcPr>
          <w:p w14:paraId="4AB654BE" w14:textId="77777777" w:rsidR="00363283" w:rsidRDefault="00000000">
            <w:r>
              <w:rPr>
                <w:color w:val="000000"/>
                <w:sz w:val="19"/>
                <w:szCs w:val="19"/>
              </w:rPr>
              <w:t>Competitive benchmark</w:t>
            </w:r>
          </w:p>
        </w:tc>
        <w:tc>
          <w:tcPr>
            <w:tcW w:w="3600" w:type="dxa"/>
            <w:tcMar>
              <w:top w:w="70" w:type="dxa"/>
              <w:left w:w="100" w:type="dxa"/>
              <w:bottom w:w="70" w:type="dxa"/>
              <w:right w:w="100" w:type="dxa"/>
            </w:tcMar>
          </w:tcPr>
          <w:p w14:paraId="4FDDC87A" w14:textId="77777777" w:rsidR="00363283" w:rsidRDefault="00000000">
            <w:r>
              <w:rPr>
                <w:color w:val="000000"/>
                <w:sz w:val="19"/>
                <w:szCs w:val="19"/>
              </w:rPr>
              <w:t>Two real hotels with different demand profiles (business vs. leisure) is illustrative</w:t>
            </w:r>
          </w:p>
        </w:tc>
        <w:tc>
          <w:tcPr>
            <w:tcW w:w="3600" w:type="dxa"/>
            <w:tcMar>
              <w:top w:w="70" w:type="dxa"/>
              <w:left w:w="100" w:type="dxa"/>
              <w:bottom w:w="70" w:type="dxa"/>
              <w:right w:w="100" w:type="dxa"/>
            </w:tcMar>
          </w:tcPr>
          <w:p w14:paraId="0A60C6CB" w14:textId="77777777" w:rsidR="00363283" w:rsidRDefault="00000000">
            <w:r>
              <w:rPr>
                <w:color w:val="000000"/>
                <w:sz w:val="19"/>
                <w:szCs w:val="19"/>
              </w:rPr>
              <w:t>Only two properties, one country, one time window; not a full competitive set</w:t>
            </w:r>
          </w:p>
        </w:tc>
      </w:tr>
    </w:tbl>
    <w:p w14:paraId="3049EEFD" w14:textId="77777777" w:rsidR="00363283" w:rsidRDefault="00000000">
      <w:pPr>
        <w:pStyle w:val="Heading1"/>
        <w:spacing w:before="300" w:after="150"/>
      </w:pPr>
      <w:r>
        <w:t>10. Strategic Pricing Recommendations</w:t>
      </w:r>
    </w:p>
    <w:p w14:paraId="1F621D47" w14:textId="77777777" w:rsidR="00363283" w:rsidRDefault="00000000">
      <w:pPr>
        <w:pStyle w:val="ListParagraph"/>
        <w:numPr>
          <w:ilvl w:val="0"/>
          <w:numId w:val="1"/>
        </w:numPr>
        <w:spacing w:after="80"/>
      </w:pPr>
      <w:r>
        <w:t>Lean on the calendar, not the weekday: the hedonic model shows month effects of up to 63% (August vs. January) while weekend premiums are only 1.5-3.6%. Review whether weekend rates in shoulder months (April-June, September-October) are high enough relative to weekday rates in the same months.</w:t>
      </w:r>
    </w:p>
    <w:p w14:paraId="1209FD92" w14:textId="77777777" w:rsidR="00363283" w:rsidRDefault="00000000">
      <w:pPr>
        <w:pStyle w:val="ListParagraph"/>
        <w:numPr>
          <w:ilvl w:val="0"/>
          <w:numId w:val="1"/>
        </w:numPr>
        <w:spacing w:after="80"/>
      </w:pPr>
      <w:r>
        <w:t>Treat Resort Hotel's peak (August) and City Hotel's peaks (spring, early autumn) as separate revenue-management calendars rather than a single hotel-wide seasonal policy, since their patterns are close to opposite.</w:t>
      </w:r>
    </w:p>
    <w:p w14:paraId="2451762D" w14:textId="77777777" w:rsidR="00363283" w:rsidRDefault="00000000">
      <w:pPr>
        <w:pStyle w:val="ListParagraph"/>
        <w:numPr>
          <w:ilvl w:val="0"/>
          <w:numId w:val="1"/>
        </w:numPr>
        <w:spacing w:after="80"/>
      </w:pPr>
      <w:r>
        <w:t>Grow the Direct channel: it carries the best rate at both properties and avoids intermediary commission; consider incentives (loyalty pricing, free cancellation) to shift share away from Offline TA/TO and Groups, which carry the largest discounts.</w:t>
      </w:r>
    </w:p>
    <w:p w14:paraId="642F4F4C" w14:textId="77777777" w:rsidR="00363283" w:rsidRDefault="00000000">
      <w:pPr>
        <w:pStyle w:val="ListParagraph"/>
        <w:numPr>
          <w:ilvl w:val="0"/>
          <w:numId w:val="1"/>
        </w:numPr>
        <w:spacing w:after="80"/>
      </w:pPr>
      <w:r>
        <w:lastRenderedPageBreak/>
        <w:t>Before committing to any price increase, estimate a defensible elasticity - ideally from a controlled pricing test (holding a small set of dates or a rate code as a randomised control) or an instrumental-variable approach - because the historical regression in this data cannot supply one.</w:t>
      </w:r>
    </w:p>
    <w:p w14:paraId="0602043C" w14:textId="77777777" w:rsidR="00363283" w:rsidRDefault="00000000">
      <w:pPr>
        <w:pStyle w:val="ListParagraph"/>
        <w:numPr>
          <w:ilvl w:val="0"/>
          <w:numId w:val="1"/>
        </w:numPr>
        <w:spacing w:after="80"/>
      </w:pPr>
      <w:r>
        <w:t>Tighten deposit or cancellation terms at higher price bands: cancellation rate rises from 17% to 35% across ADR quintiles, so premium-rate strategies should be paired with policy changes that protect realised RevPAR, not list price.</w:t>
      </w:r>
    </w:p>
    <w:p w14:paraId="16691B4F" w14:textId="77777777" w:rsidR="00363283" w:rsidRDefault="00000000">
      <w:pPr>
        <w:pStyle w:val="ListParagraph"/>
        <w:numPr>
          <w:ilvl w:val="0"/>
          <w:numId w:val="1"/>
        </w:numPr>
        <w:spacing w:after="80"/>
      </w:pPr>
      <w:r>
        <w:t>Use the RevPAR-optimisation method in Section 6 operationally once a credible elasticity is available; until then, treat any 'optimal price' figure from this kind of model as illustrative only.</w:t>
      </w:r>
    </w:p>
    <w:p w14:paraId="5949714D" w14:textId="77777777" w:rsidR="00363283" w:rsidRDefault="00000000">
      <w:pPr>
        <w:pStyle w:val="Heading1"/>
        <w:spacing w:before="300" w:after="150"/>
      </w:pPr>
      <w:r>
        <w:t>11. Conclusion</w:t>
      </w:r>
    </w:p>
    <w:p w14:paraId="718C7B60" w14:textId="77777777" w:rsidR="00363283" w:rsidRDefault="00000000">
      <w:pPr>
        <w:spacing w:after="160"/>
      </w:pPr>
      <w:r>
        <w:t>This analysis built occupancy and RevPAR proxies from real booking data, fitted a hedonic pricing model that explains 43% of ADR variation from booking and calendar characteristics, and attempted to estimate price elasticity of demand. The elasticity exercise produced an important negative result: naive and even seasonally controlled regressions on historical pricing data give an economically implausible positive coefficient, a textbook case of reverse causality between a revenue-management system's price decisions and the demand those decisions were made in response to. Rather than present that number as an answer, the report used it as an occasion to demonstrate correct practice: state the assumption explicitly, run the optimisation under a range of literature-informed elasticities, and be explicit about which parts of the analysis are estimated from data (seasonality, segment premiums, cancellation risk by price band) versus assumed for illustration (the demand elasticity and resulting optimal price). The concrete, data-grounded findings - strong and differing seasonality between the two hotels, a Direct-channel rate premium, and rising cancellation risk at higher price points - are actionable regardless of the elasticity question and form the basis of the recommendations above.</w:t>
      </w:r>
    </w:p>
    <w:p w14:paraId="3565FB00" w14:textId="77777777" w:rsidR="00363283" w:rsidRDefault="00000000">
      <w:pPr>
        <w:pStyle w:val="Heading1"/>
        <w:spacing w:before="300" w:after="150"/>
      </w:pPr>
      <w:r>
        <w:t>References</w:t>
      </w:r>
    </w:p>
    <w:p w14:paraId="245B02D9" w14:textId="77777777" w:rsidR="00363283" w:rsidRDefault="00000000">
      <w:pPr>
        <w:spacing w:after="160"/>
      </w:pPr>
      <w:r>
        <w:t>Antonio, N., de Almeida, A., &amp; Nunes, L. (2019). Hotel booking demand datasets. Data in Brief, 22, 41-49.</w:t>
      </w:r>
    </w:p>
    <w:p w14:paraId="5288FC1F" w14:textId="77777777" w:rsidR="00363283" w:rsidRDefault="00000000">
      <w:pPr>
        <w:spacing w:after="160"/>
      </w:pPr>
      <w:r>
        <w:t>Cross, R. G., Higbie, J. A., &amp; Cross, D. Q. (2009). Revenue management's renaissance: A rebirth of the art and science of profitable revenue generation. Cornell Hospitality Quarterly, 50(1), 56-81.</w:t>
      </w:r>
    </w:p>
    <w:p w14:paraId="6C3D216D" w14:textId="77777777" w:rsidR="00363283" w:rsidRDefault="00000000">
      <w:pPr>
        <w:spacing w:after="160"/>
      </w:pPr>
      <w:r>
        <w:t>Kimes, S. E. (2011). Customer-based revenue management: Setting rates based on customer response to price. Cornell Hospitality Report, 11(2).</w:t>
      </w:r>
    </w:p>
    <w:p w14:paraId="00384F95" w14:textId="77777777" w:rsidR="00363283" w:rsidRDefault="00000000">
      <w:pPr>
        <w:spacing w:after="160"/>
      </w:pPr>
      <w:r>
        <w:t>Seabold, S., &amp; Perktold, J. (2010). statsmodels: Econometric and statistical modeling with Python. Proceedings of the 9th Python in Science Conference.</w:t>
      </w:r>
    </w:p>
    <w:p w14:paraId="0B51B9B6" w14:textId="77777777" w:rsidR="00363283" w:rsidRDefault="00000000">
      <w:pPr>
        <w:spacing w:after="160"/>
      </w:pPr>
      <w:r>
        <w:t>Wooldridge, J. M. (2010). Econometric Analysis of Cross Section and Panel Data (2nd ed.). MIT Press. (Simultaneity and endogeneity in price-quantity regressions)</w:t>
      </w:r>
    </w:p>
    <w:sectPr w:rsidR="0036328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74F80"/>
    <w:multiLevelType w:val="hybridMultilevel"/>
    <w:tmpl w:val="E20A1622"/>
    <w:lvl w:ilvl="0" w:tplc="8012C928">
      <w:start w:val="1"/>
      <w:numFmt w:val="bullet"/>
      <w:lvlText w:val="●"/>
      <w:lvlJc w:val="left"/>
      <w:pPr>
        <w:ind w:left="720" w:hanging="360"/>
      </w:pPr>
    </w:lvl>
    <w:lvl w:ilvl="1" w:tplc="8976E330">
      <w:start w:val="1"/>
      <w:numFmt w:val="bullet"/>
      <w:lvlText w:val="○"/>
      <w:lvlJc w:val="left"/>
      <w:pPr>
        <w:ind w:left="1440" w:hanging="360"/>
      </w:pPr>
    </w:lvl>
    <w:lvl w:ilvl="2" w:tplc="3358448E">
      <w:start w:val="1"/>
      <w:numFmt w:val="bullet"/>
      <w:lvlText w:val="■"/>
      <w:lvlJc w:val="left"/>
      <w:pPr>
        <w:ind w:left="2160" w:hanging="360"/>
      </w:pPr>
    </w:lvl>
    <w:lvl w:ilvl="3" w:tplc="689CA640">
      <w:start w:val="1"/>
      <w:numFmt w:val="bullet"/>
      <w:lvlText w:val="●"/>
      <w:lvlJc w:val="left"/>
      <w:pPr>
        <w:ind w:left="2880" w:hanging="360"/>
      </w:pPr>
    </w:lvl>
    <w:lvl w:ilvl="4" w:tplc="7242AC7A">
      <w:start w:val="1"/>
      <w:numFmt w:val="bullet"/>
      <w:lvlText w:val="○"/>
      <w:lvlJc w:val="left"/>
      <w:pPr>
        <w:ind w:left="3600" w:hanging="360"/>
      </w:pPr>
    </w:lvl>
    <w:lvl w:ilvl="5" w:tplc="6288767A">
      <w:start w:val="1"/>
      <w:numFmt w:val="bullet"/>
      <w:lvlText w:val="■"/>
      <w:lvlJc w:val="left"/>
      <w:pPr>
        <w:ind w:left="4320" w:hanging="360"/>
      </w:pPr>
    </w:lvl>
    <w:lvl w:ilvl="6" w:tplc="9B8861BE">
      <w:start w:val="1"/>
      <w:numFmt w:val="bullet"/>
      <w:lvlText w:val="●"/>
      <w:lvlJc w:val="left"/>
      <w:pPr>
        <w:ind w:left="5040" w:hanging="360"/>
      </w:pPr>
    </w:lvl>
    <w:lvl w:ilvl="7" w:tplc="55A4DBB4">
      <w:start w:val="1"/>
      <w:numFmt w:val="bullet"/>
      <w:lvlText w:val="●"/>
      <w:lvlJc w:val="left"/>
      <w:pPr>
        <w:ind w:left="5760" w:hanging="360"/>
      </w:pPr>
    </w:lvl>
    <w:lvl w:ilvl="8" w:tplc="124ADF34">
      <w:start w:val="1"/>
      <w:numFmt w:val="bullet"/>
      <w:lvlText w:val="●"/>
      <w:lvlJc w:val="left"/>
      <w:pPr>
        <w:ind w:left="6480" w:hanging="360"/>
      </w:pPr>
    </w:lvl>
  </w:abstractNum>
  <w:num w:numId="1" w16cid:durableId="1244530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283"/>
    <w:rsid w:val="00363283"/>
    <w:rsid w:val="00677F10"/>
    <w:rsid w:val="00DB4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A578"/>
  <w15:docId w15:val="{158C1DA1-0988-45F8-BADC-7D4C0B12D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2794</Words>
  <Characters>15932</Characters>
  <Application>Microsoft Office Word</Application>
  <DocSecurity>0</DocSecurity>
  <Lines>132</Lines>
  <Paragraphs>37</Paragraphs>
  <ScaleCrop>false</ScaleCrop>
  <Company/>
  <LinksUpToDate>false</LinksUpToDate>
  <CharactersWithSpaces>18689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pal</cp:lastModifiedBy>
  <cp:revision>2</cp:revision>
  <dcterms:created xsi:type="dcterms:W3CDTF">2026-09-30T08:20:00Z</dcterms:created>
  <dcterms:modified xsi:type="dcterms:W3CDTF">2026-10-13T16:31:00Z</dcterms:modified>
</cp:coreProperties>
</file>