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3"/>
          <w:szCs w:val="19"/>
          <w:u w:val="single"/>
        </w:rPr>
      </w:pPr>
      <w:r w:rsidRPr="00901EAD">
        <w:rPr>
          <w:rFonts w:ascii="Arial" w:eastAsia="Times New Roman" w:hAnsi="Arial" w:cs="Arial"/>
          <w:b/>
          <w:sz w:val="23"/>
          <w:szCs w:val="19"/>
          <w:u w:val="single"/>
        </w:rPr>
        <w:t>OUR HISTORY</w:t>
      </w: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901EAD">
        <w:rPr>
          <w:rFonts w:ascii="Arial" w:hAnsi="Arial" w:cs="Arial"/>
          <w:b/>
          <w:bCs/>
          <w:color w:val="FF0000"/>
          <w:sz w:val="19"/>
          <w:szCs w:val="19"/>
        </w:rPr>
        <w:t>ELECTRO-MED</w:t>
      </w:r>
      <w:r w:rsidRPr="00901EAD">
        <w:rPr>
          <w:rStyle w:val="apple-converted-space"/>
          <w:rFonts w:ascii="Arial" w:hAnsi="Arial" w:cs="Arial"/>
          <w:sz w:val="19"/>
          <w:szCs w:val="19"/>
        </w:rPr>
        <w:t> </w:t>
      </w:r>
      <w:r w:rsidRPr="00901EAD">
        <w:rPr>
          <w:rFonts w:ascii="Arial" w:hAnsi="Arial" w:cs="Arial"/>
          <w:sz w:val="19"/>
          <w:szCs w:val="19"/>
        </w:rPr>
        <w:t xml:space="preserve">has a team of dedicated engineers with varied experience in the field of electronic instrumentation, displays and microcontroller based systems. </w:t>
      </w:r>
      <w:r w:rsidRPr="00901EAD">
        <w:rPr>
          <w:rFonts w:ascii="Arial" w:eastAsia="Times New Roman" w:hAnsi="Arial" w:cs="Arial"/>
          <w:sz w:val="19"/>
          <w:szCs w:val="19"/>
        </w:rPr>
        <w:t xml:space="preserve">Led by our proprietor, Mr. </w:t>
      </w:r>
      <w:proofErr w:type="spellStart"/>
      <w:r w:rsidRPr="00901EAD">
        <w:rPr>
          <w:rFonts w:ascii="Arial" w:eastAsia="Times New Roman" w:hAnsi="Arial" w:cs="Arial"/>
          <w:sz w:val="19"/>
          <w:szCs w:val="19"/>
        </w:rPr>
        <w:t>Pushkar</w:t>
      </w:r>
      <w:proofErr w:type="spellEnd"/>
      <w:r w:rsidRPr="00901EAD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01EAD">
        <w:rPr>
          <w:rFonts w:ascii="Arial" w:eastAsia="Times New Roman" w:hAnsi="Arial" w:cs="Arial"/>
          <w:sz w:val="19"/>
          <w:szCs w:val="19"/>
        </w:rPr>
        <w:t>Srivastava</w:t>
      </w:r>
      <w:proofErr w:type="spellEnd"/>
      <w:r w:rsidRPr="00901EAD">
        <w:rPr>
          <w:rFonts w:ascii="Arial" w:eastAsia="Times New Roman" w:hAnsi="Arial" w:cs="Arial"/>
          <w:sz w:val="19"/>
          <w:szCs w:val="19"/>
        </w:rPr>
        <w:t>, B E (IIT-</w:t>
      </w:r>
      <w:proofErr w:type="spellStart"/>
      <w:r w:rsidRPr="00901EAD">
        <w:rPr>
          <w:rFonts w:ascii="Arial" w:eastAsia="Times New Roman" w:hAnsi="Arial" w:cs="Arial"/>
          <w:sz w:val="19"/>
          <w:szCs w:val="19"/>
        </w:rPr>
        <w:t>Roorkee</w:t>
      </w:r>
      <w:proofErr w:type="spellEnd"/>
      <w:r w:rsidRPr="00901EAD">
        <w:rPr>
          <w:rFonts w:ascii="Arial" w:eastAsia="Times New Roman" w:hAnsi="Arial" w:cs="Arial"/>
          <w:sz w:val="19"/>
          <w:szCs w:val="19"/>
        </w:rPr>
        <w:t xml:space="preserve">), we have been able to attain the satisfaction of our clients. His in depth knowledge and experience of </w:t>
      </w:r>
      <w:r w:rsidR="009E03B4">
        <w:rPr>
          <w:rFonts w:ascii="Arial" w:eastAsia="Times New Roman" w:hAnsi="Arial" w:cs="Arial"/>
          <w:sz w:val="19"/>
          <w:szCs w:val="19"/>
        </w:rPr>
        <w:t>42</w:t>
      </w:r>
      <w:r w:rsidRPr="00901EAD">
        <w:rPr>
          <w:rFonts w:ascii="Arial" w:eastAsia="Times New Roman" w:hAnsi="Arial" w:cs="Arial"/>
          <w:sz w:val="19"/>
          <w:szCs w:val="19"/>
        </w:rPr>
        <w:t>years have helped us to position ourselves as a reputed name in this industry.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901EAD">
        <w:rPr>
          <w:rFonts w:ascii="Arial" w:eastAsia="Times New Roman" w:hAnsi="Arial" w:cs="Arial"/>
          <w:sz w:val="19"/>
          <w:szCs w:val="19"/>
        </w:rPr>
        <w:t xml:space="preserve">Continuous innovation and rapid transformation have been themes throughout Electro-Med's history, which the company traces to the 1970s with the installation of </w:t>
      </w:r>
      <w:r w:rsidR="009E03B4">
        <w:rPr>
          <w:rFonts w:ascii="Arial" w:eastAsia="Times New Roman" w:hAnsi="Arial" w:cs="Arial"/>
          <w:sz w:val="19"/>
          <w:szCs w:val="19"/>
        </w:rPr>
        <w:t>relay testing system in RDSO</w:t>
      </w:r>
      <w:r w:rsidRPr="00901EAD">
        <w:rPr>
          <w:rFonts w:ascii="Arial" w:eastAsia="Times New Roman" w:hAnsi="Arial" w:cs="Arial"/>
          <w:sz w:val="19"/>
          <w:szCs w:val="19"/>
        </w:rPr>
        <w:t>, Lucknow. 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901EAD">
        <w:rPr>
          <w:rFonts w:ascii="Arial" w:eastAsia="Times New Roman" w:hAnsi="Arial" w:cs="Arial"/>
          <w:sz w:val="19"/>
          <w:szCs w:val="19"/>
        </w:rPr>
        <w:t>The company built its reputation primarily as a high performance digital instruments manufacturer and supplier across in industrial sector in India. By the late 1990s, Electro-Med began offering a new breed of embedded solutions to clients—solutions that aligned organizations' technologies, and processes with their strategies.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901EAD">
        <w:rPr>
          <w:rFonts w:ascii="Arial" w:eastAsia="Times New Roman" w:hAnsi="Arial" w:cs="Arial"/>
          <w:sz w:val="19"/>
          <w:szCs w:val="19"/>
        </w:rPr>
        <w:t>Throughout its history, Electro-Med has expanded its offerings and capitalized on evolving emerging trends and technologies to benefit its clients.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 w:rsidRPr="00901EAD">
        <w:rPr>
          <w:rFonts w:ascii="Arial" w:eastAsia="Times New Roman" w:hAnsi="Arial" w:cs="Arial"/>
          <w:sz w:val="19"/>
          <w:szCs w:val="19"/>
        </w:rPr>
        <w:t>The company pioneered embedded systems; led the deployment of electronic display boards, and digital instruments; and has established itself as a leader in today's marketplace.</w:t>
      </w: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3"/>
          <w:szCs w:val="19"/>
          <w:u w:val="single"/>
        </w:rPr>
      </w:pPr>
      <w:r w:rsidRPr="00901EAD">
        <w:rPr>
          <w:rFonts w:ascii="Arial" w:eastAsia="Times New Roman" w:hAnsi="Arial" w:cs="Arial"/>
          <w:b/>
          <w:sz w:val="23"/>
          <w:szCs w:val="19"/>
          <w:u w:val="single"/>
        </w:rPr>
        <w:t>OUR CLIENTS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901EAD">
        <w:rPr>
          <w:rFonts w:ascii="Arial" w:eastAsia="Times New Roman" w:hAnsi="Arial" w:cs="Arial"/>
          <w:color w:val="000000"/>
          <w:sz w:val="19"/>
          <w:szCs w:val="19"/>
        </w:rPr>
        <w:t xml:space="preserve">We are a client friendly organization. We deliver products as per client’s specific demands. With our advanced production facility and cutting edge technology, we are able to develop innovative and user-friendly products for our clients. </w:t>
      </w: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>Basically Electro-Med deals with four sectors: POWER PLANTS, SUGAR MILLS, INDUSTRIES &amp; OTHERS</w:t>
      </w:r>
    </w:p>
    <w:p w:rsidR="00901EAD" w:rsidRPr="00901EAD" w:rsidRDefault="00901EAD" w:rsidP="002709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9"/>
          <w:szCs w:val="19"/>
        </w:rPr>
      </w:pPr>
    </w:p>
    <w:p w:rsidR="00971C54" w:rsidRDefault="00971C54" w:rsidP="002709B9">
      <w:pPr>
        <w:spacing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342901</wp:posOffset>
            </wp:positionH>
            <wp:positionV relativeFrom="paragraph">
              <wp:posOffset>37464</wp:posOffset>
            </wp:positionV>
            <wp:extent cx="4895850" cy="2752725"/>
            <wp:effectExtent l="0" t="0" r="0" b="0"/>
            <wp:wrapNone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</w:p>
    <w:p w:rsidR="009E03B4" w:rsidRDefault="009E03B4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</w:p>
    <w:p w:rsidR="009E03B4" w:rsidRDefault="009E03B4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</w:p>
    <w:p w:rsidR="00000000" w:rsidRDefault="00971C54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  <w:r w:rsidRPr="00971C54">
        <w:rPr>
          <w:rFonts w:ascii="Arial" w:hAnsi="Arial" w:cs="Arial"/>
          <w:b/>
          <w:sz w:val="23"/>
          <w:szCs w:val="19"/>
          <w:u w:val="single"/>
        </w:rPr>
        <w:lastRenderedPageBreak/>
        <w:t>POWER PLANTS</w:t>
      </w:r>
    </w:p>
    <w:p w:rsidR="00971C54" w:rsidRDefault="00971C54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</w:p>
    <w:p w:rsidR="00971C54" w:rsidRDefault="00971C54" w:rsidP="002709B9">
      <w:pPr>
        <w:spacing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We have been supplying range of MW indicators to numerous power plants of Uttar Pradesh, M</w:t>
      </w:r>
      <w:r w:rsidR="002709B9">
        <w:rPr>
          <w:rFonts w:ascii="Arial" w:hAnsi="Arial" w:cs="Arial"/>
          <w:sz w:val="19"/>
          <w:szCs w:val="19"/>
        </w:rPr>
        <w:t xml:space="preserve">adhya </w:t>
      </w:r>
      <w:r>
        <w:rPr>
          <w:rFonts w:ascii="Arial" w:hAnsi="Arial" w:cs="Arial"/>
          <w:sz w:val="19"/>
          <w:szCs w:val="19"/>
        </w:rPr>
        <w:t>Pradesh,</w:t>
      </w:r>
      <w:r w:rsidR="002709B9">
        <w:rPr>
          <w:rFonts w:ascii="Arial" w:hAnsi="Arial" w:cs="Arial"/>
          <w:sz w:val="19"/>
          <w:szCs w:val="19"/>
        </w:rPr>
        <w:t xml:space="preserve"> Chhattisgarh, Kerala,</w:t>
      </w:r>
      <w:r w:rsidR="009E03B4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9E03B4">
        <w:rPr>
          <w:rFonts w:ascii="Arial" w:hAnsi="Arial" w:cs="Arial"/>
          <w:sz w:val="19"/>
          <w:szCs w:val="19"/>
        </w:rPr>
        <w:t>Neyveli</w:t>
      </w:r>
      <w:proofErr w:type="spellEnd"/>
      <w:r w:rsidR="009E03B4">
        <w:rPr>
          <w:rFonts w:ascii="Arial" w:hAnsi="Arial" w:cs="Arial"/>
          <w:sz w:val="19"/>
          <w:szCs w:val="19"/>
        </w:rPr>
        <w:t xml:space="preserve">, TANGEDCO </w:t>
      </w:r>
      <w:r w:rsidR="001A5064">
        <w:rPr>
          <w:rFonts w:ascii="Arial" w:hAnsi="Arial" w:cs="Arial"/>
          <w:sz w:val="19"/>
          <w:szCs w:val="19"/>
        </w:rPr>
        <w:t>Chennai and NTPCs units</w:t>
      </w:r>
      <w:r w:rsidR="002709B9">
        <w:rPr>
          <w:rFonts w:ascii="Arial" w:hAnsi="Arial" w:cs="Arial"/>
          <w:sz w:val="19"/>
          <w:szCs w:val="19"/>
        </w:rPr>
        <w:t xml:space="preserve"> etc. We manufacture and assemble a comprehensive range of LED display boards which shows environmental / pollution control parameters at NTPC Unchahar, NTPC Badarpur, NTPC Rihand, NTPC </w:t>
      </w:r>
      <w:proofErr w:type="spellStart"/>
      <w:r w:rsidR="002709B9">
        <w:rPr>
          <w:rFonts w:ascii="Arial" w:hAnsi="Arial" w:cs="Arial"/>
          <w:sz w:val="19"/>
          <w:szCs w:val="19"/>
        </w:rPr>
        <w:t>Tanda</w:t>
      </w:r>
      <w:proofErr w:type="spellEnd"/>
      <w:r w:rsidR="002709B9">
        <w:rPr>
          <w:rFonts w:ascii="Arial" w:hAnsi="Arial" w:cs="Arial"/>
          <w:sz w:val="19"/>
          <w:szCs w:val="19"/>
        </w:rPr>
        <w:t xml:space="preserve">, and NTPC </w:t>
      </w:r>
      <w:proofErr w:type="spellStart"/>
      <w:r w:rsidR="002709B9">
        <w:rPr>
          <w:rFonts w:ascii="Arial" w:hAnsi="Arial" w:cs="Arial"/>
          <w:sz w:val="19"/>
          <w:szCs w:val="19"/>
        </w:rPr>
        <w:t>Sipat</w:t>
      </w:r>
      <w:proofErr w:type="spellEnd"/>
      <w:r w:rsidR="002709B9">
        <w:rPr>
          <w:rFonts w:ascii="Arial" w:hAnsi="Arial" w:cs="Arial"/>
          <w:sz w:val="19"/>
          <w:szCs w:val="19"/>
        </w:rPr>
        <w:t>.</w:t>
      </w:r>
    </w:p>
    <w:p w:rsidR="002709B9" w:rsidRDefault="002709B9" w:rsidP="002709B9">
      <w:pPr>
        <w:spacing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Recently we have completed two more large display boards for NTPC Unchahar.</w:t>
      </w:r>
    </w:p>
    <w:p w:rsidR="002709B9" w:rsidRDefault="002709B9" w:rsidP="002709B9">
      <w:pPr>
        <w:spacing w:line="240" w:lineRule="auto"/>
        <w:jc w:val="both"/>
        <w:rPr>
          <w:rFonts w:ascii="Arial" w:hAnsi="Arial" w:cs="Arial"/>
          <w:sz w:val="19"/>
          <w:szCs w:val="19"/>
        </w:rPr>
      </w:pPr>
    </w:p>
    <w:p w:rsidR="002709B9" w:rsidRDefault="002709B9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  <w:r w:rsidRPr="002709B9">
        <w:rPr>
          <w:rFonts w:ascii="Arial" w:hAnsi="Arial" w:cs="Arial"/>
          <w:b/>
          <w:sz w:val="23"/>
          <w:szCs w:val="19"/>
          <w:u w:val="single"/>
        </w:rPr>
        <w:t>SUGAR MILLS</w:t>
      </w:r>
    </w:p>
    <w:p w:rsidR="002709B9" w:rsidRDefault="002709B9" w:rsidP="002709B9">
      <w:pPr>
        <w:spacing w:line="240" w:lineRule="auto"/>
        <w:jc w:val="both"/>
        <w:rPr>
          <w:rFonts w:ascii="Arial" w:hAnsi="Arial" w:cs="Arial"/>
          <w:b/>
          <w:sz w:val="23"/>
          <w:szCs w:val="19"/>
          <w:u w:val="single"/>
        </w:rPr>
      </w:pPr>
    </w:p>
    <w:p w:rsidR="002709B9" w:rsidRDefault="002709B9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Over the years we have been supplying Digital Tachometers, Temperature Indicators, Line Frequency Monitors, Weighing Scale monitors, Flow monitors, Bag counters and pH meters to prestigious mills of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Balrampur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 group, Bajaj group,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Dhampur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 group,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Hargaon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Bannari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 Amman,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Ponni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 sugars, </w:t>
      </w:r>
      <w:proofErr w:type="spellStart"/>
      <w:r w:rsidRPr="006E3BE3">
        <w:rPr>
          <w:rFonts w:ascii="Arial" w:eastAsia="Times New Roman" w:hAnsi="Arial" w:cs="Arial"/>
          <w:color w:val="000000"/>
          <w:sz w:val="19"/>
          <w:szCs w:val="19"/>
        </w:rPr>
        <w:t>Nirani</w:t>
      </w:r>
      <w:proofErr w:type="spellEnd"/>
      <w:r w:rsidRPr="006E3BE3">
        <w:rPr>
          <w:rFonts w:ascii="Arial" w:eastAsia="Times New Roman" w:hAnsi="Arial" w:cs="Arial"/>
          <w:color w:val="000000"/>
          <w:sz w:val="19"/>
          <w:szCs w:val="19"/>
        </w:rPr>
        <w:t xml:space="preserve"> sugars, KBD sugars to name a few. Our Weighing Scale Monitors and Flow monitors have been designed especially for installation in Sugar Industry. These products have contributed in improving the operating efficiency of the mills</w:t>
      </w:r>
      <w:r w:rsidR="006E3BE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6E3BE3" w:rsidRDefault="006E3BE3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6E3BE3" w:rsidRDefault="006E3BE3" w:rsidP="006E3BE3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</w:pPr>
      <w:r w:rsidRPr="006E3BE3"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  <w:t>INDUSTRIES</w:t>
      </w:r>
    </w:p>
    <w:p w:rsidR="006E3BE3" w:rsidRDefault="006E3BE3" w:rsidP="006E3BE3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</w:pPr>
    </w:p>
    <w:p w:rsidR="006E3BE3" w:rsidRDefault="006E3BE3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We provide a wide range of both moving or static electronic LED display and other electronic instruments for industrial application.</w:t>
      </w:r>
    </w:p>
    <w:p w:rsidR="001A5064" w:rsidRDefault="006E3BE3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 We have been supplying an environmental parameter display board </w:t>
      </w:r>
      <w:r w:rsidR="001A5064">
        <w:rPr>
          <w:rFonts w:ascii="Arial" w:eastAsia="Times New Roman" w:hAnsi="Arial" w:cs="Arial"/>
          <w:color w:val="000000"/>
          <w:sz w:val="19"/>
          <w:szCs w:val="19"/>
        </w:rPr>
        <w:t>to IISCO Steel Plant of Steel Authority Of India Limited</w:t>
      </w:r>
      <w:r w:rsidR="009E03B4">
        <w:rPr>
          <w:rFonts w:ascii="Arial" w:eastAsia="Times New Roman" w:hAnsi="Arial" w:cs="Arial"/>
          <w:color w:val="000000"/>
          <w:sz w:val="19"/>
          <w:szCs w:val="19"/>
        </w:rPr>
        <w:t xml:space="preserve">, HINDALCO </w:t>
      </w:r>
      <w:proofErr w:type="spellStart"/>
      <w:r w:rsidR="009E03B4">
        <w:rPr>
          <w:rFonts w:ascii="Arial" w:eastAsia="Times New Roman" w:hAnsi="Arial" w:cs="Arial"/>
          <w:color w:val="000000"/>
          <w:sz w:val="19"/>
          <w:szCs w:val="19"/>
        </w:rPr>
        <w:t>Renukoot</w:t>
      </w:r>
      <w:proofErr w:type="spellEnd"/>
      <w:r w:rsidR="009E03B4">
        <w:rPr>
          <w:rFonts w:ascii="Arial" w:eastAsia="Times New Roman" w:hAnsi="Arial" w:cs="Arial"/>
          <w:color w:val="000000"/>
          <w:sz w:val="19"/>
          <w:szCs w:val="19"/>
        </w:rPr>
        <w:t xml:space="preserve">, HINDALCO, </w:t>
      </w:r>
      <w:proofErr w:type="gramStart"/>
      <w:r w:rsidR="009E03B4">
        <w:rPr>
          <w:rFonts w:ascii="Arial" w:eastAsia="Times New Roman" w:hAnsi="Arial" w:cs="Arial"/>
          <w:color w:val="000000"/>
          <w:sz w:val="19"/>
          <w:szCs w:val="19"/>
        </w:rPr>
        <w:t>Mahan</w:t>
      </w:r>
      <w:proofErr w:type="gramEnd"/>
      <w:r w:rsidR="009E03B4">
        <w:rPr>
          <w:rFonts w:ascii="Arial" w:eastAsia="Times New Roman" w:hAnsi="Arial" w:cs="Arial"/>
          <w:color w:val="000000"/>
          <w:sz w:val="19"/>
          <w:szCs w:val="19"/>
        </w:rPr>
        <w:t xml:space="preserve"> &amp; Hi-TECH Carbon.</w:t>
      </w:r>
      <w:r w:rsidR="001A5064">
        <w:rPr>
          <w:rFonts w:ascii="Arial" w:eastAsia="Times New Roman" w:hAnsi="Arial" w:cs="Arial"/>
          <w:color w:val="000000"/>
          <w:sz w:val="19"/>
          <w:szCs w:val="19"/>
        </w:rPr>
        <w:t xml:space="preserve"> Recently we are working on two LED display boards of HINDALCO, </w:t>
      </w:r>
      <w:proofErr w:type="spellStart"/>
      <w:r w:rsidR="001A5064">
        <w:rPr>
          <w:rFonts w:ascii="Arial" w:eastAsia="Times New Roman" w:hAnsi="Arial" w:cs="Arial"/>
          <w:color w:val="000000"/>
          <w:sz w:val="19"/>
          <w:szCs w:val="19"/>
        </w:rPr>
        <w:t>Renukoot</w:t>
      </w:r>
      <w:proofErr w:type="spellEnd"/>
      <w:r w:rsidR="001A506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E03B4">
        <w:rPr>
          <w:rFonts w:ascii="Arial" w:eastAsia="Times New Roman" w:hAnsi="Arial" w:cs="Arial"/>
          <w:color w:val="000000"/>
          <w:sz w:val="19"/>
          <w:szCs w:val="19"/>
        </w:rPr>
        <w:t>and one LED display board of HIN</w:t>
      </w:r>
      <w:r w:rsidR="001A5064">
        <w:rPr>
          <w:rFonts w:ascii="Arial" w:eastAsia="Times New Roman" w:hAnsi="Arial" w:cs="Arial"/>
          <w:color w:val="000000"/>
          <w:sz w:val="19"/>
          <w:szCs w:val="19"/>
        </w:rPr>
        <w:t>DALCO Mahan.</w:t>
      </w:r>
    </w:p>
    <w:p w:rsidR="001A5064" w:rsidRDefault="001A5064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1A5064" w:rsidRDefault="001A5064" w:rsidP="006E3BE3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</w:pPr>
      <w:r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  <w:t>OTHERS</w:t>
      </w:r>
    </w:p>
    <w:p w:rsidR="001A5064" w:rsidRDefault="001A5064" w:rsidP="006E3BE3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19"/>
          <w:u w:val="single"/>
        </w:rPr>
      </w:pPr>
    </w:p>
    <w:p w:rsidR="006E3BE3" w:rsidRDefault="001A5064" w:rsidP="006E3BE3">
      <w:pPr>
        <w:spacing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1A5064">
        <w:rPr>
          <w:rFonts w:ascii="Arial" w:eastAsia="Times New Roman" w:hAnsi="Arial" w:cs="Arial"/>
          <w:color w:val="000000"/>
          <w:sz w:val="19"/>
          <w:szCs w:val="19"/>
        </w:rPr>
        <w:t>We have installed a large display system at The High Court in Patna where online case numbers are displayed at fourteen distant locations within the Court campus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1A5064" w:rsidRPr="001A5064" w:rsidRDefault="001A5064" w:rsidP="006E3BE3">
      <w:pPr>
        <w:spacing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We provide wide range of </w:t>
      </w:r>
      <w:r w:rsidR="009E03B4">
        <w:rPr>
          <w:rFonts w:ascii="Arial" w:eastAsia="Times New Roman" w:hAnsi="Arial" w:cs="Arial"/>
          <w:color w:val="000000"/>
          <w:sz w:val="19"/>
          <w:szCs w:val="19"/>
        </w:rPr>
        <w:t>independent as well as master/slave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Clock with or without GPS</w:t>
      </w:r>
      <w:r w:rsidR="009E03B4">
        <w:rPr>
          <w:rFonts w:ascii="Arial" w:eastAsia="Times New Roman" w:hAnsi="Arial" w:cs="Arial"/>
          <w:color w:val="000000"/>
          <w:sz w:val="19"/>
          <w:szCs w:val="19"/>
        </w:rPr>
        <w:t xml:space="preserve"> for hospitals, clinics and Air force stations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etc.</w:t>
      </w:r>
    </w:p>
    <w:sectPr w:rsidR="001A5064" w:rsidRPr="001A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1EAD"/>
    <w:rsid w:val="001A5064"/>
    <w:rsid w:val="002709B9"/>
    <w:rsid w:val="006E3BE3"/>
    <w:rsid w:val="00901EAD"/>
    <w:rsid w:val="00971C54"/>
    <w:rsid w:val="009E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EAD"/>
  </w:style>
  <w:style w:type="paragraph" w:styleId="BalloonText">
    <w:name w:val="Balloon Text"/>
    <w:basedOn w:val="Normal"/>
    <w:link w:val="BalloonTextChar"/>
    <w:uiPriority w:val="99"/>
    <w:semiHidden/>
    <w:unhideWhenUsed/>
    <w:rsid w:val="0090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C01D4E-C731-4044-8938-E87678F6675B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DB0FD5-B483-4723-9354-515FDCEAFE90}">
      <dgm:prSet phldrT="[Text]" custT="1"/>
      <dgm:spPr>
        <a:solidFill>
          <a:schemeClr val="accent3">
            <a:lumMod val="60000"/>
            <a:lumOff val="40000"/>
            <a:alpha val="50000"/>
          </a:schemeClr>
        </a:solidFill>
      </dgm:spPr>
      <dgm:t>
        <a:bodyPr/>
        <a:lstStyle/>
        <a:p>
          <a:pPr algn="ctr"/>
          <a:r>
            <a:rPr lang="en-US" sz="1500">
              <a:ln>
                <a:solidFill>
                  <a:srgbClr val="FF0000"/>
                </a:solidFill>
              </a:ln>
              <a:solidFill>
                <a:srgbClr val="FF0000"/>
              </a:solidFill>
            </a:rPr>
            <a:t>ELECTRO-MED</a:t>
          </a:r>
        </a:p>
      </dgm:t>
    </dgm:pt>
    <dgm:pt modelId="{562E3EF4-5F2F-4BFA-9B5B-502409BEFDF9}" type="parTrans" cxnId="{17DAA203-E549-4D10-85D3-5C80DD9A5726}">
      <dgm:prSet/>
      <dgm:spPr/>
      <dgm:t>
        <a:bodyPr/>
        <a:lstStyle/>
        <a:p>
          <a:pPr algn="ctr"/>
          <a:endParaRPr lang="en-US"/>
        </a:p>
      </dgm:t>
    </dgm:pt>
    <dgm:pt modelId="{947B1816-E5E0-46F1-A700-A0FCD1888FAF}" type="sibTrans" cxnId="{17DAA203-E549-4D10-85D3-5C80DD9A5726}">
      <dgm:prSet/>
      <dgm:spPr/>
      <dgm:t>
        <a:bodyPr/>
        <a:lstStyle/>
        <a:p>
          <a:pPr algn="ctr"/>
          <a:endParaRPr lang="en-US"/>
        </a:p>
      </dgm:t>
    </dgm:pt>
    <dgm:pt modelId="{DC5611BC-778E-4086-B84C-79D724EF1E03}">
      <dgm:prSet phldrT="[Text]" custT="1"/>
      <dgm:spPr>
        <a:solidFill>
          <a:schemeClr val="bg2">
            <a:lumMod val="75000"/>
            <a:alpha val="50000"/>
          </a:schemeClr>
        </a:solidFill>
      </dgm:spPr>
      <dgm:t>
        <a:bodyPr/>
        <a:lstStyle/>
        <a:p>
          <a:pPr algn="ctr"/>
          <a:r>
            <a:rPr lang="en-US" sz="1000" b="1"/>
            <a:t>POWER PLANTS</a:t>
          </a:r>
        </a:p>
      </dgm:t>
    </dgm:pt>
    <dgm:pt modelId="{90EC85F4-8387-4F85-A1FF-94A45A918575}" type="parTrans" cxnId="{BA0341C5-DE17-4292-8CB8-527FD401AA5B}">
      <dgm:prSet/>
      <dgm:spPr/>
      <dgm:t>
        <a:bodyPr/>
        <a:lstStyle/>
        <a:p>
          <a:pPr algn="ctr"/>
          <a:endParaRPr lang="en-US"/>
        </a:p>
      </dgm:t>
    </dgm:pt>
    <dgm:pt modelId="{C0AD0923-64F3-410C-B5F0-268D58007890}" type="sibTrans" cxnId="{BA0341C5-DE17-4292-8CB8-527FD401AA5B}">
      <dgm:prSet/>
      <dgm:spPr/>
      <dgm:t>
        <a:bodyPr/>
        <a:lstStyle/>
        <a:p>
          <a:pPr algn="ctr"/>
          <a:endParaRPr lang="en-US"/>
        </a:p>
      </dgm:t>
    </dgm:pt>
    <dgm:pt modelId="{092EBEE7-1DB9-49F6-8CEE-0E1A5335DE3E}">
      <dgm:prSet phldrT="[Text]" custT="1"/>
      <dgm:spPr>
        <a:solidFill>
          <a:schemeClr val="accent5">
            <a:lumMod val="60000"/>
            <a:lumOff val="40000"/>
            <a:alpha val="50000"/>
          </a:schemeClr>
        </a:solidFill>
      </dgm:spPr>
      <dgm:t>
        <a:bodyPr/>
        <a:lstStyle/>
        <a:p>
          <a:pPr algn="ctr"/>
          <a:r>
            <a:rPr lang="en-US" sz="1000" b="1"/>
            <a:t>SUGAR MILL</a:t>
          </a:r>
        </a:p>
      </dgm:t>
    </dgm:pt>
    <dgm:pt modelId="{E687A391-303A-4CBD-8F5E-73AF16DAE762}" type="parTrans" cxnId="{4D99076E-482C-4EEF-81F7-8F418396CBC6}">
      <dgm:prSet/>
      <dgm:spPr/>
      <dgm:t>
        <a:bodyPr/>
        <a:lstStyle/>
        <a:p>
          <a:pPr algn="ctr"/>
          <a:endParaRPr lang="en-US"/>
        </a:p>
      </dgm:t>
    </dgm:pt>
    <dgm:pt modelId="{6DBE332D-D16C-4088-8517-A931BA1810EA}" type="sibTrans" cxnId="{4D99076E-482C-4EEF-81F7-8F418396CBC6}">
      <dgm:prSet/>
      <dgm:spPr/>
      <dgm:t>
        <a:bodyPr/>
        <a:lstStyle/>
        <a:p>
          <a:pPr algn="ctr"/>
          <a:endParaRPr lang="en-US"/>
        </a:p>
      </dgm:t>
    </dgm:pt>
    <dgm:pt modelId="{D1C5D39C-B0B9-45E2-B973-9E5993196422}">
      <dgm:prSet phldrT="[Text]" custT="1"/>
      <dgm:spPr>
        <a:solidFill>
          <a:schemeClr val="accent4">
            <a:lumMod val="60000"/>
            <a:lumOff val="40000"/>
            <a:alpha val="50000"/>
          </a:schemeClr>
        </a:solidFill>
      </dgm:spPr>
      <dgm:t>
        <a:bodyPr/>
        <a:lstStyle/>
        <a:p>
          <a:pPr algn="ctr"/>
          <a:r>
            <a:rPr lang="en-US" sz="1000" b="1"/>
            <a:t>INDUSTRIES</a:t>
          </a:r>
        </a:p>
      </dgm:t>
    </dgm:pt>
    <dgm:pt modelId="{8A5803A7-B7EE-4439-A6ED-BA7A69DD0956}" type="parTrans" cxnId="{5E42637B-E7F1-4B43-B281-61C0C181807B}">
      <dgm:prSet/>
      <dgm:spPr/>
      <dgm:t>
        <a:bodyPr/>
        <a:lstStyle/>
        <a:p>
          <a:pPr algn="ctr"/>
          <a:endParaRPr lang="en-US"/>
        </a:p>
      </dgm:t>
    </dgm:pt>
    <dgm:pt modelId="{FADD87C6-D0B5-4ECE-9D11-4AF0766058A5}" type="sibTrans" cxnId="{5E42637B-E7F1-4B43-B281-61C0C181807B}">
      <dgm:prSet/>
      <dgm:spPr/>
      <dgm:t>
        <a:bodyPr/>
        <a:lstStyle/>
        <a:p>
          <a:pPr algn="ctr"/>
          <a:endParaRPr lang="en-US"/>
        </a:p>
      </dgm:t>
    </dgm:pt>
    <dgm:pt modelId="{0D189E3E-D408-4A35-92EC-82E16451113A}">
      <dgm:prSet phldrT="[Text]"/>
      <dgm:spPr>
        <a:solidFill>
          <a:schemeClr val="accent6">
            <a:lumMod val="60000"/>
            <a:lumOff val="40000"/>
            <a:alpha val="50000"/>
          </a:schemeClr>
        </a:solidFill>
      </dgm:spPr>
      <dgm:t>
        <a:bodyPr/>
        <a:lstStyle/>
        <a:p>
          <a:pPr algn="ctr"/>
          <a:r>
            <a:rPr lang="en-US" b="1"/>
            <a:t>OTHERS</a:t>
          </a:r>
        </a:p>
      </dgm:t>
    </dgm:pt>
    <dgm:pt modelId="{9164FA13-0C82-4063-90D3-2A22D8976AA7}" type="parTrans" cxnId="{7EBBD838-7DBD-4025-B4B4-1C7620590FC1}">
      <dgm:prSet/>
      <dgm:spPr/>
      <dgm:t>
        <a:bodyPr/>
        <a:lstStyle/>
        <a:p>
          <a:pPr algn="ctr"/>
          <a:endParaRPr lang="en-US"/>
        </a:p>
      </dgm:t>
    </dgm:pt>
    <dgm:pt modelId="{15152647-BA6C-457C-98EE-0F86453ED11F}" type="sibTrans" cxnId="{7EBBD838-7DBD-4025-B4B4-1C7620590FC1}">
      <dgm:prSet/>
      <dgm:spPr/>
      <dgm:t>
        <a:bodyPr/>
        <a:lstStyle/>
        <a:p>
          <a:pPr algn="ctr"/>
          <a:endParaRPr lang="en-US"/>
        </a:p>
      </dgm:t>
    </dgm:pt>
    <dgm:pt modelId="{4863D0D9-C741-4A11-8E0B-5E2234FACF62}" type="pres">
      <dgm:prSet presAssocID="{D6C01D4E-C731-4044-8938-E87678F6675B}" presName="composite" presStyleCnt="0">
        <dgm:presLayoutVars>
          <dgm:chMax val="1"/>
          <dgm:dir/>
          <dgm:resizeHandles val="exact"/>
        </dgm:presLayoutVars>
      </dgm:prSet>
      <dgm:spPr/>
    </dgm:pt>
    <dgm:pt modelId="{6C098B69-105A-4088-8C4F-CF1C7AC29D5B}" type="pres">
      <dgm:prSet presAssocID="{D6C01D4E-C731-4044-8938-E87678F6675B}" presName="radial" presStyleCnt="0">
        <dgm:presLayoutVars>
          <dgm:animLvl val="ctr"/>
        </dgm:presLayoutVars>
      </dgm:prSet>
      <dgm:spPr/>
    </dgm:pt>
    <dgm:pt modelId="{D503858E-B72E-48CC-9864-77178AB1DDC5}" type="pres">
      <dgm:prSet presAssocID="{C4DB0FD5-B483-4723-9354-515FDCEAFE90}" presName="centerShape" presStyleLbl="vennNode1" presStyleIdx="0" presStyleCnt="5" custScaleX="149738" custScaleY="111745"/>
      <dgm:spPr/>
      <dgm:t>
        <a:bodyPr/>
        <a:lstStyle/>
        <a:p>
          <a:endParaRPr lang="en-US"/>
        </a:p>
      </dgm:t>
    </dgm:pt>
    <dgm:pt modelId="{F44382CB-63AB-4DDD-A5B8-3AD722CF5C83}" type="pres">
      <dgm:prSet presAssocID="{DC5611BC-778E-4086-B84C-79D724EF1E03}" presName="node" presStyleLbl="vennNode1" presStyleIdx="1" presStyleCnt="5" custScaleX="150483" custRadScaleRad="98856">
        <dgm:presLayoutVars>
          <dgm:bulletEnabled val="1"/>
        </dgm:presLayoutVars>
      </dgm:prSet>
      <dgm:spPr/>
    </dgm:pt>
    <dgm:pt modelId="{BB6BFFE3-5FEE-4B2C-911D-5BA5D352824F}" type="pres">
      <dgm:prSet presAssocID="{092EBEE7-1DB9-49F6-8CEE-0E1A5335DE3E}" presName="node" presStyleLbl="vennNode1" presStyleIdx="2" presStyleCnt="5" custRadScaleRad="113728">
        <dgm:presLayoutVars>
          <dgm:bulletEnabled val="1"/>
        </dgm:presLayoutVars>
      </dgm:prSet>
      <dgm:spPr/>
    </dgm:pt>
    <dgm:pt modelId="{2F475F27-64E6-42FD-9192-071A5C95482A}" type="pres">
      <dgm:prSet presAssocID="{D1C5D39C-B0B9-45E2-B973-9E5993196422}" presName="node" presStyleLbl="vennNode1" presStyleIdx="3" presStyleCnt="5" custScaleX="153463" custRadScaleRad="965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091612-2F45-4C14-92D3-FBB5128F9BD7}" type="pres">
      <dgm:prSet presAssocID="{0D189E3E-D408-4A35-92EC-82E16451113A}" presName="node" presStyleLbl="vennNode1" presStyleIdx="4" presStyleCnt="5" custRadScaleRad="114872">
        <dgm:presLayoutVars>
          <dgm:bulletEnabled val="1"/>
        </dgm:presLayoutVars>
      </dgm:prSet>
      <dgm:spPr/>
    </dgm:pt>
  </dgm:ptLst>
  <dgm:cxnLst>
    <dgm:cxn modelId="{5C5EC1A2-832E-4739-8308-46896DC02497}" type="presOf" srcId="{0D189E3E-D408-4A35-92EC-82E16451113A}" destId="{F8091612-2F45-4C14-92D3-FBB5128F9BD7}" srcOrd="0" destOrd="0" presId="urn:microsoft.com/office/officeart/2005/8/layout/radial3"/>
    <dgm:cxn modelId="{70D8E2B1-C828-4D78-B5EF-4171D2685D45}" type="presOf" srcId="{DC5611BC-778E-4086-B84C-79D724EF1E03}" destId="{F44382CB-63AB-4DDD-A5B8-3AD722CF5C83}" srcOrd="0" destOrd="0" presId="urn:microsoft.com/office/officeart/2005/8/layout/radial3"/>
    <dgm:cxn modelId="{CFE7C533-6BB6-4F32-BC8D-BEF94AF886C7}" type="presOf" srcId="{092EBEE7-1DB9-49F6-8CEE-0E1A5335DE3E}" destId="{BB6BFFE3-5FEE-4B2C-911D-5BA5D352824F}" srcOrd="0" destOrd="0" presId="urn:microsoft.com/office/officeart/2005/8/layout/radial3"/>
    <dgm:cxn modelId="{5E42637B-E7F1-4B43-B281-61C0C181807B}" srcId="{C4DB0FD5-B483-4723-9354-515FDCEAFE90}" destId="{D1C5D39C-B0B9-45E2-B973-9E5993196422}" srcOrd="2" destOrd="0" parTransId="{8A5803A7-B7EE-4439-A6ED-BA7A69DD0956}" sibTransId="{FADD87C6-D0B5-4ECE-9D11-4AF0766058A5}"/>
    <dgm:cxn modelId="{4F4A7A9E-CC3F-4429-A73E-0D728C49190A}" type="presOf" srcId="{C4DB0FD5-B483-4723-9354-515FDCEAFE90}" destId="{D503858E-B72E-48CC-9864-77178AB1DDC5}" srcOrd="0" destOrd="0" presId="urn:microsoft.com/office/officeart/2005/8/layout/radial3"/>
    <dgm:cxn modelId="{17DAA203-E549-4D10-85D3-5C80DD9A5726}" srcId="{D6C01D4E-C731-4044-8938-E87678F6675B}" destId="{C4DB0FD5-B483-4723-9354-515FDCEAFE90}" srcOrd="0" destOrd="0" parTransId="{562E3EF4-5F2F-4BFA-9B5B-502409BEFDF9}" sibTransId="{947B1816-E5E0-46F1-A700-A0FCD1888FAF}"/>
    <dgm:cxn modelId="{BA0341C5-DE17-4292-8CB8-527FD401AA5B}" srcId="{C4DB0FD5-B483-4723-9354-515FDCEAFE90}" destId="{DC5611BC-778E-4086-B84C-79D724EF1E03}" srcOrd="0" destOrd="0" parTransId="{90EC85F4-8387-4F85-A1FF-94A45A918575}" sibTransId="{C0AD0923-64F3-410C-B5F0-268D58007890}"/>
    <dgm:cxn modelId="{5C7CD8FB-62E1-4EF4-9495-A28CDB315319}" type="presOf" srcId="{D1C5D39C-B0B9-45E2-B973-9E5993196422}" destId="{2F475F27-64E6-42FD-9192-071A5C95482A}" srcOrd="0" destOrd="0" presId="urn:microsoft.com/office/officeart/2005/8/layout/radial3"/>
    <dgm:cxn modelId="{7EBBD838-7DBD-4025-B4B4-1C7620590FC1}" srcId="{C4DB0FD5-B483-4723-9354-515FDCEAFE90}" destId="{0D189E3E-D408-4A35-92EC-82E16451113A}" srcOrd="3" destOrd="0" parTransId="{9164FA13-0C82-4063-90D3-2A22D8976AA7}" sibTransId="{15152647-BA6C-457C-98EE-0F86453ED11F}"/>
    <dgm:cxn modelId="{6CFB2FF5-9838-4C5B-9796-9CBB96C2AF68}" type="presOf" srcId="{D6C01D4E-C731-4044-8938-E87678F6675B}" destId="{4863D0D9-C741-4A11-8E0B-5E2234FACF62}" srcOrd="0" destOrd="0" presId="urn:microsoft.com/office/officeart/2005/8/layout/radial3"/>
    <dgm:cxn modelId="{4D99076E-482C-4EEF-81F7-8F418396CBC6}" srcId="{C4DB0FD5-B483-4723-9354-515FDCEAFE90}" destId="{092EBEE7-1DB9-49F6-8CEE-0E1A5335DE3E}" srcOrd="1" destOrd="0" parTransId="{E687A391-303A-4CBD-8F5E-73AF16DAE762}" sibTransId="{6DBE332D-D16C-4088-8517-A931BA1810EA}"/>
    <dgm:cxn modelId="{3F248191-DCCE-4528-A2D6-419476748546}" type="presParOf" srcId="{4863D0D9-C741-4A11-8E0B-5E2234FACF62}" destId="{6C098B69-105A-4088-8C4F-CF1C7AC29D5B}" srcOrd="0" destOrd="0" presId="urn:microsoft.com/office/officeart/2005/8/layout/radial3"/>
    <dgm:cxn modelId="{90FD5A42-DC3B-4B57-B37E-2E648ECBF990}" type="presParOf" srcId="{6C098B69-105A-4088-8C4F-CF1C7AC29D5B}" destId="{D503858E-B72E-48CC-9864-77178AB1DDC5}" srcOrd="0" destOrd="0" presId="urn:microsoft.com/office/officeart/2005/8/layout/radial3"/>
    <dgm:cxn modelId="{2B59BC58-525D-4EC5-87A3-5467224E76EB}" type="presParOf" srcId="{6C098B69-105A-4088-8C4F-CF1C7AC29D5B}" destId="{F44382CB-63AB-4DDD-A5B8-3AD722CF5C83}" srcOrd="1" destOrd="0" presId="urn:microsoft.com/office/officeart/2005/8/layout/radial3"/>
    <dgm:cxn modelId="{101AEF7C-D586-41B1-B151-D99DD68BD80D}" type="presParOf" srcId="{6C098B69-105A-4088-8C4F-CF1C7AC29D5B}" destId="{BB6BFFE3-5FEE-4B2C-911D-5BA5D352824F}" srcOrd="2" destOrd="0" presId="urn:microsoft.com/office/officeart/2005/8/layout/radial3"/>
    <dgm:cxn modelId="{D07580F5-1CB0-41C4-A393-A1EEC1C31C55}" type="presParOf" srcId="{6C098B69-105A-4088-8C4F-CF1C7AC29D5B}" destId="{2F475F27-64E6-42FD-9192-071A5C95482A}" srcOrd="3" destOrd="0" presId="urn:microsoft.com/office/officeart/2005/8/layout/radial3"/>
    <dgm:cxn modelId="{AD4C0C83-1C58-4F80-922E-845077501EE8}" type="presParOf" srcId="{6C098B69-105A-4088-8C4F-CF1C7AC29D5B}" destId="{F8091612-2F45-4C14-92D3-FBB5128F9BD7}" srcOrd="4" destOrd="0" presId="urn:microsoft.com/office/officeart/2005/8/layout/radial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 med</dc:creator>
  <cp:keywords/>
  <dc:description/>
  <cp:lastModifiedBy>Electro- med</cp:lastModifiedBy>
  <cp:revision>4</cp:revision>
  <cp:lastPrinted>2017-01-31T11:41:00Z</cp:lastPrinted>
  <dcterms:created xsi:type="dcterms:W3CDTF">2017-01-31T11:02:00Z</dcterms:created>
  <dcterms:modified xsi:type="dcterms:W3CDTF">2017-01-31T11:53:00Z</dcterms:modified>
</cp:coreProperties>
</file>