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6446E" w14:textId="70C6D049" w:rsidR="00E868CB" w:rsidRDefault="00000000">
      <w:pPr>
        <w:pStyle w:val="Title"/>
        <w:rPr>
          <w:sz w:val="48"/>
          <w:szCs w:val="48"/>
        </w:rPr>
      </w:pPr>
      <w:r>
        <w:rPr>
          <w:sz w:val="48"/>
          <w:szCs w:val="48"/>
        </w:rPr>
        <w:t>Case Write Up: L’Oréal China</w:t>
      </w:r>
    </w:p>
    <w:p w14:paraId="7A3C0A79" w14:textId="6094C448" w:rsidR="00E868CB"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Brief Assessment:</w:t>
      </w:r>
    </w:p>
    <w:p w14:paraId="6C6AADFA" w14:textId="57156FA8" w:rsidR="00E868CB" w:rsidRDefault="00000000">
      <w:pPr>
        <w:numPr>
          <w:ilvl w:val="0"/>
          <w:numId w:val="2"/>
        </w:num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Yue Sai, once a </w:t>
      </w:r>
      <w:proofErr w:type="gramStart"/>
      <w:r>
        <w:rPr>
          <w:rFonts w:ascii="Times New Roman" w:eastAsia="Times New Roman" w:hAnsi="Times New Roman" w:cs="Times New Roman"/>
        </w:rPr>
        <w:t>prestigious Chinese cosmetics</w:t>
      </w:r>
      <w:proofErr w:type="gramEnd"/>
      <w:r>
        <w:rPr>
          <w:rFonts w:ascii="Times New Roman" w:eastAsia="Times New Roman" w:hAnsi="Times New Roman" w:cs="Times New Roman"/>
        </w:rPr>
        <w:t xml:space="preserve"> brand founded by Yue-Sai Kan, had strong national roots but lost momentum and relevance by the time L’Oréal acquired it in 2004.</w:t>
      </w:r>
    </w:p>
    <w:p w14:paraId="53A150EC" w14:textId="7E60A89B" w:rsidR="00E868CB"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Multiple failed </w:t>
      </w:r>
      <w:proofErr w:type="spellStart"/>
      <w:r>
        <w:rPr>
          <w:rFonts w:ascii="Times New Roman" w:eastAsia="Times New Roman" w:hAnsi="Times New Roman" w:cs="Times New Roman"/>
        </w:rPr>
        <w:t>repositionings</w:t>
      </w:r>
      <w:proofErr w:type="spellEnd"/>
      <w:r>
        <w:rPr>
          <w:rFonts w:ascii="Times New Roman" w:eastAsia="Times New Roman" w:hAnsi="Times New Roman" w:cs="Times New Roman"/>
        </w:rPr>
        <w:t xml:space="preserve"> led to brand confusion; its customer base is now mostly older women, with low awareness among younger consumers.</w:t>
      </w:r>
    </w:p>
    <w:p w14:paraId="6EAA465F" w14:textId="5E2E1875" w:rsidR="00E868CB"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L’Oréal faces the challenge of reviving a faded local brand in a competitive market shaped by rising local players, national pride, and digital consumption.</w:t>
      </w:r>
    </w:p>
    <w:p w14:paraId="155AA625" w14:textId="4EC23973" w:rsidR="00E868CB"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Younger Chinese consumers are wealthier, career-focused, digitally engaged, brand aware and </w:t>
      </w:r>
      <w:proofErr w:type="spellStart"/>
      <w:r>
        <w:rPr>
          <w:rFonts w:ascii="Times New Roman" w:eastAsia="Times New Roman" w:hAnsi="Times New Roman" w:cs="Times New Roman"/>
        </w:rPr>
        <w:t>favor</w:t>
      </w:r>
      <w:proofErr w:type="spellEnd"/>
      <w:r>
        <w:rPr>
          <w:rFonts w:ascii="Times New Roman" w:eastAsia="Times New Roman" w:hAnsi="Times New Roman" w:cs="Times New Roman"/>
        </w:rPr>
        <w:t xml:space="preserve"> skin care—especially when rooted in tradition—over cosmetics.</w:t>
      </w:r>
    </w:p>
    <w:p w14:paraId="51A4A831" w14:textId="40C8DC80" w:rsidR="00E868CB"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Competitor domestic brands like </w:t>
      </w:r>
      <w:proofErr w:type="spellStart"/>
      <w:r>
        <w:rPr>
          <w:rFonts w:ascii="Times New Roman" w:eastAsia="Times New Roman" w:hAnsi="Times New Roman" w:cs="Times New Roman"/>
        </w:rPr>
        <w:t>Herborist</w:t>
      </w:r>
      <w:proofErr w:type="spellEnd"/>
      <w:r>
        <w:rPr>
          <w:rFonts w:ascii="Times New Roman" w:eastAsia="Times New Roman" w:hAnsi="Times New Roman" w:cs="Times New Roman"/>
        </w:rPr>
        <w:t xml:space="preserve"> thrive by blending traditional Chinese medicine with modern, culturally resonant branding.</w:t>
      </w:r>
    </w:p>
    <w:p w14:paraId="34D535F8" w14:textId="77777777" w:rsidR="00E868CB"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TV ads are expensive and less effective; digital platforms like Weibo and Youku, paired with experiential retail, offer better engagement.</w:t>
      </w:r>
    </w:p>
    <w:p w14:paraId="72844096" w14:textId="77777777" w:rsidR="00E868CB"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L’Oréal’s city-tier strategy must align with clearer brand identity and adapt to evolving consumer expectations.</w:t>
      </w:r>
    </w:p>
    <w:p w14:paraId="56AE9DFF" w14:textId="77777777" w:rsidR="00E868CB" w:rsidRDefault="00000000">
      <w:pPr>
        <w:numPr>
          <w:ilvl w:val="0"/>
          <w:numId w:val="2"/>
        </w:numPr>
        <w:spacing w:after="240" w:line="240" w:lineRule="auto"/>
        <w:rPr>
          <w:rFonts w:ascii="Times New Roman" w:eastAsia="Times New Roman" w:hAnsi="Times New Roman" w:cs="Times New Roman"/>
        </w:rPr>
      </w:pPr>
      <w:r>
        <w:rPr>
          <w:rFonts w:ascii="Times New Roman" w:eastAsia="Times New Roman" w:hAnsi="Times New Roman" w:cs="Times New Roman"/>
        </w:rPr>
        <w:t>Successful positioning will require a narrative that connects modern aspirations with cultural heritage, especially for today’s working yet family-oriented women.</w:t>
      </w:r>
    </w:p>
    <w:p w14:paraId="4D1E3683" w14:textId="77777777" w:rsidR="004D5248" w:rsidRDefault="00D7082A" w:rsidP="004D5248">
      <w:pPr>
        <w:keepNext/>
        <w:spacing w:before="240" w:after="240" w:line="240" w:lineRule="auto"/>
        <w:jc w:val="center"/>
      </w:pPr>
      <w:bookmarkStart w:id="0" w:name="_no7gswt3lh34" w:colFirst="0" w:colLast="0"/>
      <w:bookmarkEnd w:id="0"/>
      <w:r>
        <w:rPr>
          <w:noProof/>
          <w:sz w:val="48"/>
          <w:szCs w:val="48"/>
        </w:rPr>
        <w:drawing>
          <wp:inline distT="0" distB="0" distL="0" distR="0" wp14:anchorId="41C4DB75" wp14:editId="4D18E129">
            <wp:extent cx="2205170" cy="1242060"/>
            <wp:effectExtent l="0" t="0" r="5080" b="0"/>
            <wp:docPr id="141473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3189" cy="1246576"/>
                    </a:xfrm>
                    <a:prstGeom prst="rect">
                      <a:avLst/>
                    </a:prstGeom>
                    <a:noFill/>
                    <a:ln>
                      <a:noFill/>
                    </a:ln>
                  </pic:spPr>
                </pic:pic>
              </a:graphicData>
            </a:graphic>
          </wp:inline>
        </w:drawing>
      </w:r>
    </w:p>
    <w:p w14:paraId="0B9A65F4" w14:textId="0150614C" w:rsidR="00D7082A" w:rsidRDefault="004D5248" w:rsidP="004D5248">
      <w:pPr>
        <w:pStyle w:val="Caption"/>
        <w:jc w:val="center"/>
        <w:rPr>
          <w:rFonts w:ascii="Times New Roman" w:eastAsia="Times New Roman" w:hAnsi="Times New Roman" w:cs="Times New Roman"/>
          <w:b/>
        </w:rPr>
      </w:pPr>
      <w:r>
        <w:t xml:space="preserve">Figure </w:t>
      </w:r>
      <w:fldSimple w:instr=" SEQ Figure \* ARABIC ">
        <w:r>
          <w:rPr>
            <w:noProof/>
          </w:rPr>
          <w:t>1</w:t>
        </w:r>
      </w:fldSimple>
      <w:r>
        <w:t xml:space="preserve"> An image showing the company logo.</w:t>
      </w:r>
    </w:p>
    <w:p w14:paraId="03F021DF" w14:textId="17E6C82F" w:rsidR="00E868CB"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Decision Problem</w:t>
      </w:r>
      <w:r>
        <w:rPr>
          <w:rFonts w:ascii="Times New Roman" w:eastAsia="Times New Roman" w:hAnsi="Times New Roman" w:cs="Times New Roman"/>
        </w:rPr>
        <w:t xml:space="preserve">: </w:t>
      </w:r>
    </w:p>
    <w:p w14:paraId="6C8FE34D" w14:textId="77777777" w:rsidR="00B35BFD"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How should L'Oréal reposition Yue Sai to regain relevance and market share in China's cosmetics market?</w:t>
      </w:r>
    </w:p>
    <w:p w14:paraId="2E502082" w14:textId="670FE11B" w:rsidR="00E868CB" w:rsidRDefault="00B35BFD" w:rsidP="00B35BFD">
      <w:pPr>
        <w:spacing w:before="240" w:after="240" w:line="240" w:lineRule="auto"/>
        <w:jc w:val="center"/>
        <w:rPr>
          <w:rFonts w:ascii="Times New Roman" w:eastAsia="Times New Roman" w:hAnsi="Times New Roman" w:cs="Times New Roman"/>
        </w:rPr>
      </w:pPr>
      <w:r>
        <w:rPr>
          <w:noProof/>
          <w:sz w:val="48"/>
          <w:szCs w:val="48"/>
        </w:rPr>
        <w:drawing>
          <wp:inline distT="0" distB="0" distL="0" distR="0" wp14:anchorId="04BCABE2" wp14:editId="673BA472">
            <wp:extent cx="1391285" cy="1391285"/>
            <wp:effectExtent l="0" t="0" r="0" b="0"/>
            <wp:docPr id="445859073" name="Picture 2" descr="A red sign with white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59073" name="Picture 2" descr="A red sign with white writing&#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1285" cy="1391285"/>
                    </a:xfrm>
                    <a:prstGeom prst="rect">
                      <a:avLst/>
                    </a:prstGeom>
                    <a:noFill/>
                    <a:ln>
                      <a:noFill/>
                    </a:ln>
                  </pic:spPr>
                </pic:pic>
              </a:graphicData>
            </a:graphic>
          </wp:inline>
        </w:drawing>
      </w:r>
    </w:p>
    <w:p w14:paraId="52FBF36B" w14:textId="77777777" w:rsidR="00E868CB"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Criteria:</w:t>
      </w:r>
    </w:p>
    <w:p w14:paraId="26B621B2" w14:textId="77777777" w:rsidR="00E868CB" w:rsidRDefault="00000000">
      <w:pPr>
        <w:numPr>
          <w:ilvl w:val="0"/>
          <w:numId w:val="1"/>
        </w:numPr>
        <w:spacing w:before="240" w:line="240" w:lineRule="auto"/>
        <w:rPr>
          <w:rFonts w:ascii="Times New Roman" w:eastAsia="Times New Roman" w:hAnsi="Times New Roman" w:cs="Times New Roman"/>
        </w:rPr>
      </w:pPr>
      <w:r>
        <w:rPr>
          <w:rFonts w:ascii="Times New Roman" w:eastAsia="Times New Roman" w:hAnsi="Times New Roman" w:cs="Times New Roman"/>
          <w:b/>
        </w:rPr>
        <w:t xml:space="preserve">Sales: </w:t>
      </w:r>
      <w:r>
        <w:rPr>
          <w:rFonts w:ascii="Times New Roman" w:eastAsia="Times New Roman" w:hAnsi="Times New Roman" w:cs="Times New Roman"/>
        </w:rPr>
        <w:t>Represents the projected revenue performance of Yue Sai’s products. Assessment: Tracked through sales data over time and across channels.</w:t>
      </w:r>
    </w:p>
    <w:p w14:paraId="34376AA1" w14:textId="77777777" w:rsidR="00E868C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b/>
        </w:rPr>
        <w:t xml:space="preserve">Product-Market Fit: </w:t>
      </w:r>
      <w:r>
        <w:rPr>
          <w:rFonts w:ascii="Times New Roman" w:eastAsia="Times New Roman" w:hAnsi="Times New Roman" w:cs="Times New Roman"/>
        </w:rPr>
        <w:t>Measures how well each alternative aligns with the needs and preferences of its target segment. Assessment: Market research insights, calculating local relevance score, the responsiveness of key demographics to targeted marketing efforts.</w:t>
      </w:r>
    </w:p>
    <w:p w14:paraId="4D026879" w14:textId="77777777" w:rsidR="00E868C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Strategic Fit: </w:t>
      </w:r>
      <w:r>
        <w:rPr>
          <w:rFonts w:ascii="Times New Roman" w:eastAsia="Times New Roman" w:hAnsi="Times New Roman" w:cs="Times New Roman"/>
        </w:rPr>
        <w:t>Evaluates how closely the alternative aligns with L’Oréal’s overall brand vision and mission. Assessment: Score each alternative based on how well it aligns with L’Oréal’s brand values</w:t>
      </w:r>
    </w:p>
    <w:p w14:paraId="706EB675" w14:textId="77777777" w:rsidR="00E868C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b/>
        </w:rPr>
        <w:t>Risk of Attrition:</w:t>
      </w:r>
      <w:r>
        <w:rPr>
          <w:rFonts w:ascii="Times New Roman" w:eastAsia="Times New Roman" w:hAnsi="Times New Roman" w:cs="Times New Roman"/>
        </w:rPr>
        <w:t xml:space="preserve"> Refers to how well the product retains its existing customer base while also bringing in new customers. Assessment: Customer retention metrics, purchase patterns, and demographic shifts in the customer base.</w:t>
      </w:r>
    </w:p>
    <w:p w14:paraId="625A91CD" w14:textId="77777777" w:rsidR="00E868CB" w:rsidRDefault="00000000">
      <w:pPr>
        <w:numPr>
          <w:ilvl w:val="0"/>
          <w:numId w:val="1"/>
        </w:numPr>
        <w:spacing w:after="240" w:line="240" w:lineRule="auto"/>
        <w:rPr>
          <w:rFonts w:ascii="Times New Roman" w:eastAsia="Times New Roman" w:hAnsi="Times New Roman" w:cs="Times New Roman"/>
        </w:rPr>
      </w:pPr>
      <w:r>
        <w:rPr>
          <w:rFonts w:ascii="Times New Roman" w:eastAsia="Times New Roman" w:hAnsi="Times New Roman" w:cs="Times New Roman"/>
          <w:b/>
        </w:rPr>
        <w:t>Execution Complexity:</w:t>
      </w:r>
      <w:r>
        <w:rPr>
          <w:rFonts w:ascii="Times New Roman" w:eastAsia="Times New Roman" w:hAnsi="Times New Roman" w:cs="Times New Roman"/>
        </w:rPr>
        <w:t xml:space="preserve"> Reflects the level of difficulty involved in implementing the proposed alternative. Assessment: Costs associated with resources, budget constraints, production and logistics costs. </w:t>
      </w:r>
    </w:p>
    <w:p w14:paraId="47984382" w14:textId="77777777" w:rsidR="00E868CB"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rPr>
        <w:br/>
      </w:r>
      <w:r>
        <w:rPr>
          <w:rFonts w:ascii="Times New Roman" w:eastAsia="Times New Roman" w:hAnsi="Times New Roman" w:cs="Times New Roman"/>
          <w:b/>
        </w:rPr>
        <w:t xml:space="preserve">Alternatives: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3330"/>
        <w:gridCol w:w="3765"/>
      </w:tblGrid>
      <w:tr w:rsidR="00E868CB" w14:paraId="5A484BAC" w14:textId="77777777">
        <w:tc>
          <w:tcPr>
            <w:tcW w:w="1905" w:type="dxa"/>
            <w:shd w:val="clear" w:color="auto" w:fill="auto"/>
            <w:tcMar>
              <w:top w:w="100" w:type="dxa"/>
              <w:left w:w="100" w:type="dxa"/>
              <w:bottom w:w="100" w:type="dxa"/>
              <w:right w:w="100" w:type="dxa"/>
            </w:tcMar>
          </w:tcPr>
          <w:p w14:paraId="3762AA7E" w14:textId="77777777" w:rsidR="00E868CB" w:rsidRDefault="00E868CB">
            <w:pPr>
              <w:widowControl w:val="0"/>
              <w:spacing w:line="240" w:lineRule="auto"/>
              <w:rPr>
                <w:rFonts w:ascii="Times New Roman" w:eastAsia="Times New Roman" w:hAnsi="Times New Roman" w:cs="Times New Roman"/>
                <w:b/>
              </w:rPr>
            </w:pPr>
          </w:p>
        </w:tc>
        <w:tc>
          <w:tcPr>
            <w:tcW w:w="3330" w:type="dxa"/>
            <w:shd w:val="clear" w:color="auto" w:fill="auto"/>
            <w:tcMar>
              <w:top w:w="100" w:type="dxa"/>
              <w:left w:w="100" w:type="dxa"/>
              <w:bottom w:w="100" w:type="dxa"/>
              <w:right w:w="100" w:type="dxa"/>
            </w:tcMar>
          </w:tcPr>
          <w:p w14:paraId="5F337C90" w14:textId="77777777" w:rsidR="00E868C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Alternative 1 - Yue Sai for Modern Young Women</w:t>
            </w:r>
          </w:p>
        </w:tc>
        <w:tc>
          <w:tcPr>
            <w:tcW w:w="3765" w:type="dxa"/>
            <w:shd w:val="clear" w:color="auto" w:fill="auto"/>
            <w:tcMar>
              <w:top w:w="100" w:type="dxa"/>
              <w:left w:w="100" w:type="dxa"/>
              <w:bottom w:w="100" w:type="dxa"/>
              <w:right w:w="100" w:type="dxa"/>
            </w:tcMar>
          </w:tcPr>
          <w:p w14:paraId="553E8384" w14:textId="77777777" w:rsidR="00E868C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Alternative 2 - Yue Sai For All</w:t>
            </w:r>
          </w:p>
        </w:tc>
      </w:tr>
      <w:tr w:rsidR="00E868CB" w14:paraId="71585A6A" w14:textId="77777777">
        <w:tc>
          <w:tcPr>
            <w:tcW w:w="1905" w:type="dxa"/>
            <w:shd w:val="clear" w:color="auto" w:fill="auto"/>
            <w:tcMar>
              <w:top w:w="100" w:type="dxa"/>
              <w:left w:w="100" w:type="dxa"/>
              <w:bottom w:w="100" w:type="dxa"/>
              <w:right w:w="100" w:type="dxa"/>
            </w:tcMar>
          </w:tcPr>
          <w:p w14:paraId="228BF4D4" w14:textId="77777777" w:rsidR="00E868C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Target Audience</w:t>
            </w:r>
          </w:p>
        </w:tc>
        <w:tc>
          <w:tcPr>
            <w:tcW w:w="3330" w:type="dxa"/>
            <w:shd w:val="clear" w:color="auto" w:fill="auto"/>
            <w:tcMar>
              <w:top w:w="100" w:type="dxa"/>
              <w:left w:w="100" w:type="dxa"/>
              <w:bottom w:w="100" w:type="dxa"/>
              <w:right w:w="100" w:type="dxa"/>
            </w:tcMar>
          </w:tcPr>
          <w:p w14:paraId="6E3C3FB5"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18-35 affluent women</w:t>
            </w:r>
          </w:p>
        </w:tc>
        <w:tc>
          <w:tcPr>
            <w:tcW w:w="3765" w:type="dxa"/>
            <w:shd w:val="clear" w:color="auto" w:fill="auto"/>
            <w:tcMar>
              <w:top w:w="100" w:type="dxa"/>
              <w:left w:w="100" w:type="dxa"/>
              <w:bottom w:w="100" w:type="dxa"/>
              <w:right w:w="100" w:type="dxa"/>
            </w:tcMar>
          </w:tcPr>
          <w:p w14:paraId="1864E2AA"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18-59 women and men</w:t>
            </w:r>
          </w:p>
        </w:tc>
      </w:tr>
      <w:tr w:rsidR="00E868CB" w14:paraId="34098002" w14:textId="77777777">
        <w:tc>
          <w:tcPr>
            <w:tcW w:w="1905" w:type="dxa"/>
            <w:shd w:val="clear" w:color="auto" w:fill="auto"/>
            <w:tcMar>
              <w:top w:w="100" w:type="dxa"/>
              <w:left w:w="100" w:type="dxa"/>
              <w:bottom w:w="100" w:type="dxa"/>
              <w:right w:w="100" w:type="dxa"/>
            </w:tcMar>
          </w:tcPr>
          <w:p w14:paraId="6591795C" w14:textId="77777777" w:rsidR="00E868C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Positioning</w:t>
            </w:r>
          </w:p>
        </w:tc>
        <w:tc>
          <w:tcPr>
            <w:tcW w:w="3330" w:type="dxa"/>
            <w:shd w:val="clear" w:color="auto" w:fill="auto"/>
            <w:tcMar>
              <w:top w:w="100" w:type="dxa"/>
              <w:left w:w="100" w:type="dxa"/>
              <w:bottom w:w="100" w:type="dxa"/>
              <w:right w:w="100" w:type="dxa"/>
            </w:tcMar>
          </w:tcPr>
          <w:p w14:paraId="18E9AB25"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Luxury</w:t>
            </w:r>
          </w:p>
        </w:tc>
        <w:tc>
          <w:tcPr>
            <w:tcW w:w="3765" w:type="dxa"/>
            <w:shd w:val="clear" w:color="auto" w:fill="auto"/>
            <w:tcMar>
              <w:top w:w="100" w:type="dxa"/>
              <w:left w:w="100" w:type="dxa"/>
              <w:bottom w:w="100" w:type="dxa"/>
              <w:right w:w="100" w:type="dxa"/>
            </w:tcMar>
          </w:tcPr>
          <w:p w14:paraId="5757736C"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Yue Sai (YS) Select - luxury</w:t>
            </w:r>
          </w:p>
          <w:p w14:paraId="50F3CCED"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Yue Sai (YS) Essentials - value</w:t>
            </w:r>
          </w:p>
        </w:tc>
      </w:tr>
      <w:tr w:rsidR="00E868CB" w14:paraId="272A91AF" w14:textId="77777777">
        <w:tc>
          <w:tcPr>
            <w:tcW w:w="1905" w:type="dxa"/>
            <w:shd w:val="clear" w:color="auto" w:fill="auto"/>
            <w:tcMar>
              <w:top w:w="100" w:type="dxa"/>
              <w:left w:w="100" w:type="dxa"/>
              <w:bottom w:w="100" w:type="dxa"/>
              <w:right w:w="100" w:type="dxa"/>
            </w:tcMar>
          </w:tcPr>
          <w:p w14:paraId="6B809362" w14:textId="77777777" w:rsidR="00E868C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Messaging</w:t>
            </w:r>
          </w:p>
        </w:tc>
        <w:tc>
          <w:tcPr>
            <w:tcW w:w="3330" w:type="dxa"/>
            <w:shd w:val="clear" w:color="auto" w:fill="auto"/>
            <w:tcMar>
              <w:top w:w="100" w:type="dxa"/>
              <w:left w:w="100" w:type="dxa"/>
              <w:bottom w:w="100" w:type="dxa"/>
              <w:right w:w="100" w:type="dxa"/>
            </w:tcMar>
          </w:tcPr>
          <w:p w14:paraId="3EA2FB75"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Downplay link with L’Oreal (distinctive </w:t>
            </w:r>
            <w:proofErr w:type="spellStart"/>
            <w:r>
              <w:rPr>
                <w:rFonts w:ascii="Times New Roman" w:eastAsia="Times New Roman" w:hAnsi="Times New Roman" w:cs="Times New Roman"/>
              </w:rPr>
              <w:t>colors</w:t>
            </w:r>
            <w:proofErr w:type="spellEnd"/>
            <w:r>
              <w:rPr>
                <w:rFonts w:ascii="Times New Roman" w:eastAsia="Times New Roman" w:hAnsi="Times New Roman" w:cs="Times New Roman"/>
              </w:rPr>
              <w:t xml:space="preserve"> and brand identity)</w:t>
            </w:r>
          </w:p>
          <w:p w14:paraId="0D957DDD"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Combining benefits of TCM and modern science for the modern Chinese woman</w:t>
            </w:r>
          </w:p>
          <w:p w14:paraId="3B0A5044"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Supermodels / famous actresses as brand ambassadors</w:t>
            </w:r>
          </w:p>
        </w:tc>
        <w:tc>
          <w:tcPr>
            <w:tcW w:w="3765" w:type="dxa"/>
            <w:shd w:val="clear" w:color="auto" w:fill="auto"/>
            <w:tcMar>
              <w:top w:w="100" w:type="dxa"/>
              <w:left w:w="100" w:type="dxa"/>
              <w:bottom w:w="100" w:type="dxa"/>
              <w:right w:w="100" w:type="dxa"/>
            </w:tcMar>
          </w:tcPr>
          <w:p w14:paraId="15B61766"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Downplay link with L’Oreal across the board</w:t>
            </w:r>
          </w:p>
          <w:p w14:paraId="05AC5D9A" w14:textId="77777777" w:rsidR="00E868CB" w:rsidRDefault="00E868CB">
            <w:pPr>
              <w:widowControl w:val="0"/>
              <w:spacing w:line="240" w:lineRule="auto"/>
              <w:rPr>
                <w:rFonts w:ascii="Times New Roman" w:eastAsia="Times New Roman" w:hAnsi="Times New Roman" w:cs="Times New Roman"/>
                <w:u w:val="single"/>
              </w:rPr>
            </w:pPr>
          </w:p>
          <w:p w14:paraId="408FA39A"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u w:val="single"/>
              </w:rPr>
              <w:t xml:space="preserve">- YS Select - Luxury - </w:t>
            </w:r>
            <w:r>
              <w:rPr>
                <w:rFonts w:ascii="Times New Roman" w:eastAsia="Times New Roman" w:hAnsi="Times New Roman" w:cs="Times New Roman"/>
              </w:rPr>
              <w:t>Combining benefits of TCM and modern science, supermodels as ambassadors</w:t>
            </w:r>
          </w:p>
          <w:p w14:paraId="61842FCC"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u w:val="single"/>
              </w:rPr>
              <w:t>YS Essentials - Value -</w:t>
            </w:r>
            <w:r>
              <w:rPr>
                <w:rFonts w:ascii="Times New Roman" w:eastAsia="Times New Roman" w:hAnsi="Times New Roman" w:cs="Times New Roman"/>
              </w:rPr>
              <w:t xml:space="preserve"> Benefits of TCM for all, less famous models</w:t>
            </w:r>
          </w:p>
        </w:tc>
      </w:tr>
      <w:tr w:rsidR="00E868CB" w14:paraId="50A18497" w14:textId="77777777">
        <w:tc>
          <w:tcPr>
            <w:tcW w:w="1905" w:type="dxa"/>
            <w:shd w:val="clear" w:color="auto" w:fill="auto"/>
            <w:tcMar>
              <w:top w:w="100" w:type="dxa"/>
              <w:left w:w="100" w:type="dxa"/>
              <w:bottom w:w="100" w:type="dxa"/>
              <w:right w:w="100" w:type="dxa"/>
            </w:tcMar>
          </w:tcPr>
          <w:p w14:paraId="2723A19F" w14:textId="77777777" w:rsidR="00E868C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Product Line(s)</w:t>
            </w:r>
          </w:p>
        </w:tc>
        <w:tc>
          <w:tcPr>
            <w:tcW w:w="3330" w:type="dxa"/>
            <w:shd w:val="clear" w:color="auto" w:fill="auto"/>
            <w:tcMar>
              <w:top w:w="100" w:type="dxa"/>
              <w:left w:w="100" w:type="dxa"/>
              <w:bottom w:w="100" w:type="dxa"/>
              <w:right w:w="100" w:type="dxa"/>
            </w:tcMar>
          </w:tcPr>
          <w:p w14:paraId="1CFC0956"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Skincare</w:t>
            </w:r>
          </w:p>
          <w:p w14:paraId="0BFEE10B"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Premium price points</w:t>
            </w:r>
          </w:p>
        </w:tc>
        <w:tc>
          <w:tcPr>
            <w:tcW w:w="3765" w:type="dxa"/>
            <w:shd w:val="clear" w:color="auto" w:fill="auto"/>
            <w:tcMar>
              <w:top w:w="100" w:type="dxa"/>
              <w:left w:w="100" w:type="dxa"/>
              <w:bottom w:w="100" w:type="dxa"/>
              <w:right w:w="100" w:type="dxa"/>
            </w:tcMar>
          </w:tcPr>
          <w:p w14:paraId="4C0C0A55"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Skincare and make-up</w:t>
            </w:r>
          </w:p>
          <w:p w14:paraId="04F54695"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Multiple price points</w:t>
            </w:r>
          </w:p>
        </w:tc>
      </w:tr>
      <w:tr w:rsidR="00E868CB" w14:paraId="00E29347" w14:textId="77777777">
        <w:tc>
          <w:tcPr>
            <w:tcW w:w="1905" w:type="dxa"/>
            <w:shd w:val="clear" w:color="auto" w:fill="auto"/>
            <w:tcMar>
              <w:top w:w="100" w:type="dxa"/>
              <w:left w:w="100" w:type="dxa"/>
              <w:bottom w:w="100" w:type="dxa"/>
              <w:right w:w="100" w:type="dxa"/>
            </w:tcMar>
          </w:tcPr>
          <w:p w14:paraId="5F68731D" w14:textId="77777777" w:rsidR="00E868C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Channels</w:t>
            </w:r>
          </w:p>
        </w:tc>
        <w:tc>
          <w:tcPr>
            <w:tcW w:w="3330" w:type="dxa"/>
            <w:shd w:val="clear" w:color="auto" w:fill="auto"/>
            <w:tcMar>
              <w:top w:w="100" w:type="dxa"/>
              <w:left w:w="100" w:type="dxa"/>
              <w:bottom w:w="100" w:type="dxa"/>
              <w:right w:w="100" w:type="dxa"/>
            </w:tcMar>
          </w:tcPr>
          <w:p w14:paraId="45150CB5"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E-commerce</w:t>
            </w:r>
          </w:p>
          <w:p w14:paraId="5395482E"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Standalone stores in tier - 1 cities</w:t>
            </w:r>
          </w:p>
        </w:tc>
        <w:tc>
          <w:tcPr>
            <w:tcW w:w="3765" w:type="dxa"/>
            <w:shd w:val="clear" w:color="auto" w:fill="auto"/>
            <w:tcMar>
              <w:top w:w="100" w:type="dxa"/>
              <w:left w:w="100" w:type="dxa"/>
              <w:bottom w:w="100" w:type="dxa"/>
              <w:right w:w="100" w:type="dxa"/>
            </w:tcMar>
          </w:tcPr>
          <w:p w14:paraId="20FEF10B"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u w:val="single"/>
              </w:rPr>
              <w:t xml:space="preserve">YS Select </w:t>
            </w:r>
            <w:r>
              <w:rPr>
                <w:rFonts w:ascii="Times New Roman" w:eastAsia="Times New Roman" w:hAnsi="Times New Roman" w:cs="Times New Roman"/>
              </w:rPr>
              <w:t>- E-commerce, standalone stores in tier - 1 cities</w:t>
            </w:r>
          </w:p>
          <w:p w14:paraId="6F71EEC9" w14:textId="77777777" w:rsidR="00E868C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u w:val="single"/>
              </w:rPr>
              <w:t>YS Essentials</w:t>
            </w:r>
            <w:r>
              <w:rPr>
                <w:rFonts w:ascii="Times New Roman" w:eastAsia="Times New Roman" w:hAnsi="Times New Roman" w:cs="Times New Roman"/>
              </w:rPr>
              <w:t xml:space="preserve"> - class - 2 department stores, small local shops</w:t>
            </w:r>
          </w:p>
        </w:tc>
      </w:tr>
    </w:tbl>
    <w:p w14:paraId="0F38C0D2" w14:textId="77777777" w:rsidR="00E868CB"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Evaluation:</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1785"/>
        <w:gridCol w:w="3405"/>
        <w:gridCol w:w="3705"/>
      </w:tblGrid>
      <w:tr w:rsidR="00E868CB" w14:paraId="45EA80CB" w14:textId="77777777">
        <w:trPr>
          <w:trHeight w:val="620"/>
        </w:trPr>
        <w:tc>
          <w:tcPr>
            <w:tcW w:w="17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0F49EA58" w14:textId="77777777" w:rsidR="00E868C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340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21AFFDD6" w14:textId="77777777" w:rsidR="00E868C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Alternative 1 - Target Modern Young Women</w:t>
            </w:r>
          </w:p>
        </w:tc>
        <w:tc>
          <w:tcPr>
            <w:tcW w:w="370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77A9BDFD" w14:textId="77777777" w:rsidR="00E868C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Alternative 2 - Yue Sai for All</w:t>
            </w:r>
          </w:p>
        </w:tc>
      </w:tr>
      <w:tr w:rsidR="00E868CB" w14:paraId="307BDB09" w14:textId="77777777">
        <w:trPr>
          <w:trHeight w:val="285"/>
        </w:trPr>
        <w:tc>
          <w:tcPr>
            <w:tcW w:w="178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505BC0F0" w14:textId="77777777" w:rsidR="00E868C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Sales</w:t>
            </w:r>
          </w:p>
        </w:tc>
        <w:tc>
          <w:tcPr>
            <w:tcW w:w="3405"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B05A52E" w14:textId="77777777" w:rsidR="00E868C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High</w:t>
            </w:r>
            <w:r>
              <w:rPr>
                <w:rFonts w:ascii="Times New Roman" w:eastAsia="Times New Roman" w:hAnsi="Times New Roman" w:cs="Times New Roman"/>
              </w:rPr>
              <w:t xml:space="preserve"> Potential of Sales and Profitability via premium skincare, aligned with modern lifestyle aspirations.</w:t>
            </w:r>
          </w:p>
        </w:tc>
        <w:tc>
          <w:tcPr>
            <w:tcW w:w="3705"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29EC86D" w14:textId="77777777" w:rsidR="00E868C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High </w:t>
            </w:r>
            <w:r>
              <w:rPr>
                <w:rFonts w:ascii="Times New Roman" w:eastAsia="Times New Roman" w:hAnsi="Times New Roman" w:cs="Times New Roman"/>
              </w:rPr>
              <w:t>Potential of Sales and Profitability as broad coverage across segments</w:t>
            </w:r>
            <w:r>
              <w:rPr>
                <w:rFonts w:ascii="Times New Roman" w:eastAsia="Times New Roman" w:hAnsi="Times New Roman" w:cs="Times New Roman"/>
                <w:b/>
              </w:rPr>
              <w:t>.</w:t>
            </w:r>
          </w:p>
        </w:tc>
      </w:tr>
      <w:tr w:rsidR="00E868CB" w14:paraId="6D45A2D8" w14:textId="77777777">
        <w:trPr>
          <w:trHeight w:val="285"/>
        </w:trPr>
        <w:tc>
          <w:tcPr>
            <w:tcW w:w="178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A8EAF28" w14:textId="77777777" w:rsidR="00E868C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Product Market Fit</w:t>
            </w:r>
          </w:p>
        </w:tc>
        <w:tc>
          <w:tcPr>
            <w:tcW w:w="3405"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EE23E90" w14:textId="77777777" w:rsidR="00E868C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Excellent</w:t>
            </w:r>
            <w:r>
              <w:rPr>
                <w:rFonts w:ascii="Times New Roman" w:eastAsia="Times New Roman" w:hAnsi="Times New Roman" w:cs="Times New Roman"/>
              </w:rPr>
              <w:t xml:space="preserve"> </w:t>
            </w:r>
            <w:r>
              <w:rPr>
                <w:rFonts w:ascii="Times New Roman" w:eastAsia="Times New Roman" w:hAnsi="Times New Roman" w:cs="Times New Roman"/>
                <w:b/>
              </w:rPr>
              <w:t xml:space="preserve">fit </w:t>
            </w:r>
            <w:r>
              <w:rPr>
                <w:rFonts w:ascii="Times New Roman" w:eastAsia="Times New Roman" w:hAnsi="Times New Roman" w:cs="Times New Roman"/>
              </w:rPr>
              <w:t>with modern, urban women seeking authenticity, TCM benefits, and digitally engaging luxury.</w:t>
            </w:r>
          </w:p>
        </w:tc>
        <w:tc>
          <w:tcPr>
            <w:tcW w:w="3705"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886FA84" w14:textId="77777777" w:rsidR="00E868C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Moderate fit</w:t>
            </w:r>
            <w:r>
              <w:rPr>
                <w:rFonts w:ascii="Times New Roman" w:eastAsia="Times New Roman" w:hAnsi="Times New Roman" w:cs="Times New Roman"/>
              </w:rPr>
              <w:t xml:space="preserve"> - covers more segments, but risks brand identity.</w:t>
            </w:r>
          </w:p>
        </w:tc>
      </w:tr>
      <w:tr w:rsidR="00E868CB" w14:paraId="62A19240" w14:textId="77777777">
        <w:trPr>
          <w:trHeight w:val="285"/>
        </w:trPr>
        <w:tc>
          <w:tcPr>
            <w:tcW w:w="178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3853347" w14:textId="77777777" w:rsidR="00E868C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Strategic Fit</w:t>
            </w:r>
          </w:p>
        </w:tc>
        <w:tc>
          <w:tcPr>
            <w:tcW w:w="3405"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480CF98B" w14:textId="77777777" w:rsidR="00E868C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Strong fit </w:t>
            </w:r>
            <w:r>
              <w:rPr>
                <w:rFonts w:ascii="Times New Roman" w:eastAsia="Times New Roman" w:hAnsi="Times New Roman" w:cs="Times New Roman"/>
              </w:rPr>
              <w:t>- Reinforces L’Oreal’s luxury strategy with culturally rooted skincare innovation via TCM.</w:t>
            </w:r>
          </w:p>
        </w:tc>
        <w:tc>
          <w:tcPr>
            <w:tcW w:w="3705"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34CE1FAA" w14:textId="77777777" w:rsidR="00E868C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Fits </w:t>
            </w:r>
            <w:r>
              <w:rPr>
                <w:rFonts w:ascii="Times New Roman" w:eastAsia="Times New Roman" w:hAnsi="Times New Roman" w:cs="Times New Roman"/>
              </w:rPr>
              <w:t>L’Oreal’s inclusive “beauty for all” vision.</w:t>
            </w:r>
          </w:p>
        </w:tc>
      </w:tr>
      <w:tr w:rsidR="00E868CB" w14:paraId="2109E527" w14:textId="77777777">
        <w:trPr>
          <w:trHeight w:val="285"/>
        </w:trPr>
        <w:tc>
          <w:tcPr>
            <w:tcW w:w="178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6B7484C1" w14:textId="77777777" w:rsidR="00E868C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Attrition Risk</w:t>
            </w:r>
          </w:p>
        </w:tc>
        <w:tc>
          <w:tcPr>
            <w:tcW w:w="3405"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015C257" w14:textId="77777777" w:rsidR="00E868C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Moderate Risk</w:t>
            </w:r>
            <w:r>
              <w:rPr>
                <w:rFonts w:ascii="Times New Roman" w:eastAsia="Times New Roman" w:hAnsi="Times New Roman" w:cs="Times New Roman"/>
              </w:rPr>
              <w:t xml:space="preserve"> - alienates older loyalists, highly competitive digital space with strong local rivals i.e., </w:t>
            </w:r>
            <w:proofErr w:type="spellStart"/>
            <w:r>
              <w:rPr>
                <w:rFonts w:ascii="Times New Roman" w:eastAsia="Times New Roman" w:hAnsi="Times New Roman" w:cs="Times New Roman"/>
              </w:rPr>
              <w:t>Herborist</w:t>
            </w:r>
            <w:proofErr w:type="spellEnd"/>
            <w:r>
              <w:rPr>
                <w:rFonts w:ascii="Times New Roman" w:eastAsia="Times New Roman" w:hAnsi="Times New Roman" w:cs="Times New Roman"/>
              </w:rPr>
              <w:t>, Chando.</w:t>
            </w:r>
          </w:p>
        </w:tc>
        <w:tc>
          <w:tcPr>
            <w:tcW w:w="3705"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DCD88E8" w14:textId="77777777" w:rsidR="00E868C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Low </w:t>
            </w:r>
            <w:r>
              <w:rPr>
                <w:rFonts w:ascii="Times New Roman" w:eastAsia="Times New Roman" w:hAnsi="Times New Roman" w:cs="Times New Roman"/>
              </w:rPr>
              <w:t>- appeals to a wider demographic; smoother retention path but risks dilution of brand prestige.</w:t>
            </w:r>
          </w:p>
        </w:tc>
      </w:tr>
      <w:tr w:rsidR="00E868CB" w14:paraId="78E79CA5" w14:textId="77777777">
        <w:trPr>
          <w:trHeight w:val="285"/>
        </w:trPr>
        <w:tc>
          <w:tcPr>
            <w:tcW w:w="178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3A8DDD7" w14:textId="77777777" w:rsidR="00E868C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Execution</w:t>
            </w:r>
          </w:p>
        </w:tc>
        <w:tc>
          <w:tcPr>
            <w:tcW w:w="3405"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0533E52" w14:textId="77777777" w:rsidR="00E868C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Moderate - </w:t>
            </w:r>
            <w:r>
              <w:rPr>
                <w:rFonts w:ascii="Times New Roman" w:eastAsia="Times New Roman" w:hAnsi="Times New Roman" w:cs="Times New Roman"/>
              </w:rPr>
              <w:t>Requires focused digital campaigns, TCM R&amp;D and expansion in premium tiers.</w:t>
            </w:r>
          </w:p>
        </w:tc>
        <w:tc>
          <w:tcPr>
            <w:tcW w:w="3705"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48AB8FE" w14:textId="77777777" w:rsidR="00E868C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Very High </w:t>
            </w:r>
            <w:r>
              <w:rPr>
                <w:rFonts w:ascii="Times New Roman" w:eastAsia="Times New Roman" w:hAnsi="Times New Roman" w:cs="Times New Roman"/>
              </w:rPr>
              <w:t>- managing multiple channels increases complexity and cost substantially.</w:t>
            </w:r>
          </w:p>
        </w:tc>
      </w:tr>
    </w:tbl>
    <w:p w14:paraId="687164DE" w14:textId="77777777" w:rsidR="00E868CB"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Recommendation: Alternative 1 -  Yue Sai for Modern Young Women</w:t>
      </w:r>
    </w:p>
    <w:p w14:paraId="61378D76" w14:textId="77777777" w:rsidR="00E868CB"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We recommend Alternative 1 as it offers a clear and focused strategy to rebuild Yue Sai’s brand and achieve both luxury appeal and cultural relevance through TCM, thus helping it stand out from its competition. It connects strongly with modern, health-conscious young women - China’s most influential skincare consumers. It also allows Yue Sai to tap into a growing segment of </w:t>
      </w:r>
      <w:proofErr w:type="gramStart"/>
      <w:r>
        <w:rPr>
          <w:rFonts w:ascii="Times New Roman" w:eastAsia="Times New Roman" w:hAnsi="Times New Roman" w:cs="Times New Roman"/>
        </w:rPr>
        <w:t>digitally-engaged</w:t>
      </w:r>
      <w:proofErr w:type="gramEnd"/>
      <w:r>
        <w:rPr>
          <w:rFonts w:ascii="Times New Roman" w:eastAsia="Times New Roman" w:hAnsi="Times New Roman" w:cs="Times New Roman"/>
        </w:rPr>
        <w:t>, and culturally proud customers who value skincare rooted in TCM.</w:t>
      </w:r>
    </w:p>
    <w:p w14:paraId="7F9758CB" w14:textId="2E55428C" w:rsidR="00D7082A"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This alternative provides Yue Sai a unique position in L’Oreal’s portfolio. It is distinct from the L’Oreal brand and from other L’Oreal luxury brands such as Lancome, due to its price point and cultural relevance to the Chinese market respectively. This focused repositioning offers the best path to regain relevance and long-term sustainable growth.</w:t>
      </w:r>
    </w:p>
    <w:sectPr w:rsidR="00D708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A7180"/>
    <w:multiLevelType w:val="multilevel"/>
    <w:tmpl w:val="1C4E1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F76ED2"/>
    <w:multiLevelType w:val="multilevel"/>
    <w:tmpl w:val="7F9CF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28418685">
    <w:abstractNumId w:val="1"/>
  </w:num>
  <w:num w:numId="2" w16cid:durableId="53320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8CB"/>
    <w:rsid w:val="004D5248"/>
    <w:rsid w:val="00A52439"/>
    <w:rsid w:val="00B35BFD"/>
    <w:rsid w:val="00C078F0"/>
    <w:rsid w:val="00C25D8E"/>
    <w:rsid w:val="00D7082A"/>
    <w:rsid w:val="00E86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EE96"/>
  <w15:docId w15:val="{FDA6B8DC-BFDD-4BC6-A95C-287571E8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4D524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Bagepalli</cp:lastModifiedBy>
  <cp:revision>4</cp:revision>
  <dcterms:created xsi:type="dcterms:W3CDTF">2025-04-29T19:53:00Z</dcterms:created>
  <dcterms:modified xsi:type="dcterms:W3CDTF">2025-04-30T21:12:00Z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2025-04-29T19:53:50Z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5dd96cdf-a6c7-403a-830e-8a0c3b54e36c</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