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7D432" w14:textId="77777777" w:rsidR="009D59D3" w:rsidRPr="009D59D3" w:rsidRDefault="009D59D3" w:rsidP="009D59D3">
      <w:pPr>
        <w:rPr>
          <w:b/>
          <w:bCs/>
        </w:rPr>
      </w:pPr>
      <w:r w:rsidRPr="009D59D3">
        <w:rPr>
          <w:b/>
          <w:bCs/>
        </w:rPr>
        <w:t>Minutes of Meeting (MoM) – Starburst Cluster Repurposing &amp; SDC Migration</w:t>
      </w:r>
    </w:p>
    <w:p w14:paraId="3B04637F" w14:textId="77777777" w:rsidR="009D59D3" w:rsidRPr="009D59D3" w:rsidRDefault="009D59D3" w:rsidP="009D59D3">
      <w:r w:rsidRPr="009D59D3">
        <w:rPr>
          <w:b/>
          <w:bCs/>
        </w:rPr>
        <w:t>Key discussion points</w:t>
      </w:r>
    </w:p>
    <w:p w14:paraId="3269D71B" w14:textId="77777777" w:rsidR="009D59D3" w:rsidRPr="009D59D3" w:rsidRDefault="009D59D3" w:rsidP="009D59D3">
      <w:pPr>
        <w:numPr>
          <w:ilvl w:val="0"/>
          <w:numId w:val="1"/>
        </w:numPr>
      </w:pPr>
      <w:r w:rsidRPr="009D59D3">
        <w:t>Repurpose the idle NAM real-time cluster for analytics, using two coordinators and a pooled set of 40 workers.</w:t>
      </w:r>
    </w:p>
    <w:p w14:paraId="216DE3BA" w14:textId="77777777" w:rsidR="009D59D3" w:rsidRPr="009D59D3" w:rsidRDefault="009D59D3" w:rsidP="009D59D3">
      <w:pPr>
        <w:numPr>
          <w:ilvl w:val="0"/>
          <w:numId w:val="1"/>
        </w:numPr>
      </w:pPr>
      <w:r w:rsidRPr="009D59D3">
        <w:t>Reuse the existing NAM Ranger authorization and HMS configuration.</w:t>
      </w:r>
    </w:p>
    <w:p w14:paraId="0FC623E6" w14:textId="77777777" w:rsidR="009D59D3" w:rsidRPr="009D59D3" w:rsidRDefault="009D59D3" w:rsidP="009D59D3">
      <w:pPr>
        <w:numPr>
          <w:ilvl w:val="0"/>
          <w:numId w:val="1"/>
        </w:numPr>
      </w:pPr>
      <w:r w:rsidRPr="009D59D3">
        <w:t>Prepare UAT and Production in parallel, subject to operational feasibility and prerequisites.</w:t>
      </w:r>
    </w:p>
    <w:p w14:paraId="3F5BF36A" w14:textId="77777777" w:rsidR="009D59D3" w:rsidRPr="009D59D3" w:rsidRDefault="009D59D3" w:rsidP="009D59D3">
      <w:pPr>
        <w:numPr>
          <w:ilvl w:val="0"/>
          <w:numId w:val="1"/>
        </w:numPr>
      </w:pPr>
      <w:r w:rsidRPr="009D59D3">
        <w:t xml:space="preserve">Evaluate Starburst Data </w:t>
      </w:r>
      <w:proofErr w:type="spellStart"/>
      <w:r w:rsidRPr="009D59D3">
        <w:t>Catalog</w:t>
      </w:r>
      <w:proofErr w:type="spellEnd"/>
      <w:r w:rsidRPr="009D59D3">
        <w:t xml:space="preserve"> (SDC) separately before migrating existing HMS metadata.</w:t>
      </w:r>
    </w:p>
    <w:p w14:paraId="45960093" w14:textId="77777777" w:rsidR="009D59D3" w:rsidRPr="009D59D3" w:rsidRDefault="009D59D3" w:rsidP="009D59D3">
      <w:r w:rsidRPr="009D59D3">
        <w:rPr>
          <w:b/>
          <w:bCs/>
        </w:rPr>
        <w:t>Action Items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5"/>
        <w:gridCol w:w="6791"/>
      </w:tblGrid>
      <w:tr w:rsidR="009D59D3" w:rsidRPr="009D59D3" w14:paraId="590C3CD6" w14:textId="77777777" w:rsidTr="009D59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0E3CA" w14:textId="77777777" w:rsidR="009D59D3" w:rsidRPr="009D59D3" w:rsidRDefault="009D59D3" w:rsidP="009D59D3">
            <w:pPr>
              <w:rPr>
                <w:b/>
                <w:bCs/>
              </w:rPr>
            </w:pPr>
            <w:r w:rsidRPr="009D59D3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054F94CD" w14:textId="77777777" w:rsidR="009D59D3" w:rsidRPr="009D59D3" w:rsidRDefault="009D59D3" w:rsidP="009D59D3">
            <w:pPr>
              <w:rPr>
                <w:b/>
                <w:bCs/>
              </w:rPr>
            </w:pPr>
            <w:r w:rsidRPr="009D59D3">
              <w:rPr>
                <w:b/>
                <w:bCs/>
              </w:rPr>
              <w:t>Action</w:t>
            </w:r>
          </w:p>
        </w:tc>
      </w:tr>
      <w:tr w:rsidR="009D59D3" w:rsidRPr="009D59D3" w14:paraId="396EE639" w14:textId="77777777" w:rsidTr="009D59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6B8B5" w14:textId="77777777" w:rsidR="009D59D3" w:rsidRPr="009D59D3" w:rsidRDefault="009D59D3" w:rsidP="009D59D3">
            <w:r w:rsidRPr="009D59D3">
              <w:rPr>
                <w:b/>
                <w:bCs/>
              </w:rPr>
              <w:t>Prashant</w:t>
            </w:r>
          </w:p>
        </w:tc>
        <w:tc>
          <w:tcPr>
            <w:tcW w:w="0" w:type="auto"/>
            <w:vAlign w:val="center"/>
            <w:hideMark/>
          </w:tcPr>
          <w:p w14:paraId="5C68BEDC" w14:textId="77777777" w:rsidR="009D59D3" w:rsidRPr="009D59D3" w:rsidRDefault="009D59D3" w:rsidP="009D59D3">
            <w:r w:rsidRPr="009D59D3">
              <w:t>Share the prerequisites required from the application team, along with activity-wise ETAs and the expected delivery timeline for UAT and Production.</w:t>
            </w:r>
          </w:p>
        </w:tc>
      </w:tr>
      <w:tr w:rsidR="009D59D3" w:rsidRPr="009D59D3" w14:paraId="042941B2" w14:textId="77777777" w:rsidTr="009D59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2EC8D" w14:textId="77777777" w:rsidR="009D59D3" w:rsidRPr="009D59D3" w:rsidRDefault="009D59D3" w:rsidP="009D59D3">
            <w:r w:rsidRPr="009D59D3">
              <w:rPr>
                <w:b/>
                <w:bCs/>
              </w:rPr>
              <w:t>Prashant</w:t>
            </w:r>
          </w:p>
        </w:tc>
        <w:tc>
          <w:tcPr>
            <w:tcW w:w="0" w:type="auto"/>
            <w:vAlign w:val="center"/>
            <w:hideMark/>
          </w:tcPr>
          <w:p w14:paraId="2FB9C0E1" w14:textId="77777777" w:rsidR="009D59D3" w:rsidRPr="009D59D3" w:rsidRDefault="009D59D3" w:rsidP="009D59D3">
            <w:r w:rsidRPr="009D59D3">
              <w:t>Confirm internally whether UAT and Production cluster preparation can proceed in parallel.</w:t>
            </w:r>
          </w:p>
        </w:tc>
      </w:tr>
      <w:tr w:rsidR="009D59D3" w:rsidRPr="009D59D3" w14:paraId="24810882" w14:textId="77777777" w:rsidTr="009D59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A07DB" w14:textId="77777777" w:rsidR="009D59D3" w:rsidRPr="009D59D3" w:rsidRDefault="009D59D3" w:rsidP="009D59D3">
            <w:r w:rsidRPr="009D59D3">
              <w:rPr>
                <w:b/>
                <w:bCs/>
              </w:rPr>
              <w:t>Prashant</w:t>
            </w:r>
          </w:p>
        </w:tc>
        <w:tc>
          <w:tcPr>
            <w:tcW w:w="0" w:type="auto"/>
            <w:vAlign w:val="center"/>
            <w:hideMark/>
          </w:tcPr>
          <w:p w14:paraId="0A9C2D43" w14:textId="77777777" w:rsidR="009D59D3" w:rsidRPr="009D59D3" w:rsidRDefault="009D59D3" w:rsidP="009D59D3">
            <w:r w:rsidRPr="009D59D3">
              <w:t>Check the naming conventions followed for new applications and advise on acceptable DNS naming to avoid branding/CMP rejections.</w:t>
            </w:r>
          </w:p>
        </w:tc>
      </w:tr>
      <w:tr w:rsidR="009D59D3" w:rsidRPr="009D59D3" w14:paraId="0AD91EF5" w14:textId="77777777" w:rsidTr="009D59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01A4E" w14:textId="77777777" w:rsidR="009D59D3" w:rsidRPr="009D59D3" w:rsidRDefault="009D59D3" w:rsidP="009D59D3">
            <w:r w:rsidRPr="009D59D3">
              <w:rPr>
                <w:b/>
                <w:bCs/>
              </w:rPr>
              <w:t>Prashant</w:t>
            </w:r>
          </w:p>
        </w:tc>
        <w:tc>
          <w:tcPr>
            <w:tcW w:w="0" w:type="auto"/>
            <w:vAlign w:val="center"/>
            <w:hideMark/>
          </w:tcPr>
          <w:p w14:paraId="216DC2DB" w14:textId="77777777" w:rsidR="009D59D3" w:rsidRPr="009D59D3" w:rsidRDefault="009D59D3" w:rsidP="009D59D3">
            <w:r w:rsidRPr="009D59D3">
              <w:t>Coordinate the creation of required infrastructure prerequisites, including service identity, WIP and DNS, once the application details are finalized.</w:t>
            </w:r>
          </w:p>
        </w:tc>
      </w:tr>
      <w:tr w:rsidR="009D59D3" w:rsidRPr="009D59D3" w14:paraId="3111B528" w14:textId="77777777" w:rsidTr="009D59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556D9" w14:textId="77777777" w:rsidR="009D59D3" w:rsidRPr="009D59D3" w:rsidRDefault="009D59D3" w:rsidP="009D59D3">
            <w:r w:rsidRPr="009D59D3">
              <w:rPr>
                <w:b/>
                <w:bCs/>
              </w:rPr>
              <w:t>Kiran / Application team</w:t>
            </w:r>
          </w:p>
        </w:tc>
        <w:tc>
          <w:tcPr>
            <w:tcW w:w="0" w:type="auto"/>
            <w:vAlign w:val="center"/>
            <w:hideMark/>
          </w:tcPr>
          <w:p w14:paraId="0461A55E" w14:textId="77777777" w:rsidR="009D59D3" w:rsidRPr="009D59D3" w:rsidRDefault="009D59D3" w:rsidP="009D59D3">
            <w:r w:rsidRPr="009D59D3">
              <w:t>Finalize and share the new application/cluster name, DNS names for UAT and Production, and authorization group details.</w:t>
            </w:r>
          </w:p>
        </w:tc>
      </w:tr>
      <w:tr w:rsidR="009D59D3" w:rsidRPr="009D59D3" w14:paraId="067001ED" w14:textId="77777777" w:rsidTr="009D59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F873E" w14:textId="77777777" w:rsidR="009D59D3" w:rsidRPr="009D59D3" w:rsidRDefault="009D59D3" w:rsidP="009D59D3">
            <w:r w:rsidRPr="009D59D3">
              <w:rPr>
                <w:b/>
                <w:bCs/>
              </w:rPr>
              <w:t>Kiran / Application team</w:t>
            </w:r>
          </w:p>
        </w:tc>
        <w:tc>
          <w:tcPr>
            <w:tcW w:w="0" w:type="auto"/>
            <w:vAlign w:val="center"/>
            <w:hideMark/>
          </w:tcPr>
          <w:p w14:paraId="5ED4027B" w14:textId="77777777" w:rsidR="009D59D3" w:rsidRPr="009D59D3" w:rsidRDefault="009D59D3" w:rsidP="009D59D3">
            <w:r w:rsidRPr="009D59D3">
              <w:t xml:space="preserve">Confirm reuse of the existing NAM ad hoc authorization group and identify the </w:t>
            </w:r>
            <w:proofErr w:type="spellStart"/>
            <w:r w:rsidRPr="009D59D3">
              <w:t>catalogs</w:t>
            </w:r>
            <w:proofErr w:type="spellEnd"/>
            <w:r w:rsidRPr="009D59D3">
              <w:t xml:space="preserve"> required on the new cluster.</w:t>
            </w:r>
          </w:p>
        </w:tc>
      </w:tr>
      <w:tr w:rsidR="009D59D3" w:rsidRPr="009D59D3" w14:paraId="3A657699" w14:textId="77777777" w:rsidTr="009D59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6A164" w14:textId="77777777" w:rsidR="009D59D3" w:rsidRPr="009D59D3" w:rsidRDefault="009D59D3" w:rsidP="009D59D3">
            <w:r w:rsidRPr="009D59D3">
              <w:rPr>
                <w:b/>
                <w:bCs/>
              </w:rPr>
              <w:t>Gurpreet / RSA team</w:t>
            </w:r>
          </w:p>
        </w:tc>
        <w:tc>
          <w:tcPr>
            <w:tcW w:w="0" w:type="auto"/>
            <w:vAlign w:val="center"/>
            <w:hideMark/>
          </w:tcPr>
          <w:p w14:paraId="236A26F6" w14:textId="77777777" w:rsidR="009D59D3" w:rsidRPr="009D59D3" w:rsidRDefault="009D59D3" w:rsidP="009D59D3">
            <w:r w:rsidRPr="009D59D3">
              <w:t>Validate the proposed resource-group approach and capacity for the expected AML workload increase.</w:t>
            </w:r>
          </w:p>
        </w:tc>
      </w:tr>
      <w:tr w:rsidR="009D59D3" w:rsidRPr="009D59D3" w14:paraId="0DC82619" w14:textId="77777777" w:rsidTr="009D59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38D24" w14:textId="77777777" w:rsidR="009D59D3" w:rsidRPr="009D59D3" w:rsidRDefault="009D59D3" w:rsidP="009D59D3">
            <w:r w:rsidRPr="009D59D3">
              <w:rPr>
                <w:b/>
                <w:bCs/>
              </w:rPr>
              <w:t>Starburst Engineering / Vendor team</w:t>
            </w:r>
          </w:p>
        </w:tc>
        <w:tc>
          <w:tcPr>
            <w:tcW w:w="0" w:type="auto"/>
            <w:vAlign w:val="center"/>
            <w:hideMark/>
          </w:tcPr>
          <w:p w14:paraId="0ECA9BD0" w14:textId="77777777" w:rsidR="009D59D3" w:rsidRPr="009D59D3" w:rsidRDefault="009D59D3" w:rsidP="009D59D3">
            <w:r w:rsidRPr="009D59D3">
              <w:t>Confirm whether SDC migration can be repeated and provide a supported migration and rollback approach.</w:t>
            </w:r>
          </w:p>
        </w:tc>
      </w:tr>
      <w:tr w:rsidR="009D59D3" w:rsidRPr="009D59D3" w14:paraId="0BB2BC4E" w14:textId="77777777" w:rsidTr="009D59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A5503" w14:textId="77777777" w:rsidR="009D59D3" w:rsidRPr="009D59D3" w:rsidRDefault="009D59D3" w:rsidP="009D59D3">
            <w:r w:rsidRPr="009D59D3">
              <w:rPr>
                <w:b/>
                <w:bCs/>
              </w:rPr>
              <w:lastRenderedPageBreak/>
              <w:t>All concerned teams</w:t>
            </w:r>
          </w:p>
        </w:tc>
        <w:tc>
          <w:tcPr>
            <w:tcW w:w="0" w:type="auto"/>
            <w:vAlign w:val="center"/>
            <w:hideMark/>
          </w:tcPr>
          <w:p w14:paraId="544C3C50" w14:textId="77777777" w:rsidR="009D59D3" w:rsidRPr="009D59D3" w:rsidRDefault="009D59D3" w:rsidP="009D59D3">
            <w:r w:rsidRPr="009D59D3">
              <w:t>Review outstanding dependencies and timelines in the next follow-up meeting.</w:t>
            </w:r>
          </w:p>
        </w:tc>
      </w:tr>
    </w:tbl>
    <w:p w14:paraId="62EEBDBF" w14:textId="77777777" w:rsidR="009D59D3" w:rsidRPr="009D59D3" w:rsidRDefault="009D59D3" w:rsidP="009D59D3">
      <w:r w:rsidRPr="009D59D3">
        <w:rPr>
          <w:b/>
          <w:bCs/>
        </w:rPr>
        <w:t>Timeline:</w:t>
      </w:r>
      <w:r w:rsidRPr="009D59D3">
        <w:t xml:space="preserve"> The 3–</w:t>
      </w:r>
      <w:proofErr w:type="gramStart"/>
      <w:r w:rsidRPr="009D59D3">
        <w:t>4 week</w:t>
      </w:r>
      <w:proofErr w:type="gramEnd"/>
      <w:r w:rsidRPr="009D59D3">
        <w:t xml:space="preserve"> estimate was discussed but is not yet confirmed. The team will aim to expedite readiness, considering the planned production freeze in early December.</w:t>
      </w:r>
    </w:p>
    <w:p w14:paraId="7BF2382D" w14:textId="77777777" w:rsidR="009D59D3" w:rsidRPr="009D59D3" w:rsidRDefault="009D59D3" w:rsidP="009D59D3">
      <w:r w:rsidRPr="009D59D3">
        <w:rPr>
          <w:b/>
          <w:bCs/>
        </w:rPr>
        <w:t>Priority:</w:t>
      </w:r>
      <w:r w:rsidRPr="009D59D3">
        <w:t xml:space="preserve"> Finalize cluster naming and prerequisites promptly so UAT and Production preparation can begin without delay.</w:t>
      </w:r>
    </w:p>
    <w:p w14:paraId="43B07B6A" w14:textId="77777777" w:rsidR="009D59D3" w:rsidRDefault="009D59D3"/>
    <w:sectPr w:rsidR="009D59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050BBF"/>
    <w:multiLevelType w:val="multilevel"/>
    <w:tmpl w:val="9828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92899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9D3"/>
    <w:rsid w:val="00207201"/>
    <w:rsid w:val="009D5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66295"/>
  <w15:chartTrackingRefBased/>
  <w15:docId w15:val="{B3159F2A-5035-4150-BC19-717D50EC4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59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59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59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9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9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9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9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9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9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9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59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59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9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9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9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9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9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9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9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9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9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9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9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9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9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9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9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9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9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296</Words>
  <Characters>1688</Characters>
  <Application>Microsoft Office Word</Application>
  <DocSecurity>0</DocSecurity>
  <Lines>14</Lines>
  <Paragraphs>3</Paragraphs>
  <ScaleCrop>false</ScaleCrop>
  <Company/>
  <LinksUpToDate>false</LinksUpToDate>
  <CharactersWithSpaces>1981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PANDEY</dc:creator>
  <cp:keywords/>
  <dc:description/>
  <cp:lastModifiedBy>ABHISHEK PANDEY</cp:lastModifiedBy>
  <cp:revision>1</cp:revision>
  <dcterms:created xsi:type="dcterms:W3CDTF">2026-10-23T16:13:00Z</dcterms:created>
  <dcterms:modified xsi:type="dcterms:W3CDTF">2026-10-23T16:14:00Z</dcterms:modified>
</cp:coreProperties>
</file>