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F98CD" w14:textId="77777777" w:rsidR="00567125" w:rsidRPr="00567125" w:rsidRDefault="00567125" w:rsidP="00567125">
      <w:pPr>
        <w:keepLines/>
        <w:spacing w:after="60"/>
        <w:rPr>
          <w:rFonts w:ascii="Calibri (heading)" w:hAnsi="Calibri (heading)" w:cstheme="minorHAnsi"/>
          <w:b/>
          <w:bCs/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7125">
        <w:rPr>
          <w:rFonts w:ascii="Calibri (heading)" w:hAnsi="Calibri (heading)" w:cstheme="minorHAnsi"/>
          <w:b/>
          <w:bCs/>
          <w:i/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Engineering Manager / Principal Engineer – Citi</w:t>
      </w:r>
    </w:p>
    <w:p w14:paraId="0AF5B8EF" w14:textId="77777777" w:rsidR="00567125" w:rsidRPr="00567125" w:rsidRDefault="00567125" w:rsidP="00567125">
      <w:pPr>
        <w:pStyle w:val="ListBullet"/>
        <w:numPr>
          <w:ilvl w:val="0"/>
          <w:numId w:val="0"/>
        </w:numPr>
        <w:rPr>
          <w:rFonts w:ascii="Calibri (heading)" w:hAnsi="Calibri (heading)" w:cstheme="minorHAnsi"/>
          <w:sz w:val="22"/>
        </w:rPr>
      </w:pPr>
      <w:r w:rsidRPr="00567125">
        <w:rPr>
          <w:rFonts w:ascii="Calibri (heading)" w:hAnsi="Calibri (heading)" w:cstheme="minorHAnsi"/>
          <w:sz w:val="22"/>
        </w:rPr>
        <w:t xml:space="preserve">1. </w:t>
      </w:r>
      <w:r w:rsidRPr="00567125">
        <w:rPr>
          <w:rFonts w:ascii="Calibri (heading)" w:hAnsi="Calibri (heading)" w:cstheme="minorHAnsi"/>
          <w:b/>
          <w:bCs/>
          <w:sz w:val="22"/>
        </w:rPr>
        <w:t>Enterprise Data Platform Engineering &amp; Modernization</w:t>
      </w:r>
    </w:p>
    <w:p w14:paraId="0FC44EBE" w14:textId="77777777" w:rsidR="00567125" w:rsidRPr="00567125" w:rsidRDefault="00567125" w:rsidP="00567125">
      <w:pPr>
        <w:pStyle w:val="ListBullet"/>
        <w:tabs>
          <w:tab w:val="num" w:pos="360"/>
        </w:tabs>
        <w:ind w:left="360" w:hanging="360"/>
        <w:rPr>
          <w:rFonts w:ascii="Calibri (heading)" w:hAnsi="Calibri (heading)" w:cstheme="minorHAnsi"/>
          <w:sz w:val="22"/>
        </w:rPr>
      </w:pPr>
      <w:r w:rsidRPr="00567125">
        <w:rPr>
          <w:rFonts w:ascii="Calibri (heading)" w:hAnsi="Calibri (heading)" w:cstheme="minorHAnsi"/>
          <w:sz w:val="22"/>
        </w:rPr>
        <w:t>Led engineering delivery of strategic data services and analytics platform capabilities supporting enterprise analytics, AML Monitoring, data governance, and cloud modernization initiatives.</w:t>
      </w:r>
    </w:p>
    <w:p w14:paraId="790D7F0D" w14:textId="77777777" w:rsidR="00567125" w:rsidRPr="00567125" w:rsidRDefault="00567125" w:rsidP="00567125">
      <w:pPr>
        <w:pStyle w:val="ListBullet"/>
        <w:tabs>
          <w:tab w:val="num" w:pos="360"/>
        </w:tabs>
        <w:ind w:left="360" w:hanging="360"/>
        <w:rPr>
          <w:rFonts w:ascii="Calibri (heading)" w:hAnsi="Calibri (heading)" w:cstheme="minorHAnsi"/>
          <w:sz w:val="22"/>
        </w:rPr>
      </w:pPr>
      <w:r w:rsidRPr="00567125">
        <w:rPr>
          <w:rFonts w:ascii="Calibri (heading)" w:hAnsi="Calibri (heading)" w:cstheme="minorHAnsi"/>
          <w:sz w:val="22"/>
        </w:rPr>
        <w:t>Drove the development and maintenance of self-service workspace provisioning and the global Data &amp; Platform Marketplace, automating infrastructure onboarding and access request fulfillment through maker-checker workflows and governance controls.</w:t>
      </w:r>
    </w:p>
    <w:p w14:paraId="15D00020" w14:textId="77777777" w:rsidR="00567125" w:rsidRPr="00567125" w:rsidRDefault="00567125" w:rsidP="00567125">
      <w:pPr>
        <w:pStyle w:val="ListBullet"/>
        <w:numPr>
          <w:ilvl w:val="0"/>
          <w:numId w:val="0"/>
        </w:numPr>
        <w:ind w:left="360"/>
        <w:rPr>
          <w:rFonts w:ascii="Calibri (heading)" w:hAnsi="Calibri (heading)" w:cstheme="minorHAnsi"/>
          <w:sz w:val="22"/>
        </w:rPr>
      </w:pPr>
    </w:p>
    <w:p w14:paraId="67A17C67" w14:textId="77777777" w:rsidR="00567125" w:rsidRPr="00567125" w:rsidRDefault="00567125" w:rsidP="00567125">
      <w:pPr>
        <w:pStyle w:val="ListBullet"/>
        <w:numPr>
          <w:ilvl w:val="0"/>
          <w:numId w:val="0"/>
        </w:numPr>
        <w:rPr>
          <w:rFonts w:ascii="Calibri (heading)" w:hAnsi="Calibri (heading)" w:cstheme="minorHAnsi"/>
          <w:sz w:val="22"/>
        </w:rPr>
      </w:pPr>
      <w:r w:rsidRPr="00567125">
        <w:rPr>
          <w:rFonts w:ascii="Calibri (heading)" w:hAnsi="Calibri (heading)" w:cstheme="minorHAnsi"/>
          <w:sz w:val="22"/>
        </w:rPr>
        <w:t xml:space="preserve">2. </w:t>
      </w:r>
      <w:r w:rsidRPr="00567125">
        <w:rPr>
          <w:rFonts w:ascii="Calibri (heading)" w:hAnsi="Calibri (heading)" w:cstheme="minorHAnsi"/>
          <w:b/>
          <w:bCs/>
          <w:sz w:val="22"/>
        </w:rPr>
        <w:t>Data Architecture, Integration &amp; Governance</w:t>
      </w:r>
    </w:p>
    <w:p w14:paraId="392E5EC6" w14:textId="77777777" w:rsidR="00567125" w:rsidRPr="00567125" w:rsidRDefault="00567125" w:rsidP="00567125">
      <w:pPr>
        <w:pStyle w:val="ListBullet"/>
        <w:tabs>
          <w:tab w:val="num" w:pos="360"/>
        </w:tabs>
        <w:ind w:left="360" w:hanging="360"/>
        <w:rPr>
          <w:rFonts w:ascii="Calibri (heading)" w:hAnsi="Calibri (heading)" w:cstheme="minorHAnsi"/>
          <w:sz w:val="22"/>
        </w:rPr>
      </w:pPr>
      <w:r w:rsidRPr="00567125">
        <w:rPr>
          <w:rFonts w:ascii="Calibri (heading)" w:hAnsi="Calibri (heading)" w:cstheme="minorHAnsi"/>
          <w:sz w:val="22"/>
        </w:rPr>
        <w:t>Contributed to the architecture and technical roadmap for Starburst-based federated data analytics and the Cloud Analytics Gateway, enabling secure, governed, high-performance access to distributed data across heterogeneous platforms, including AWS and IBM Cloud storage.</w:t>
      </w:r>
    </w:p>
    <w:p w14:paraId="42F6A639" w14:textId="77777777" w:rsidR="00567125" w:rsidRPr="00567125" w:rsidRDefault="00567125" w:rsidP="00567125">
      <w:pPr>
        <w:pStyle w:val="ListBullet"/>
        <w:tabs>
          <w:tab w:val="num" w:pos="360"/>
        </w:tabs>
        <w:ind w:left="360" w:hanging="360"/>
        <w:rPr>
          <w:rFonts w:ascii="Calibri (heading)" w:hAnsi="Calibri (heading)" w:cstheme="minorHAnsi"/>
          <w:sz w:val="22"/>
        </w:rPr>
      </w:pPr>
      <w:r w:rsidRPr="00567125">
        <w:rPr>
          <w:rFonts w:ascii="Calibri (heading)" w:hAnsi="Calibri (heading)" w:cstheme="minorHAnsi"/>
          <w:sz w:val="22"/>
        </w:rPr>
        <w:t>Maintained integration with Citi’s Enterprise Entitlement Management System (EEMS), enabling centralized, auditable, policy-driven access management across platform services.</w:t>
      </w:r>
    </w:p>
    <w:p w14:paraId="0B53BFD0" w14:textId="77777777" w:rsidR="00567125" w:rsidRPr="00567125" w:rsidRDefault="00567125" w:rsidP="00567125">
      <w:pPr>
        <w:pStyle w:val="ListBullet"/>
        <w:tabs>
          <w:tab w:val="num" w:pos="360"/>
        </w:tabs>
        <w:ind w:left="360" w:hanging="360"/>
        <w:rPr>
          <w:rFonts w:ascii="Calibri (heading)" w:hAnsi="Calibri (heading)" w:cstheme="minorHAnsi"/>
          <w:sz w:val="22"/>
        </w:rPr>
      </w:pPr>
      <w:r w:rsidRPr="00567125">
        <w:rPr>
          <w:rFonts w:ascii="Calibri (heading)" w:hAnsi="Calibri (heading)" w:cstheme="minorHAnsi"/>
          <w:sz w:val="22"/>
        </w:rPr>
        <w:t>Established architecture standards and engineering practices covering scalability, resilience, security, observability, and enterprise service integration.</w:t>
      </w:r>
    </w:p>
    <w:p w14:paraId="26F23FA4" w14:textId="77777777" w:rsidR="00567125" w:rsidRPr="00567125" w:rsidRDefault="00567125" w:rsidP="00567125">
      <w:pPr>
        <w:pStyle w:val="ListBullet"/>
        <w:numPr>
          <w:ilvl w:val="0"/>
          <w:numId w:val="0"/>
        </w:numPr>
        <w:rPr>
          <w:rFonts w:ascii="Calibri (heading)" w:hAnsi="Calibri (heading)" w:cstheme="minorHAnsi"/>
          <w:b/>
          <w:bCs/>
          <w:sz w:val="22"/>
        </w:rPr>
      </w:pPr>
      <w:r w:rsidRPr="00567125">
        <w:rPr>
          <w:rFonts w:ascii="Calibri (heading)" w:hAnsi="Calibri (heading)" w:cstheme="minorHAnsi"/>
          <w:b/>
          <w:bCs/>
          <w:sz w:val="22"/>
        </w:rPr>
        <w:t>3. Platform Performance &amp; Reliability Engineering</w:t>
      </w:r>
    </w:p>
    <w:p w14:paraId="36804F72" w14:textId="77777777" w:rsidR="00567125" w:rsidRPr="00567125" w:rsidRDefault="00567125" w:rsidP="00567125">
      <w:pPr>
        <w:pStyle w:val="ListBullet"/>
        <w:tabs>
          <w:tab w:val="num" w:pos="360"/>
        </w:tabs>
        <w:ind w:left="360" w:hanging="360"/>
        <w:rPr>
          <w:rFonts w:ascii="Calibri (heading)" w:hAnsi="Calibri (heading)" w:cstheme="minorHAnsi"/>
          <w:sz w:val="22"/>
        </w:rPr>
      </w:pPr>
      <w:r w:rsidRPr="00567125">
        <w:rPr>
          <w:rFonts w:ascii="Calibri (heading)" w:hAnsi="Calibri (heading)" w:cstheme="minorHAnsi"/>
          <w:sz w:val="22"/>
        </w:rPr>
        <w:t>Led performance engineering and resolved complex platform stability challenges through query optimization, execution-plan analysis, workload analysis, metadata tuning, and collaboration with Starburst engineering teams, improving platform responsiveness and operational stability.</w:t>
      </w:r>
    </w:p>
    <w:p w14:paraId="73748C39" w14:textId="77777777" w:rsidR="00567125" w:rsidRPr="00567125" w:rsidRDefault="00567125" w:rsidP="00567125">
      <w:pPr>
        <w:pStyle w:val="ListBullet"/>
        <w:numPr>
          <w:ilvl w:val="0"/>
          <w:numId w:val="0"/>
        </w:numPr>
        <w:rPr>
          <w:rFonts w:ascii="Calibri (heading)" w:hAnsi="Calibri (heading)" w:cstheme="minorHAnsi"/>
          <w:b/>
          <w:bCs/>
          <w:sz w:val="22"/>
        </w:rPr>
      </w:pPr>
      <w:r w:rsidRPr="00567125">
        <w:rPr>
          <w:rFonts w:ascii="Calibri (heading)" w:hAnsi="Calibri (heading)" w:cstheme="minorHAnsi"/>
          <w:b/>
          <w:bCs/>
          <w:sz w:val="22"/>
        </w:rPr>
        <w:t>4. GenAI &amp; AI-Assisted Engineering</w:t>
      </w:r>
    </w:p>
    <w:p w14:paraId="59344F4E" w14:textId="77777777" w:rsidR="00567125" w:rsidRPr="00567125" w:rsidRDefault="00567125" w:rsidP="00567125">
      <w:pPr>
        <w:pStyle w:val="ListBullet"/>
        <w:tabs>
          <w:tab w:val="num" w:pos="360"/>
        </w:tabs>
        <w:ind w:left="360" w:hanging="360"/>
        <w:rPr>
          <w:rFonts w:ascii="Calibri (heading)" w:hAnsi="Calibri (heading)" w:cstheme="minorHAnsi"/>
          <w:sz w:val="22"/>
        </w:rPr>
      </w:pPr>
      <w:r w:rsidRPr="00567125">
        <w:rPr>
          <w:rFonts w:ascii="Calibri (heading)" w:hAnsi="Calibri (heading)" w:cstheme="minorHAnsi"/>
          <w:sz w:val="22"/>
        </w:rPr>
        <w:t>Contributed to the design of a GenAI-powered Query Assistant to identify query bottlenecks and provide performance recommendations, enhancing user productivity.</w:t>
      </w:r>
    </w:p>
    <w:p w14:paraId="46D3530E" w14:textId="77777777" w:rsidR="00567125" w:rsidRPr="00567125" w:rsidRDefault="00567125" w:rsidP="00567125">
      <w:pPr>
        <w:pStyle w:val="ListBullet"/>
        <w:numPr>
          <w:ilvl w:val="0"/>
          <w:numId w:val="0"/>
        </w:numPr>
        <w:ind w:left="360"/>
        <w:rPr>
          <w:rFonts w:ascii="Calibri (heading)" w:hAnsi="Calibri (heading)" w:cstheme="minorHAnsi"/>
          <w:sz w:val="22"/>
        </w:rPr>
      </w:pPr>
    </w:p>
    <w:p w14:paraId="34261342" w14:textId="77777777" w:rsidR="00567125" w:rsidRPr="00567125" w:rsidRDefault="00567125" w:rsidP="00567125">
      <w:pPr>
        <w:pStyle w:val="ListBullet"/>
        <w:tabs>
          <w:tab w:val="num" w:pos="360"/>
        </w:tabs>
        <w:ind w:left="360" w:hanging="360"/>
        <w:rPr>
          <w:rFonts w:ascii="Calibri (heading)" w:hAnsi="Calibri (heading)" w:cstheme="minorHAnsi"/>
          <w:sz w:val="22"/>
        </w:rPr>
      </w:pPr>
      <w:r w:rsidRPr="00567125">
        <w:rPr>
          <w:rFonts w:ascii="Calibri (heading)" w:hAnsi="Calibri (heading)" w:cstheme="minorHAnsi"/>
          <w:sz w:val="22"/>
        </w:rPr>
        <w:t>Championed AI-assisted engineering practices using GitHub Copilot and Generative AI solutions to improve developer productivity, engineering quality, and platform operations.</w:t>
      </w:r>
    </w:p>
    <w:p w14:paraId="33BD9648" w14:textId="77777777" w:rsidR="00567125" w:rsidRPr="00567125" w:rsidRDefault="00567125" w:rsidP="00567125">
      <w:pPr>
        <w:pStyle w:val="ListBullet"/>
        <w:numPr>
          <w:ilvl w:val="0"/>
          <w:numId w:val="0"/>
        </w:numPr>
        <w:rPr>
          <w:rFonts w:ascii="Calibri (heading)" w:hAnsi="Calibri (heading)" w:cstheme="minorHAnsi"/>
          <w:b/>
          <w:bCs/>
          <w:sz w:val="22"/>
        </w:rPr>
      </w:pPr>
      <w:r w:rsidRPr="00567125">
        <w:rPr>
          <w:rFonts w:ascii="Calibri (heading)" w:hAnsi="Calibri (heading)" w:cstheme="minorHAnsi"/>
          <w:b/>
          <w:bCs/>
          <w:sz w:val="22"/>
        </w:rPr>
        <w:t>5. Technology Strategy, Engineering Governance &amp; Stakeholder Leadership</w:t>
      </w:r>
    </w:p>
    <w:p w14:paraId="0B3B10B1" w14:textId="77777777" w:rsidR="00567125" w:rsidRPr="00567125" w:rsidRDefault="00567125" w:rsidP="00567125">
      <w:pPr>
        <w:pStyle w:val="ListBullet"/>
        <w:numPr>
          <w:ilvl w:val="0"/>
          <w:numId w:val="0"/>
        </w:numPr>
        <w:ind w:left="360"/>
        <w:rPr>
          <w:rFonts w:ascii="Calibri (heading)" w:hAnsi="Calibri (heading)" w:cstheme="minorHAnsi"/>
          <w:sz w:val="22"/>
        </w:rPr>
      </w:pPr>
      <w:r w:rsidRPr="00567125">
        <w:rPr>
          <w:rFonts w:ascii="Calibri (heading)" w:hAnsi="Calibri (heading)" w:cstheme="minorHAnsi"/>
          <w:sz w:val="22"/>
        </w:rPr>
        <w:t>Partnered with product, architecture, governance, security, infrastructure, and data teams to define technology roadmaps, prioritize engineering investments, and align delivery with enterprise data strategy.</w:t>
      </w:r>
    </w:p>
    <w:p w14:paraId="73FC032E" w14:textId="77777777" w:rsidR="00567125" w:rsidRPr="00567125" w:rsidRDefault="00567125" w:rsidP="00567125">
      <w:pPr>
        <w:pStyle w:val="ListBullet"/>
        <w:tabs>
          <w:tab w:val="num" w:pos="360"/>
        </w:tabs>
        <w:ind w:left="360" w:hanging="360"/>
        <w:rPr>
          <w:rFonts w:ascii="Calibri (heading)" w:hAnsi="Calibri (heading)" w:cstheme="minorHAnsi"/>
          <w:sz w:val="22"/>
        </w:rPr>
      </w:pPr>
      <w:r w:rsidRPr="00567125">
        <w:rPr>
          <w:rFonts w:ascii="Calibri (heading)" w:hAnsi="Calibri (heading)" w:cstheme="minorHAnsi"/>
          <w:sz w:val="22"/>
        </w:rPr>
        <w:t>Established engineering governance and best practices for platform reliability, scalability, observability, operational excellence, and risk management.</w:t>
      </w:r>
    </w:p>
    <w:p w14:paraId="34DA6E62" w14:textId="77777777" w:rsidR="00567125" w:rsidRPr="00567125" w:rsidRDefault="00567125">
      <w:pPr>
        <w:rPr>
          <w:rFonts w:ascii="Calibri (heading)" w:hAnsi="Calibri (heading)" w:cstheme="minorHAnsi"/>
        </w:rPr>
      </w:pPr>
    </w:p>
    <w:sectPr w:rsidR="00567125" w:rsidRPr="00567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(heading)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0B4E5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5716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125"/>
    <w:rsid w:val="00567125"/>
    <w:rsid w:val="00573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D49DC"/>
  <w15:chartTrackingRefBased/>
  <w15:docId w15:val="{952236F8-3C7E-4363-944B-9BB54D774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125"/>
    <w:pPr>
      <w:spacing w:after="40" w:line="240" w:lineRule="auto"/>
    </w:pPr>
    <w:rPr>
      <w:rFonts w:ascii="Arial" w:eastAsia="Arial" w:hAnsi="Arial"/>
      <w:color w:val="243447"/>
      <w:kern w:val="0"/>
      <w:sz w:val="17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7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1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125"/>
    <w:pPr>
      <w:keepNext/>
      <w:keepLines/>
      <w:spacing w:before="8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125"/>
    <w:pPr>
      <w:keepNext/>
      <w:keepLines/>
      <w:spacing w:before="8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1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1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1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1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1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1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1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1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1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125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567125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347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1</cp:revision>
  <dcterms:created xsi:type="dcterms:W3CDTF">2026-10-16T09:08:00Z</dcterms:created>
  <dcterms:modified xsi:type="dcterms:W3CDTF">2026-10-16T09:10:00Z</dcterms:modified>
</cp:coreProperties>
</file>