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81220C" w:rsidRPr="009E0389" w14:paraId="6F0E187A" w14:textId="77777777">
        <w:trPr>
          <w:jc w:val="center"/>
        </w:trPr>
        <w:tc>
          <w:tcPr>
            <w:tcW w:w="5349" w:type="dxa"/>
            <w:tcBorders>
              <w:bottom w:val="single" w:sz="8" w:space="0" w:color="123B68"/>
            </w:tcBorders>
            <w:tcMar>
              <w:top w:w="10" w:type="dxa"/>
              <w:left w:w="15" w:type="dxa"/>
              <w:bottom w:w="15" w:type="dxa"/>
              <w:right w:w="15" w:type="dxa"/>
            </w:tcMar>
          </w:tcPr>
          <w:p w14:paraId="450AD604" w14:textId="77777777" w:rsidR="0081220C" w:rsidRPr="009E0389" w:rsidRDefault="00700E19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8"/>
                <w:szCs w:val="28"/>
              </w:rPr>
              <w:t>ABHISHEK PANDEY</w:t>
            </w:r>
          </w:p>
          <w:p w14:paraId="4BC13902" w14:textId="77777777" w:rsidR="0081220C" w:rsidRPr="009E0389" w:rsidRDefault="00700E19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8"/>
                <w:szCs w:val="28"/>
              </w:rPr>
              <w:t>VICE PRESIDENT | TECHNOLOGY &amp; DELIVERY LEADER</w:t>
            </w:r>
          </w:p>
          <w:p w14:paraId="4EB4EE99" w14:textId="77777777" w:rsidR="0081220C" w:rsidRPr="009E0389" w:rsidRDefault="00700E19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color w:val="123B68"/>
                <w:sz w:val="22"/>
              </w:rPr>
              <w:t>Delivery Leadership | Client &amp; Stakeholder Management | Technology Transformation</w:t>
            </w:r>
          </w:p>
          <w:p w14:paraId="0E323A81" w14:textId="77777777" w:rsidR="0081220C" w:rsidRPr="009E0389" w:rsidRDefault="00700E19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color w:val="123B68"/>
                <w:sz w:val="22"/>
              </w:rPr>
              <w:t>Enterprise Data &amp; Cloud | Engineering Excellence</w:t>
            </w:r>
          </w:p>
        </w:tc>
        <w:tc>
          <w:tcPr>
            <w:tcW w:w="5349" w:type="dxa"/>
            <w:tcBorders>
              <w:bottom w:val="single" w:sz="8" w:space="0" w:color="123B68"/>
            </w:tcBorders>
            <w:tcMar>
              <w:top w:w="10" w:type="dxa"/>
              <w:left w:w="15" w:type="dxa"/>
              <w:bottom w:w="15" w:type="dxa"/>
              <w:right w:w="15" w:type="dxa"/>
            </w:tcMar>
          </w:tcPr>
          <w:p w14:paraId="357960F0" w14:textId="77777777" w:rsidR="0081220C" w:rsidRPr="009E0389" w:rsidRDefault="00700E19">
            <w:pPr>
              <w:spacing w:after="0"/>
              <w:jc w:val="right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+91 9987064046</w:t>
            </w:r>
          </w:p>
          <w:p w14:paraId="0C8896CE" w14:textId="77777777" w:rsidR="0081220C" w:rsidRPr="009E0389" w:rsidRDefault="00700E19">
            <w:pPr>
              <w:spacing w:after="0"/>
              <w:jc w:val="right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abhishek.pandey.31177@outlook.com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199581D9" w14:textId="77777777" w:rsidTr="0067626A">
        <w:trPr>
          <w:jc w:val="center"/>
        </w:trPr>
        <w:tc>
          <w:tcPr>
            <w:tcW w:w="10699" w:type="dxa"/>
            <w:tcBorders>
              <w:bottom w:val="single" w:sz="3" w:space="0" w:color="B7C9DA"/>
            </w:tcBorders>
            <w:shd w:val="clear" w:color="auto" w:fill="17365D" w:themeFill="text2" w:themeFillShade="B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ACDF0A4" w14:textId="77777777" w:rsidR="0081220C" w:rsidRPr="0067626A" w:rsidRDefault="00700E19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EXECUTIVE PROFILE</w:t>
            </w:r>
          </w:p>
        </w:tc>
      </w:tr>
    </w:tbl>
    <w:p w14:paraId="17A31323" w14:textId="25882BE8" w:rsidR="0081220C" w:rsidRPr="009E0389" w:rsidRDefault="00700E19" w:rsidP="00C16B30">
      <w:pPr>
        <w:spacing w:line="360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Technology and Delivery Leader with 2</w:t>
      </w:r>
      <w:r w:rsidR="00BD1D39">
        <w:rPr>
          <w:rFonts w:asciiTheme="majorHAnsi" w:hAnsiTheme="majorHAnsi" w:cstheme="majorHAnsi"/>
          <w:sz w:val="22"/>
        </w:rPr>
        <w:t>2</w:t>
      </w:r>
      <w:r w:rsidRPr="009E0389">
        <w:rPr>
          <w:rFonts w:asciiTheme="majorHAnsi" w:hAnsiTheme="majorHAnsi" w:cstheme="majorHAnsi"/>
          <w:sz w:val="22"/>
        </w:rPr>
        <w:t>+ years of experience across global IT services and banking, combining large-scale delivery, technology leadership, client engagement, people leadership and enterprise transformation.</w:t>
      </w:r>
    </w:p>
    <w:p w14:paraId="6621ED1F" w14:textId="77777777" w:rsidR="0081220C" w:rsidRPr="009E0389" w:rsidRDefault="00700E19" w:rsidP="00C16B30">
      <w:pPr>
        <w:spacing w:line="360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Currently a Vice President at Citigroup, leading technology initiatives across enterprise platforms, data engineering, governance, engineering excellence and strategic stakeholder engagement. Previously progressed to Director – Projects at L&amp;T Infotech, leading multi-team delivery, project governance, client relationships, solution architecture, pre-sales and business development.</w:t>
      </w:r>
    </w:p>
    <w:p w14:paraId="3E929C13" w14:textId="77777777" w:rsidR="0081220C" w:rsidRPr="009E0389" w:rsidRDefault="00700E19" w:rsidP="00C16B30">
      <w:pPr>
        <w:spacing w:line="360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Brings a strong combination of business-facing leadership and technical depth across banking technology, enterprise data platforms, cloud modernization and engineering transformation—well suited to leading complex delivery organizations and strategic technology programs.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0333177F" w14:textId="77777777" w:rsidTr="0067626A">
        <w:trPr>
          <w:jc w:val="center"/>
        </w:trPr>
        <w:tc>
          <w:tcPr>
            <w:tcW w:w="10699" w:type="dxa"/>
            <w:tcBorders>
              <w:bottom w:val="single" w:sz="3" w:space="0" w:color="B7C9DA"/>
            </w:tcBorders>
            <w:shd w:val="clear" w:color="auto" w:fill="17365D" w:themeFill="text2" w:themeFillShade="B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97A4844" w14:textId="77777777" w:rsidR="0081220C" w:rsidRPr="0067626A" w:rsidRDefault="00700E19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LEADERSHIP VALUE PROPOSITION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9"/>
        <w:gridCol w:w="3499"/>
        <w:gridCol w:w="3499"/>
      </w:tblGrid>
      <w:tr w:rsidR="0081220C" w:rsidRPr="009E0389" w14:paraId="7A4A0EBD" w14:textId="77777777">
        <w:trPr>
          <w:jc w:val="center"/>
        </w:trPr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5A191EDA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DELIVERY LEADERSHIP</w:t>
            </w:r>
          </w:p>
          <w:p w14:paraId="10C1887D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Multi-team delivery, governance, resource management, execution and operational performance.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6B9DCE1E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CLIENT LEADERSHIP</w:t>
            </w:r>
          </w:p>
          <w:p w14:paraId="1FF94345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Strategic client engagement, relationship management, pre-sales and business development.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389676F9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PEOPLE LEADERSHIP</w:t>
            </w:r>
          </w:p>
          <w:p w14:paraId="7F5EFE2D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High-performing teams, leadership development, coaching, mentoring and capability building.</w:t>
            </w:r>
          </w:p>
        </w:tc>
      </w:tr>
      <w:tr w:rsidR="0081220C" w:rsidRPr="009E0389" w14:paraId="38B8F093" w14:textId="77777777">
        <w:trPr>
          <w:jc w:val="center"/>
        </w:trPr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06245563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TRANSFORMATION</w:t>
            </w:r>
          </w:p>
          <w:p w14:paraId="3AEC59A8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Enterprise data, cloud modernization, platform transformation and engineering modernization.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18385FB2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STRATEGIC EXECUTION</w:t>
            </w:r>
          </w:p>
          <w:p w14:paraId="45BBE517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Business priorities translated into technology roadmaps and executable delivery plans.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54506A63" w14:textId="77777777" w:rsidR="0081220C" w:rsidRPr="009E0389" w:rsidRDefault="00700E19" w:rsidP="00A5780D">
            <w:pPr>
              <w:spacing w:after="2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GOVERNANCE</w:t>
            </w:r>
          </w:p>
          <w:p w14:paraId="2C0E394C" w14:textId="77777777" w:rsidR="0081220C" w:rsidRPr="009E0389" w:rsidRDefault="00700E19" w:rsidP="00A5780D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Delivery, data, security, compliance, vendor management and operational excellence.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47F678E6" w14:textId="77777777" w:rsidTr="0067626A">
        <w:trPr>
          <w:jc w:val="center"/>
        </w:trPr>
        <w:tc>
          <w:tcPr>
            <w:tcW w:w="10699" w:type="dxa"/>
            <w:tcBorders>
              <w:bottom w:val="single" w:sz="3" w:space="0" w:color="B7C9DA"/>
            </w:tcBorders>
            <w:shd w:val="clear" w:color="auto" w:fill="17365D" w:themeFill="text2" w:themeFillShade="B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9F21AAF" w14:textId="77777777" w:rsidR="0081220C" w:rsidRPr="0067626A" w:rsidRDefault="00700E19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CORE COMPETENCIES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9"/>
        <w:gridCol w:w="3499"/>
        <w:gridCol w:w="3499"/>
      </w:tblGrid>
      <w:tr w:rsidR="0081220C" w:rsidRPr="009E0389" w14:paraId="4A8C0360" w14:textId="77777777">
        <w:trPr>
          <w:jc w:val="center"/>
        </w:trPr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5588FAC7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Delivery &amp; Business</w:t>
            </w:r>
          </w:p>
          <w:p w14:paraId="03097B5D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Technology Delivery | Program Governance | Portfolio Execution | Resource Management | Risk Management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1DCE54D0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Client &amp; Commercial</w:t>
            </w:r>
          </w:p>
          <w:p w14:paraId="0F98619F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 xml:space="preserve">Client Engagement | </w:t>
            </w:r>
            <w:proofErr w:type="gramStart"/>
            <w:r w:rsidRPr="009E0389">
              <w:rPr>
                <w:rFonts w:asciiTheme="majorHAnsi" w:hAnsiTheme="majorHAnsi" w:cstheme="majorHAnsi"/>
                <w:sz w:val="22"/>
              </w:rPr>
              <w:t>Pre-Sales</w:t>
            </w:r>
            <w:proofErr w:type="gramEnd"/>
            <w:r w:rsidRPr="009E0389">
              <w:rPr>
                <w:rFonts w:asciiTheme="majorHAnsi" w:hAnsiTheme="majorHAnsi" w:cstheme="majorHAnsi"/>
                <w:sz w:val="22"/>
              </w:rPr>
              <w:t xml:space="preserve"> | Business Development | Account Stewardship | Vendor Management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63E5C1C3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People Leadership</w:t>
            </w:r>
          </w:p>
          <w:p w14:paraId="00474E1B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Organization Building | Leadership Development | Coaching | Talent Development | Performance</w:t>
            </w:r>
          </w:p>
        </w:tc>
      </w:tr>
      <w:tr w:rsidR="0081220C" w:rsidRPr="009E0389" w14:paraId="4DD0DF8C" w14:textId="77777777">
        <w:trPr>
          <w:jc w:val="center"/>
        </w:trPr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786A6219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Technology</w:t>
            </w:r>
          </w:p>
          <w:p w14:paraId="24425AB6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Enterprise Architecture | Data Platforms | Cloud Transformation | Platform Engineering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209EB4E3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Engineering</w:t>
            </w:r>
          </w:p>
          <w:p w14:paraId="038E27DC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CI/CD | DORA | Quality | Vulnerability Management | AI-Assisted Engineering</w:t>
            </w:r>
          </w:p>
        </w:tc>
        <w:tc>
          <w:tcPr>
            <w:tcW w:w="3499" w:type="dxa"/>
            <w:tcMar>
              <w:top w:w="18" w:type="dxa"/>
              <w:left w:w="42" w:type="dxa"/>
              <w:bottom w:w="18" w:type="dxa"/>
              <w:right w:w="42" w:type="dxa"/>
            </w:tcMar>
          </w:tcPr>
          <w:p w14:paraId="7F9BC9A8" w14:textId="77777777" w:rsidR="0081220C" w:rsidRPr="009E0389" w:rsidRDefault="00700E19" w:rsidP="009E0389">
            <w:p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Banking</w:t>
            </w:r>
          </w:p>
          <w:p w14:paraId="16942EB7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Banking Technology | AML Analytics | Data Governance | Regulatory &amp; Access Governance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2AC25D3E" w14:textId="77777777" w:rsidTr="004C2BD6">
        <w:trPr>
          <w:jc w:val="center"/>
        </w:trPr>
        <w:tc>
          <w:tcPr>
            <w:tcW w:w="10699" w:type="dxa"/>
            <w:tcBorders>
              <w:bottom w:val="single" w:sz="3" w:space="0" w:color="B7C9DA"/>
            </w:tcBorders>
            <w:shd w:val="clear" w:color="auto" w:fill="0F243E" w:themeFill="text2" w:themeFillShade="80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11CD91F" w14:textId="77777777" w:rsidR="0081220C" w:rsidRPr="0067626A" w:rsidRDefault="00700E19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PROFESSIONAL EXPERIENCE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</w:tblGrid>
      <w:tr w:rsidR="0081220C" w:rsidRPr="009E0389" w14:paraId="197968EC" w14:textId="77777777">
        <w:trPr>
          <w:jc w:val="center"/>
        </w:trPr>
        <w:tc>
          <w:tcPr>
            <w:tcW w:w="5349" w:type="dxa"/>
            <w:tcMar>
              <w:top w:w="18" w:type="dxa"/>
              <w:left w:w="0" w:type="dxa"/>
              <w:bottom w:w="0" w:type="dxa"/>
              <w:right w:w="0" w:type="dxa"/>
            </w:tcMar>
          </w:tcPr>
          <w:p w14:paraId="7D7FEB56" w14:textId="77777777" w:rsidR="0081220C" w:rsidRPr="009E0389" w:rsidRDefault="00700E19" w:rsidP="009E0389">
            <w:pPr>
              <w:spacing w:after="0" w:line="360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CITIGROUP</w:t>
            </w:r>
          </w:p>
        </w:tc>
        <w:tc>
          <w:tcPr>
            <w:tcW w:w="5349" w:type="dxa"/>
            <w:tcMar>
              <w:top w:w="18" w:type="dxa"/>
              <w:left w:w="0" w:type="dxa"/>
              <w:bottom w:w="0" w:type="dxa"/>
              <w:right w:w="0" w:type="dxa"/>
            </w:tcMar>
          </w:tcPr>
          <w:p w14:paraId="2F743DF3" w14:textId="77777777" w:rsidR="0081220C" w:rsidRPr="009E0389" w:rsidRDefault="00700E19" w:rsidP="009E0389">
            <w:pPr>
              <w:spacing w:after="0" w:line="360" w:lineRule="auto"/>
              <w:jc w:val="right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Dec 2022 – Present</w:t>
            </w:r>
          </w:p>
        </w:tc>
      </w:tr>
    </w:tbl>
    <w:p w14:paraId="61BAF0D0" w14:textId="77777777" w:rsidR="0081220C" w:rsidRPr="009E0389" w:rsidRDefault="00700E19" w:rsidP="00D307FE">
      <w:pPr>
        <w:spacing w:after="30"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b/>
          <w:color w:val="123B68"/>
          <w:sz w:val="22"/>
        </w:rPr>
        <w:t>Vice President – Technology &amp; Delivery Leadership</w:t>
      </w:r>
    </w:p>
    <w:p w14:paraId="5BB5358D" w14:textId="77777777" w:rsidR="0081220C" w:rsidRPr="009E0389" w:rsidRDefault="00700E19" w:rsidP="00D307FE">
      <w:pPr>
        <w:spacing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Provide technology and delivery leadership across enterprise platforms, data engineering, data governance, platform engineering and engineering excellence within a global banking environment.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56EE5986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51D441D5" w14:textId="77777777" w:rsidR="0081220C" w:rsidRPr="0067626A" w:rsidRDefault="00700E19" w:rsidP="00D307FE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Delivery, Stakeholder &amp; Vendor Leadership</w:t>
            </w:r>
          </w:p>
        </w:tc>
      </w:tr>
    </w:tbl>
    <w:p w14:paraId="10ED5F05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Translate business and product priorities into technology roadmaps, engineering priorities and executable delivery plans.</w:t>
      </w:r>
    </w:p>
    <w:p w14:paraId="7D630786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lastRenderedPageBreak/>
        <w:t xml:space="preserve">• </w:t>
      </w:r>
      <w:r w:rsidRPr="009E0389">
        <w:rPr>
          <w:rFonts w:asciiTheme="majorHAnsi" w:hAnsiTheme="majorHAnsi" w:cstheme="majorHAnsi"/>
          <w:sz w:val="22"/>
        </w:rPr>
        <w:t>Drive cross-functional alignment across engineering, product, governance, business and vendor stakeholders; represent technology in strategic forums.</w:t>
      </w:r>
    </w:p>
    <w:p w14:paraId="5B248F2C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Lead Starburst vendor governance, operational reviews, service delivery and contract-compliance discussions.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13E7B1B4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24956F9D" w14:textId="77777777" w:rsidR="0081220C" w:rsidRPr="0067626A" w:rsidRDefault="00700E19" w:rsidP="00D307FE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Engineering &amp; Delivery Governance</w:t>
            </w:r>
          </w:p>
        </w:tc>
      </w:tr>
    </w:tbl>
    <w:p w14:paraId="3A990DCC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Drive enterprise engineering standards, DORA metrics, CI/CD governance, repository hygiene and pull-request practices.</w:t>
      </w:r>
    </w:p>
    <w:p w14:paraId="1CB328EC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Drive vulnerability management using SonarQube and Black Duck and promote AI-assisted code-review practices.</w:t>
      </w:r>
    </w:p>
    <w:p w14:paraId="2035A919" w14:textId="77777777" w:rsidR="0081220C" w:rsidRPr="009E0389" w:rsidRDefault="00700E19" w:rsidP="00D307FE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Support architecture reviews, platform modernization, operational stability and continuous engineering improvement.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61A06717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5A4E2DF" w14:textId="77777777" w:rsidR="0081220C" w:rsidRPr="0067626A" w:rsidRDefault="00700E19" w:rsidP="00D307FE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Enterprise Platform &amp; Data Leadership</w:t>
            </w:r>
          </w:p>
        </w:tc>
      </w:tr>
    </w:tbl>
    <w:p w14:paraId="209101A2" w14:textId="0993544A" w:rsidR="008644D9" w:rsidRPr="008644D9" w:rsidRDefault="008644D9" w:rsidP="00D307FE">
      <w:pPr>
        <w:pStyle w:val="ListParagraph"/>
        <w:numPr>
          <w:ilvl w:val="0"/>
          <w:numId w:val="13"/>
        </w:numPr>
        <w:spacing w:after="20" w:line="276" w:lineRule="auto"/>
        <w:rPr>
          <w:rFonts w:asciiTheme="majorHAnsi" w:hAnsiTheme="majorHAnsi" w:cstheme="majorHAnsi"/>
          <w:sz w:val="22"/>
        </w:rPr>
      </w:pPr>
      <w:r w:rsidRPr="008644D9">
        <w:rPr>
          <w:rFonts w:asciiTheme="majorHAnsi" w:hAnsiTheme="majorHAnsi" w:cstheme="majorHAnsi"/>
          <w:b/>
          <w:b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Enterprise Data Platform Leadership</w:t>
      </w:r>
      <w:r w:rsidRPr="008644D9">
        <w:rPr>
          <w:rFonts w:asciiTheme="majorHAnsi" w:hAnsiTheme="majorHAnsi" w:cstheme="majorHAnsi"/>
          <w:sz w:val="22"/>
        </w:rPr>
        <w:t xml:space="preserve">: Lead engineering and modernization of enterprise-scale data platforms across </w:t>
      </w:r>
      <w:proofErr w:type="spellStart"/>
      <w:r w:rsidRPr="008644D9">
        <w:rPr>
          <w:rFonts w:asciiTheme="majorHAnsi" w:hAnsiTheme="majorHAnsi" w:cstheme="majorHAnsi"/>
          <w:sz w:val="22"/>
        </w:rPr>
        <w:t>PySpark</w:t>
      </w:r>
      <w:proofErr w:type="spellEnd"/>
      <w:r w:rsidRPr="008644D9">
        <w:rPr>
          <w:rFonts w:asciiTheme="majorHAnsi" w:hAnsiTheme="majorHAnsi" w:cstheme="majorHAnsi"/>
          <w:sz w:val="22"/>
        </w:rPr>
        <w:t>, Hadoop and Starburst, driving platform scalability, performance, resilience, data quality and efficient data processing.</w:t>
      </w:r>
    </w:p>
    <w:p w14:paraId="75F86902" w14:textId="77777777" w:rsidR="008644D9" w:rsidRPr="008644D9" w:rsidRDefault="008644D9" w:rsidP="00D307FE">
      <w:pPr>
        <w:pStyle w:val="ListParagraph"/>
        <w:numPr>
          <w:ilvl w:val="0"/>
          <w:numId w:val="13"/>
        </w:numPr>
        <w:spacing w:after="20" w:line="276" w:lineRule="auto"/>
        <w:rPr>
          <w:rFonts w:asciiTheme="majorHAnsi" w:hAnsiTheme="majorHAnsi" w:cstheme="majorHAnsi"/>
          <w:sz w:val="22"/>
        </w:rPr>
      </w:pPr>
      <w:r w:rsidRPr="008644D9">
        <w:rPr>
          <w:rFonts w:asciiTheme="majorHAnsi" w:hAnsiTheme="majorHAnsi" w:cstheme="majorHAnsi"/>
          <w:b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Federated Data &amp; Governance:</w:t>
      </w:r>
      <w:r w:rsidRPr="008644D9">
        <w:rPr>
          <w:rFonts w:asciiTheme="majorHAnsi" w:hAnsiTheme="majorHAnsi" w:cstheme="majorHAnsi"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44D9">
        <w:rPr>
          <w:rFonts w:asciiTheme="majorHAnsi" w:hAnsiTheme="majorHAnsi" w:cstheme="majorHAnsi"/>
          <w:sz w:val="22"/>
        </w:rPr>
        <w:t>Drive enterprise data-fabric capabilities through Starburst, integrating federated data access, metadata stewardship, entitlement management and governance controls while supporting a global user base across NAM, EMEA and APAC.</w:t>
      </w:r>
    </w:p>
    <w:p w14:paraId="6BC7FF43" w14:textId="42DFC02C" w:rsidR="0081220C" w:rsidRPr="008644D9" w:rsidRDefault="008644D9" w:rsidP="00D307FE">
      <w:pPr>
        <w:pStyle w:val="ListParagraph"/>
        <w:numPr>
          <w:ilvl w:val="0"/>
          <w:numId w:val="13"/>
        </w:numPr>
        <w:spacing w:after="20" w:line="276" w:lineRule="auto"/>
        <w:rPr>
          <w:rFonts w:asciiTheme="majorHAnsi" w:hAnsiTheme="majorHAnsi" w:cstheme="majorHAnsi"/>
          <w:sz w:val="22"/>
        </w:rPr>
      </w:pPr>
      <w:r w:rsidRPr="008644D9">
        <w:rPr>
          <w:rFonts w:asciiTheme="majorHAnsi" w:hAnsiTheme="majorHAnsi" w:cstheme="majorHAnsi"/>
          <w:b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&amp; Data Strategy</w:t>
      </w:r>
      <w:r w:rsidRPr="008644D9">
        <w:rPr>
          <w:rFonts w:asciiTheme="majorHAnsi" w:hAnsiTheme="majorHAnsi" w:cstheme="majorHAnsi"/>
          <w:sz w:val="22"/>
        </w:rPr>
        <w:t>: Partner with senior technology, architecture and business stakeholders to shape data-platform and cloud-adoption roadmaps, translating business priorities into scalable engineering solutions and platform capabilities.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49"/>
        <w:gridCol w:w="5349"/>
        <w:gridCol w:w="273"/>
      </w:tblGrid>
      <w:tr w:rsidR="0081220C" w:rsidRPr="009E0389" w14:paraId="29545B75" w14:textId="77777777">
        <w:trPr>
          <w:jc w:val="center"/>
        </w:trPr>
        <w:tc>
          <w:tcPr>
            <w:tcW w:w="5349" w:type="dxa"/>
            <w:tcBorders>
              <w:bottom w:val="single" w:sz="8" w:space="0" w:color="123B68"/>
            </w:tcBorders>
            <w:tcMar>
              <w:top w:w="10" w:type="dxa"/>
              <w:left w:w="15" w:type="dxa"/>
              <w:bottom w:w="15" w:type="dxa"/>
              <w:right w:w="15" w:type="dxa"/>
            </w:tcMar>
          </w:tcPr>
          <w:p w14:paraId="63B9FC86" w14:textId="39218A2C" w:rsidR="0081220C" w:rsidRPr="009E0389" w:rsidRDefault="0081220C">
            <w:pPr>
              <w:spacing w:after="0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5349" w:type="dxa"/>
            <w:gridSpan w:val="2"/>
            <w:tcBorders>
              <w:bottom w:val="single" w:sz="8" w:space="0" w:color="123B68"/>
            </w:tcBorders>
            <w:tcMar>
              <w:top w:w="10" w:type="dxa"/>
              <w:left w:w="15" w:type="dxa"/>
              <w:bottom w:w="15" w:type="dxa"/>
              <w:right w:w="15" w:type="dxa"/>
            </w:tcMar>
          </w:tcPr>
          <w:p w14:paraId="7BA5F928" w14:textId="6242D63B" w:rsidR="0081220C" w:rsidRPr="009E0389" w:rsidRDefault="0081220C">
            <w:pPr>
              <w:spacing w:after="0"/>
              <w:jc w:val="right"/>
              <w:rPr>
                <w:rFonts w:asciiTheme="majorHAnsi" w:hAnsiTheme="majorHAnsi" w:cstheme="majorHAnsi"/>
                <w:sz w:val="22"/>
              </w:rPr>
            </w:pPr>
          </w:p>
        </w:tc>
      </w:tr>
      <w:tr w:rsidR="0081220C" w:rsidRPr="009E0389" w14:paraId="14E34678" w14:textId="77777777">
        <w:trPr>
          <w:gridAfter w:val="1"/>
          <w:wAfter w:w="273" w:type="dxa"/>
          <w:jc w:val="center"/>
        </w:trPr>
        <w:tc>
          <w:tcPr>
            <w:tcW w:w="5349" w:type="dxa"/>
            <w:tcMar>
              <w:top w:w="18" w:type="dxa"/>
              <w:left w:w="0" w:type="dxa"/>
              <w:bottom w:w="0" w:type="dxa"/>
              <w:right w:w="0" w:type="dxa"/>
            </w:tcMar>
          </w:tcPr>
          <w:p w14:paraId="24456EF2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L&amp;T INFOTECH (LTI)</w:t>
            </w:r>
          </w:p>
        </w:tc>
        <w:tc>
          <w:tcPr>
            <w:tcW w:w="5349" w:type="dxa"/>
            <w:tcMar>
              <w:top w:w="18" w:type="dxa"/>
              <w:left w:w="0" w:type="dxa"/>
              <w:bottom w:w="0" w:type="dxa"/>
              <w:right w:w="0" w:type="dxa"/>
            </w:tcMar>
          </w:tcPr>
          <w:p w14:paraId="16BE12C8" w14:textId="77777777" w:rsidR="0081220C" w:rsidRPr="009E0389" w:rsidRDefault="00700E19" w:rsidP="009E0389">
            <w:pPr>
              <w:spacing w:after="0" w:line="276" w:lineRule="auto"/>
              <w:jc w:val="right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Jun 2004 – Nov 2022</w:t>
            </w:r>
          </w:p>
        </w:tc>
      </w:tr>
    </w:tbl>
    <w:p w14:paraId="6E132BD4" w14:textId="30A7C2D9" w:rsidR="0081220C" w:rsidRPr="009E0389" w:rsidRDefault="00700E19" w:rsidP="009E0389">
      <w:pPr>
        <w:spacing w:after="30"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b/>
          <w:color w:val="123B68"/>
          <w:sz w:val="22"/>
        </w:rPr>
        <w:t>Technology &amp; Delivery Leadership</w:t>
      </w:r>
    </w:p>
    <w:p w14:paraId="708553BB" w14:textId="77777777" w:rsidR="0081220C" w:rsidRPr="009E0389" w:rsidRDefault="00700E19" w:rsidP="009E0389">
      <w:pPr>
        <w:spacing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Progressed through technical, architecture and leadership roles into Director-level responsibility for IT service delivery, project governance, client relationships, solution architecture, pre-sales, business development and people leadership.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42D574D8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5EA268B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Delivery Organization Leadership</w:t>
            </w:r>
          </w:p>
        </w:tc>
      </w:tr>
    </w:tbl>
    <w:p w14:paraId="11F04DDA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Directed IT service delivery operations with 35+ professionals, including 6–7 direct leads, managing multiple project teams across geographies.</w:t>
      </w:r>
    </w:p>
    <w:p w14:paraId="4AE74D55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Led delivery governance, resource planning, project execution and operational performance while maintaining focus on quality, schedule and client commitments.</w:t>
      </w:r>
    </w:p>
    <w:p w14:paraId="268E8501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Developed team leads through coaching, mentoring and structured leadership development; built high-performing teams focused on continuous improvement.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14D115FB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4914A02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Client &amp; Account Leadership</w:t>
            </w:r>
          </w:p>
        </w:tc>
      </w:tr>
    </w:tbl>
    <w:p w14:paraId="3444FD33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Managed strategic client relationships across marquee banking clients including HSBC and Citizens Bank.</w:t>
      </w:r>
    </w:p>
    <w:p w14:paraId="55B25E26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Contributed to new client acquisition and relationship development; led client discussions around technology solutions, delivery requirements and business priorities.</w:t>
      </w:r>
    </w:p>
    <w:p w14:paraId="36D2C2BA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Provided technology leadership across solution architecture, pre-sales enablement and business development.</w:t>
      </w:r>
    </w:p>
    <w:p w14:paraId="4E853B20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Selected for the PACE corporate development program focused on strategic client engagement and account stewardship.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1A0A0A0E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683A277E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People &amp; Capability Development</w:t>
            </w:r>
          </w:p>
        </w:tc>
      </w:tr>
    </w:tbl>
    <w:p w14:paraId="0E30898A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Established structured training programs that delivered a 90% increase in effective utilization and upskilling of resources.</w:t>
      </w:r>
    </w:p>
    <w:p w14:paraId="77192D6D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Mentored high-impact teams and strengthened technical and leadership capabilities; recognized for contributions associated with a 50% improvement in team performance.</w:t>
      </w:r>
    </w:p>
    <w:p w14:paraId="1BF09494" w14:textId="77777777" w:rsidR="0081220C" w:rsidRDefault="00700E19" w:rsidP="009E0389">
      <w:pPr>
        <w:spacing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Recognition: Best Employee of the Year | Multiple Spot Awards | LTI PACE leadership development program</w:t>
      </w:r>
    </w:p>
    <w:p w14:paraId="32909857" w14:textId="77777777" w:rsidR="00B22CD3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p w14:paraId="227BC9B0" w14:textId="77777777" w:rsidR="00B22CD3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p w14:paraId="379BB3CB" w14:textId="77777777" w:rsidR="00B22CD3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p w14:paraId="10603515" w14:textId="77777777" w:rsidR="00B22CD3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p w14:paraId="39DB36A7" w14:textId="77777777" w:rsidR="00B22CD3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p w14:paraId="2174FD10" w14:textId="77777777" w:rsidR="00B22CD3" w:rsidRPr="009E0389" w:rsidRDefault="00B22CD3" w:rsidP="009E0389">
      <w:pPr>
        <w:spacing w:line="276" w:lineRule="auto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9E0389" w14:paraId="1E8C3EF9" w14:textId="77777777" w:rsidTr="003D1F10">
        <w:trPr>
          <w:jc w:val="center"/>
        </w:trPr>
        <w:tc>
          <w:tcPr>
            <w:tcW w:w="10699" w:type="dxa"/>
            <w:tcBorders>
              <w:bottom w:val="single" w:sz="3" w:space="0" w:color="B7C9DA"/>
            </w:tcBorders>
            <w:shd w:val="clear" w:color="auto" w:fill="548DD4" w:themeFill="text2" w:themeFillTint="99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780AD7B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3D1F10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SELECTED TRANSFORMATION PROGRAMS</w:t>
            </w:r>
          </w:p>
        </w:tc>
      </w:tr>
      <w:tr w:rsidR="00011D1D" w:rsidRPr="009E0389" w14:paraId="2DE0F607" w14:textId="77777777" w:rsidTr="00011D1D">
        <w:trPr>
          <w:jc w:val="center"/>
        </w:trPr>
        <w:tc>
          <w:tcPr>
            <w:tcW w:w="10699" w:type="dxa"/>
            <w:tcMar>
              <w:top w:w="28" w:type="dxa"/>
              <w:left w:w="55" w:type="dxa"/>
              <w:bottom w:w="28" w:type="dxa"/>
              <w:right w:w="55" w:type="dxa"/>
            </w:tcMar>
          </w:tcPr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89"/>
            </w:tblGrid>
            <w:tr w:rsidR="00011D1D" w:rsidRPr="0067626A" w14:paraId="23E75CA6" w14:textId="77777777" w:rsidTr="0067626A">
              <w:trPr>
                <w:jc w:val="center"/>
              </w:trPr>
              <w:tc>
                <w:tcPr>
                  <w:tcW w:w="10699" w:type="dxa"/>
                  <w:shd w:val="clear" w:color="auto" w:fill="17365D" w:themeFill="text2" w:themeFillShade="BF"/>
                  <w:tcMar>
                    <w:top w:w="28" w:type="dxa"/>
                    <w:left w:w="55" w:type="dxa"/>
                    <w:bottom w:w="28" w:type="dxa"/>
                    <w:right w:w="55" w:type="dxa"/>
                  </w:tcMar>
                </w:tcPr>
                <w:p w14:paraId="2A4B401D" w14:textId="6E4AEFAD" w:rsidR="00011D1D" w:rsidRPr="0067626A" w:rsidRDefault="00011D1D" w:rsidP="00011D1D">
                  <w:pPr>
                    <w:spacing w:after="0" w:line="276" w:lineRule="auto"/>
                    <w:rPr>
                      <w:rFonts w:asciiTheme="majorHAnsi" w:hAnsiTheme="majorHAnsi" w:cstheme="majorHAnsi"/>
                      <w:color w:val="FFFFFF" w:themeColor="background1"/>
                      <w:sz w:val="22"/>
                    </w:rPr>
                  </w:pPr>
                  <w:r w:rsidRPr="0067626A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2"/>
                    </w:rPr>
                    <w:t>Citi Voyager – Enterprise Data Fabric / AML Analytics | Team 8</w:t>
                  </w:r>
                  <w:r w:rsidR="00307D16" w:rsidRPr="0067626A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2"/>
                    </w:rPr>
                    <w:t xml:space="preserve"> (C</w:t>
                  </w:r>
                  <w:r w:rsidR="0021738B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2"/>
                    </w:rPr>
                    <w:t>i</w:t>
                  </w:r>
                  <w:r w:rsidR="00307D16" w:rsidRPr="0067626A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2"/>
                    </w:rPr>
                    <w:t>tigroup)</w:t>
                  </w:r>
                </w:p>
              </w:tc>
            </w:tr>
          </w:tbl>
          <w:p w14:paraId="3C6271C8" w14:textId="3356E8C2" w:rsidR="0048785A" w:rsidRPr="0044010E" w:rsidRDefault="00422626" w:rsidP="0044010E">
            <w:pPr>
              <w:spacing w:after="20" w:line="276" w:lineRule="auto"/>
              <w:rPr>
                <w:rFonts w:asciiTheme="majorHAnsi" w:hAnsiTheme="majorHAnsi" w:cstheme="majorHAnsi"/>
                <w:i/>
                <w:i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010E">
              <w:rPr>
                <w:rFonts w:asciiTheme="majorHAnsi" w:hAnsiTheme="majorHAnsi" w:cstheme="majorHAnsi"/>
                <w:i/>
                <w:i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Engineering Manager / Principal Engineer – Citi </w:t>
            </w:r>
          </w:p>
          <w:p w14:paraId="3C84B487" w14:textId="0176A1A0" w:rsidR="00422626" w:rsidRPr="0048785A" w:rsidRDefault="00422626" w:rsidP="0048785A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8785A">
              <w:rPr>
                <w:rFonts w:asciiTheme="majorHAnsi" w:hAnsiTheme="majorHAnsi" w:cstheme="majorHAnsi"/>
                <w:sz w:val="22"/>
              </w:rPr>
              <w:t>Self-Service Workspace Provisioning: Lead the engineering and delivery of a self-service workspace provisioning capability that automates infrastructure setup, accelerates project onboarding, and reduces dependency on central IT teams.</w:t>
            </w:r>
          </w:p>
          <w:p w14:paraId="4A0E8326" w14:textId="2960141C" w:rsidR="00422626" w:rsidRPr="00422626" w:rsidRDefault="00422626" w:rsidP="00422626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 xml:space="preserve"> Federated Data Analytics: Architect and oversee the implementation of Starburst-based federated data analytics, enabling high-performance cross-platform data access while ensuring enterprise-grade data governance, security, and access controls.</w:t>
            </w:r>
          </w:p>
          <w:p w14:paraId="29CA160F" w14:textId="314118C5" w:rsidR="00422626" w:rsidRPr="00422626" w:rsidRDefault="00422626" w:rsidP="00422626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 xml:space="preserve"> Integrated Entitlement Management: Drive integration with Citi’s enterprise-wide Entitlement Management System (EEMS) to establish secure, centralized, and auditable access management across the platform.</w:t>
            </w:r>
          </w:p>
          <w:p w14:paraId="48BCFB57" w14:textId="4127DC74" w:rsidR="00422626" w:rsidRPr="00422626" w:rsidRDefault="00422626" w:rsidP="00422626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>Self-Service Data &amp; Platform Marketplace: Lead the engineering of a global self-service marketplace with maker-checker workflows, enabling users to request and obtain access to data sources and platform capabilities in a controlled and governed manner.</w:t>
            </w:r>
          </w:p>
          <w:p w14:paraId="150313CC" w14:textId="65F04824" w:rsidR="00422626" w:rsidRPr="00422626" w:rsidRDefault="00422626" w:rsidP="00422626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 xml:space="preserve"> Cloud Analytics Gateway: Own the technical direction of the cloud analytics gateway, leveraging Starburst to provide governed access to data across AWS and IBM S3, supporting Citi’s broader cloud adoption and migration strategy.</w:t>
            </w:r>
          </w:p>
          <w:p w14:paraId="321B2EC2" w14:textId="7D3D7A29" w:rsidR="00422626" w:rsidRPr="00422626" w:rsidRDefault="00422626" w:rsidP="00422626">
            <w:pPr>
              <w:pStyle w:val="ListParagraph"/>
              <w:numPr>
                <w:ilvl w:val="0"/>
                <w:numId w:val="11"/>
              </w:numPr>
              <w:spacing w:after="20" w:line="276" w:lineRule="auto"/>
              <w:rPr>
                <w:rFonts w:asciiTheme="majorHAnsi" w:hAnsiTheme="majorHAnsi" w:cstheme="majorHAnsi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>Technical Leadership &amp; Architecture: Provide technical leadership and architectural direction across the application, driving engineering standards, platform scalability, reliability, security, and integration with enterprise services.</w:t>
            </w:r>
          </w:p>
          <w:p w14:paraId="19A845C1" w14:textId="77777777" w:rsidR="00565CBD" w:rsidRPr="00565CBD" w:rsidRDefault="00565CBD" w:rsidP="00565CBD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565CBD">
              <w:rPr>
                <w:rFonts w:asciiTheme="majorHAnsi" w:hAnsiTheme="majorHAnsi" w:cstheme="majorHAnsi"/>
                <w:sz w:val="22"/>
              </w:rPr>
              <w:t>Performance &amp; Stability Engineering: Resolved complex Starburst performance and stability issues by analyzing query execution plans, optimizing small-file patterns, addressing stale table statistics, and tuning Starburst configurations in partnership with Starburst engineering.</w:t>
            </w:r>
          </w:p>
          <w:p w14:paraId="79847426" w14:textId="77777777" w:rsidR="00565CBD" w:rsidRPr="00565CBD" w:rsidRDefault="00565CBD" w:rsidP="00565CBD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asciiTheme="majorHAnsi" w:hAnsiTheme="majorHAnsi" w:cstheme="majorHAnsi"/>
                <w:b/>
                <w:color w:val="123B68"/>
                <w:sz w:val="22"/>
              </w:rPr>
            </w:pPr>
            <w:r w:rsidRPr="00565CBD">
              <w:rPr>
                <w:rFonts w:asciiTheme="majorHAnsi" w:hAnsiTheme="majorHAnsi" w:cstheme="majorHAnsi"/>
                <w:sz w:val="22"/>
              </w:rPr>
              <w:t>Query Optimization &amp; GenAI: Lead advanced query optimization and performance engineering while driving a GenAI Query Assistant solution to intelligently identify query issues and recommend performance improvements.</w:t>
            </w:r>
          </w:p>
          <w:p w14:paraId="6968C239" w14:textId="77777777" w:rsidR="00565CBD" w:rsidRPr="00565CBD" w:rsidRDefault="00565CBD" w:rsidP="00565CBD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asciiTheme="majorHAnsi" w:hAnsiTheme="majorHAnsi" w:cstheme="majorHAnsi"/>
                <w:b/>
                <w:color w:val="123B68"/>
                <w:sz w:val="22"/>
              </w:rPr>
            </w:pPr>
            <w:r w:rsidRPr="00422626">
              <w:rPr>
                <w:rFonts w:asciiTheme="majorHAnsi" w:hAnsiTheme="majorHAnsi" w:cstheme="majorHAnsi"/>
                <w:sz w:val="22"/>
              </w:rPr>
              <w:t>Stakeholder &amp; Delivery Leadership: Partner with product, architecture, governance, security, infrastructure, and data teams to define the technology roadmap, prioritize engineering initiatives, and deliver capabilities aligned with Citi’s enterprise data strategy.</w:t>
            </w:r>
          </w:p>
          <w:p w14:paraId="1C095A7C" w14:textId="021F2034" w:rsidR="00565CBD" w:rsidRPr="00B22CD3" w:rsidRDefault="00565CBD" w:rsidP="00565CBD">
            <w:pPr>
              <w:pStyle w:val="ListParagraph"/>
              <w:spacing w:after="0" w:line="276" w:lineRule="auto"/>
              <w:rPr>
                <w:rFonts w:asciiTheme="majorHAnsi" w:hAnsiTheme="majorHAnsi" w:cstheme="majorHAnsi"/>
                <w:b/>
                <w:color w:val="123B68"/>
                <w:sz w:val="22"/>
              </w:rPr>
            </w:pPr>
          </w:p>
        </w:tc>
      </w:tr>
      <w:tr w:rsidR="0081220C" w:rsidRPr="009E0389" w14:paraId="31AD5C1E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5589088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 xml:space="preserve">AWS </w:t>
            </w: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Data Lake Modernization – Citizens Bank | Team 50+</w:t>
            </w:r>
          </w:p>
        </w:tc>
      </w:tr>
    </w:tbl>
    <w:p w14:paraId="253579DD" w14:textId="7D6EDD35" w:rsidR="0044010E" w:rsidRPr="0044010E" w:rsidRDefault="0044010E" w:rsidP="0044010E">
      <w:pPr>
        <w:spacing w:after="20" w:line="276" w:lineRule="auto"/>
        <w:rPr>
          <w:rFonts w:asciiTheme="majorHAnsi" w:hAnsiTheme="majorHAnsi" w:cstheme="majorHAnsi"/>
          <w:color w:val="123B68"/>
          <w:sz w:val="22"/>
        </w:rPr>
      </w:pPr>
      <w:r w:rsidRPr="0044010E">
        <w:rPr>
          <w:rFonts w:asciiTheme="majorHAnsi" w:hAnsiTheme="majorHAnsi" w:cstheme="majorHAnsi"/>
          <w:i/>
          <w:i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</w:t>
      </w:r>
      <w:r w:rsidRPr="0044010E">
        <w:rPr>
          <w:rFonts w:asciiTheme="majorHAnsi" w:hAnsiTheme="majorHAnsi" w:cstheme="majorHAnsi"/>
          <w:i/>
          <w:i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Manager </w:t>
      </w:r>
      <w:r w:rsidRPr="0044010E">
        <w:rPr>
          <w:rFonts w:asciiTheme="majorHAnsi" w:hAnsiTheme="majorHAnsi" w:cstheme="majorHAnsi"/>
          <w:i/>
          <w:iCs/>
          <w:color w:val="000000" w:themeColor="text1"/>
          <w:sz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LTI</w:t>
      </w:r>
    </w:p>
    <w:p w14:paraId="62B3B2E7" w14:textId="625E8E7C" w:rsidR="0081220C" w:rsidRPr="0044010E" w:rsidRDefault="00700E19" w:rsidP="0044010E">
      <w:pPr>
        <w:pStyle w:val="ListParagraph"/>
        <w:numPr>
          <w:ilvl w:val="0"/>
          <w:numId w:val="14"/>
        </w:numPr>
        <w:spacing w:after="20" w:line="276" w:lineRule="auto"/>
        <w:rPr>
          <w:rFonts w:asciiTheme="majorHAnsi" w:hAnsiTheme="majorHAnsi" w:cstheme="majorHAnsi"/>
          <w:sz w:val="22"/>
        </w:rPr>
      </w:pPr>
      <w:r w:rsidRPr="0044010E">
        <w:rPr>
          <w:rFonts w:asciiTheme="majorHAnsi" w:hAnsiTheme="majorHAnsi" w:cstheme="majorHAnsi"/>
          <w:sz w:val="22"/>
        </w:rPr>
        <w:t>Contributed to enterprise-scale migration from a legacy Hadoop-based on-premises data lake to an AWS-native data lake.</w:t>
      </w:r>
    </w:p>
    <w:p w14:paraId="22E3371D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Supported ingestion across 135+ sources and 3,100+ daily feeds, processing approximately 1.5 TB of data per day.</w:t>
      </w:r>
    </w:p>
    <w:p w14:paraId="01C61C4B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Enhanced Source → Raw → Curated → Aggregated architecture with data quality, audit, compliance, governance, lineage and BI enablement.</w:t>
      </w:r>
    </w:p>
    <w:p w14:paraId="05C3DCA6" w14:textId="482F9123" w:rsidR="0081220C" w:rsidRPr="009E0389" w:rsidRDefault="0081220C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9E0389" w14:paraId="501ECA18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5F481A7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MessageWay Decommission &amp; Real-Time File Delivery | Team 10</w:t>
            </w:r>
          </w:p>
        </w:tc>
      </w:tr>
    </w:tbl>
    <w:p w14:paraId="483BE02C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Led modernization and decommissioning of a legacy file-delivery platform; delivered a highly available event-driven transformation capability.</w:t>
      </w:r>
    </w:p>
    <w:p w14:paraId="3C13CF93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Conducted technical roadshows and proof-of-concept demonstrations to secure stakeholder buy-in; improved operational resilience and reduced third-party middleware dependency.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9"/>
      </w:tblGrid>
      <w:tr w:rsidR="0081220C" w:rsidRPr="0067626A" w14:paraId="6279A9D2" w14:textId="77777777" w:rsidTr="0067626A">
        <w:trPr>
          <w:jc w:val="center"/>
        </w:trPr>
        <w:tc>
          <w:tcPr>
            <w:tcW w:w="10699" w:type="dxa"/>
            <w:shd w:val="clear" w:color="auto" w:fill="17365D" w:themeFill="text2" w:themeFillShade="BF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5F0F2134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ETL Center of Excellence | Team 20</w:t>
            </w:r>
          </w:p>
        </w:tc>
      </w:tr>
    </w:tbl>
    <w:p w14:paraId="7074C6A3" w14:textId="6059219E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="00F561B2">
        <w:rPr>
          <w:rFonts w:asciiTheme="majorHAnsi" w:hAnsiTheme="majorHAnsi" w:cstheme="majorHAnsi"/>
          <w:sz w:val="22"/>
        </w:rPr>
        <w:t>Managed</w:t>
      </w:r>
      <w:r w:rsidRPr="009E0389">
        <w:rPr>
          <w:rFonts w:asciiTheme="majorHAnsi" w:hAnsiTheme="majorHAnsi" w:cstheme="majorHAnsi"/>
          <w:sz w:val="22"/>
        </w:rPr>
        <w:t xml:space="preserve"> the ETL </w:t>
      </w:r>
      <w:proofErr w:type="spellStart"/>
      <w:r w:rsidRPr="009E0389">
        <w:rPr>
          <w:rFonts w:asciiTheme="majorHAnsi" w:hAnsiTheme="majorHAnsi" w:cstheme="majorHAnsi"/>
          <w:sz w:val="22"/>
        </w:rPr>
        <w:t>CoE</w:t>
      </w:r>
      <w:proofErr w:type="spellEnd"/>
      <w:r w:rsidRPr="009E0389">
        <w:rPr>
          <w:rFonts w:asciiTheme="majorHAnsi" w:hAnsiTheme="majorHAnsi" w:cstheme="majorHAnsi"/>
          <w:sz w:val="22"/>
        </w:rPr>
        <w:t xml:space="preserve"> as Program Manager and Lead Architect; defined enterprise standards for ETL development, deployment and governance.</w:t>
      </w:r>
    </w:p>
    <w:p w14:paraId="4AF543E4" w14:textId="77777777" w:rsidR="0081220C" w:rsidRPr="009E0389" w:rsidRDefault="00700E19" w:rsidP="009E0389">
      <w:pPr>
        <w:spacing w:after="20" w:line="276" w:lineRule="auto"/>
        <w:ind w:left="202" w:hanging="158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color w:val="123B68"/>
          <w:sz w:val="22"/>
        </w:rPr>
        <w:t xml:space="preserve">• </w:t>
      </w:r>
      <w:r w:rsidRPr="009E0389">
        <w:rPr>
          <w:rFonts w:asciiTheme="majorHAnsi" w:hAnsiTheme="majorHAnsi" w:cstheme="majorHAnsi"/>
          <w:sz w:val="22"/>
        </w:rPr>
        <w:t>Led legacy ETL migration and standardization and established cross-training/internal certification programs.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7431"/>
      </w:tblGrid>
      <w:tr w:rsidR="0081220C" w:rsidRPr="009E0389" w14:paraId="5E715116" w14:textId="77777777" w:rsidTr="001727A1">
        <w:trPr>
          <w:jc w:val="center"/>
        </w:trPr>
        <w:tc>
          <w:tcPr>
            <w:tcW w:w="10689" w:type="dxa"/>
            <w:gridSpan w:val="2"/>
            <w:shd w:val="clear" w:color="auto" w:fill="DCE9F5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3E3A523A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lastRenderedPageBreak/>
              <w:t>TECHNOLOGY DOMAIN</w:t>
            </w:r>
          </w:p>
        </w:tc>
      </w:tr>
      <w:tr w:rsidR="0081220C" w:rsidRPr="009E0389" w14:paraId="7890F1CF" w14:textId="77777777" w:rsidTr="001727A1">
        <w:trPr>
          <w:jc w:val="center"/>
        </w:trPr>
        <w:tc>
          <w:tcPr>
            <w:tcW w:w="2972" w:type="dxa"/>
            <w:shd w:val="clear" w:color="auto" w:fill="17365D" w:themeFill="text2" w:themeFillShade="BF"/>
            <w:tcMar>
              <w:top w:w="25" w:type="dxa"/>
              <w:left w:w="42" w:type="dxa"/>
              <w:bottom w:w="25" w:type="dxa"/>
              <w:right w:w="42" w:type="dxa"/>
            </w:tcMar>
          </w:tcPr>
          <w:p w14:paraId="3C40A6EA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DOMAIN</w:t>
            </w:r>
          </w:p>
        </w:tc>
        <w:tc>
          <w:tcPr>
            <w:tcW w:w="7717" w:type="dxa"/>
            <w:shd w:val="clear" w:color="auto" w:fill="17365D" w:themeFill="text2" w:themeFillShade="BF"/>
            <w:tcMar>
              <w:top w:w="25" w:type="dxa"/>
              <w:left w:w="42" w:type="dxa"/>
              <w:bottom w:w="25" w:type="dxa"/>
              <w:right w:w="42" w:type="dxa"/>
            </w:tcMar>
          </w:tcPr>
          <w:p w14:paraId="17502465" w14:textId="77777777" w:rsidR="0081220C" w:rsidRPr="0067626A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color w:val="FFFFFF" w:themeColor="background1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EXPERTISE</w:t>
            </w:r>
          </w:p>
        </w:tc>
      </w:tr>
      <w:tr w:rsidR="0081220C" w:rsidRPr="009E0389" w14:paraId="3DCC5B33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6B997819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Data &amp; Analytics</w:t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79A1587B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PySpark | Python | SQL | ETL | Hadoop | Hive | Big Data | Starburst | Trino</w:t>
            </w:r>
          </w:p>
        </w:tc>
      </w:tr>
      <w:tr w:rsidR="0081220C" w:rsidRPr="009E0389" w14:paraId="186B204C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63D37862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Cloud</w:t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42BE4508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AWS | S3 | Glue | EMR | Redshift | QuickSight | AWS Data Lake</w:t>
            </w:r>
          </w:p>
        </w:tc>
      </w:tr>
      <w:tr w:rsidR="0081220C" w:rsidRPr="009E0389" w14:paraId="6811AF39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60C2B5A9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Architecture</w:t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28BFFB1F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Enterprise Data Architecture | Data Fabric | Microservices | REST APIs | Data Integration</w:t>
            </w:r>
          </w:p>
        </w:tc>
      </w:tr>
      <w:tr w:rsidR="0081220C" w:rsidRPr="009E0389" w14:paraId="1770A527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097C0B2E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Engineering</w:t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76C5A5A5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CI/CD | Jenkins | Git | DORA Metrics | SonarQube | Black Duck | AI-Assisted Code Review</w:t>
            </w:r>
          </w:p>
        </w:tc>
      </w:tr>
      <w:tr w:rsidR="0081220C" w:rsidRPr="009E0389" w14:paraId="0301D4FF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577C8688" w14:textId="1BF0D1B6" w:rsidR="0081220C" w:rsidRPr="009E0389" w:rsidRDefault="00700E19" w:rsidP="009E0389">
            <w:pPr>
              <w:tabs>
                <w:tab w:val="right" w:pos="5265"/>
              </w:tabs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Governance &amp; Security</w:t>
            </w:r>
            <w:r w:rsidR="009E0389"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ab/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5F42068A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Data Governance | Metadata | Data Quality | Access Controls | Entitlements | AD | FIDs | CyberArk | Vault</w:t>
            </w:r>
          </w:p>
        </w:tc>
      </w:tr>
      <w:tr w:rsidR="0081220C" w:rsidRPr="009E0389" w14:paraId="39051C6A" w14:textId="77777777" w:rsidTr="001727A1">
        <w:trPr>
          <w:jc w:val="center"/>
        </w:trPr>
        <w:tc>
          <w:tcPr>
            <w:tcW w:w="2972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7854ED96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b/>
                <w:color w:val="123B68"/>
                <w:sz w:val="22"/>
              </w:rPr>
              <w:t>AI &amp; Productivity</w:t>
            </w:r>
          </w:p>
        </w:tc>
        <w:tc>
          <w:tcPr>
            <w:tcW w:w="7717" w:type="dxa"/>
            <w:tcMar>
              <w:top w:w="24" w:type="dxa"/>
              <w:left w:w="42" w:type="dxa"/>
              <w:bottom w:w="24" w:type="dxa"/>
              <w:right w:w="42" w:type="dxa"/>
            </w:tcMar>
          </w:tcPr>
          <w:p w14:paraId="6D2B811D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9E0389">
              <w:rPr>
                <w:rFonts w:asciiTheme="majorHAnsi" w:hAnsiTheme="majorHAnsi" w:cstheme="majorHAnsi"/>
                <w:sz w:val="22"/>
              </w:rPr>
              <w:t>GitHub Copilot | Devin AI | Prompt Engineering | AI-Assisted Engineering | Agentic AI Concepts</w:t>
            </w:r>
          </w:p>
        </w:tc>
      </w:tr>
      <w:tr w:rsidR="0081220C" w:rsidRPr="009E0389" w14:paraId="23A65819" w14:textId="77777777" w:rsidTr="001727A1">
        <w:trPr>
          <w:gridAfter w:val="1"/>
          <w:wAfter w:w="7717" w:type="dxa"/>
          <w:jc w:val="center"/>
        </w:trPr>
        <w:tc>
          <w:tcPr>
            <w:tcW w:w="2972" w:type="dxa"/>
            <w:shd w:val="clear" w:color="auto" w:fill="17365D" w:themeFill="text2" w:themeFillShade="BF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41FD11F" w14:textId="77777777" w:rsidR="0081220C" w:rsidRPr="009E0389" w:rsidRDefault="00700E19" w:rsidP="009E0389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67626A"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  <w:t>EDUCATION</w:t>
            </w:r>
          </w:p>
        </w:tc>
      </w:tr>
    </w:tbl>
    <w:p w14:paraId="3F8E75A6" w14:textId="77777777" w:rsidR="0081220C" w:rsidRPr="009E0389" w:rsidRDefault="00700E19" w:rsidP="009E0389">
      <w:pPr>
        <w:spacing w:line="276" w:lineRule="auto"/>
        <w:rPr>
          <w:rFonts w:asciiTheme="majorHAnsi" w:hAnsiTheme="majorHAnsi" w:cstheme="majorHAnsi"/>
          <w:sz w:val="22"/>
        </w:rPr>
      </w:pPr>
      <w:r w:rsidRPr="009E0389">
        <w:rPr>
          <w:rFonts w:asciiTheme="majorHAnsi" w:hAnsiTheme="majorHAnsi" w:cstheme="majorHAnsi"/>
          <w:sz w:val="22"/>
        </w:rPr>
        <w:t>MCA – Rajiv Gandhi Proudyogiki Vishwavidyalaya, Bhopal (2003)   |   B.Sc. Mathematics – Kumaon University (1999)</w:t>
      </w:r>
    </w:p>
    <w:sectPr w:rsidR="0081220C" w:rsidRPr="009E0389" w:rsidSect="00034616">
      <w:footerReference w:type="default" r:id="rId8"/>
      <w:pgSz w:w="11909" w:h="16834"/>
      <w:pgMar w:top="403" w:right="605" w:bottom="403" w:left="605" w:header="216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7216A" w14:textId="77777777" w:rsidR="00E7679B" w:rsidRDefault="00E7679B">
      <w:pPr>
        <w:spacing w:after="0"/>
      </w:pPr>
      <w:r>
        <w:separator/>
      </w:r>
    </w:p>
  </w:endnote>
  <w:endnote w:type="continuationSeparator" w:id="0">
    <w:p w14:paraId="0826F246" w14:textId="77777777" w:rsidR="00E7679B" w:rsidRDefault="00E767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3166" w14:textId="77777777" w:rsidR="0081220C" w:rsidRDefault="00700E19">
    <w:pPr>
      <w:pStyle w:val="Footer"/>
      <w:jc w:val="right"/>
    </w:pPr>
    <w:r>
      <w:rPr>
        <w:color w:val="123B68"/>
        <w:sz w:val="15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E0389">
      <w:rPr>
        <w:noProof/>
      </w:rPr>
      <w:t>1</w:t>
    </w:r>
    <w:r>
      <w:fldChar w:fldCharType="end"/>
    </w:r>
    <w:r>
      <w:rPr>
        <w:color w:val="123B68"/>
        <w:sz w:val="15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E038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F886" w14:textId="77777777" w:rsidR="00E7679B" w:rsidRDefault="00E7679B">
      <w:pPr>
        <w:spacing w:after="0"/>
      </w:pPr>
      <w:r>
        <w:separator/>
      </w:r>
    </w:p>
  </w:footnote>
  <w:footnote w:type="continuationSeparator" w:id="0">
    <w:p w14:paraId="1938F127" w14:textId="77777777" w:rsidR="00E7679B" w:rsidRDefault="00E767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30FD5"/>
    <w:multiLevelType w:val="hybridMultilevel"/>
    <w:tmpl w:val="9A1A8232"/>
    <w:lvl w:ilvl="0" w:tplc="60A4FBC6">
      <w:numFmt w:val="bullet"/>
      <w:lvlText w:val="-"/>
      <w:lvlJc w:val="left"/>
      <w:pPr>
        <w:ind w:left="720" w:hanging="360"/>
      </w:pPr>
      <w:rPr>
        <w:rFonts w:ascii="Calibri" w:eastAsia="Georg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4105A7"/>
    <w:multiLevelType w:val="hybridMultilevel"/>
    <w:tmpl w:val="E6028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0187F"/>
    <w:multiLevelType w:val="hybridMultilevel"/>
    <w:tmpl w:val="DB62B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A2674"/>
    <w:multiLevelType w:val="hybridMultilevel"/>
    <w:tmpl w:val="DF7C2B36"/>
    <w:lvl w:ilvl="0" w:tplc="40090001">
      <w:start w:val="1"/>
      <w:numFmt w:val="bullet"/>
      <w:lvlText w:val=""/>
      <w:lvlJc w:val="left"/>
      <w:pPr>
        <w:ind w:left="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13" w15:restartNumberingAfterBreak="0">
    <w:nsid w:val="4DEA417B"/>
    <w:multiLevelType w:val="hybridMultilevel"/>
    <w:tmpl w:val="EE026E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9667110">
    <w:abstractNumId w:val="8"/>
  </w:num>
  <w:num w:numId="2" w16cid:durableId="1485897921">
    <w:abstractNumId w:val="6"/>
  </w:num>
  <w:num w:numId="3" w16cid:durableId="631399626">
    <w:abstractNumId w:val="5"/>
  </w:num>
  <w:num w:numId="4" w16cid:durableId="1128013961">
    <w:abstractNumId w:val="4"/>
  </w:num>
  <w:num w:numId="5" w16cid:durableId="759838665">
    <w:abstractNumId w:val="7"/>
  </w:num>
  <w:num w:numId="6" w16cid:durableId="2105684237">
    <w:abstractNumId w:val="3"/>
  </w:num>
  <w:num w:numId="7" w16cid:durableId="1279290979">
    <w:abstractNumId w:val="2"/>
  </w:num>
  <w:num w:numId="8" w16cid:durableId="858549693">
    <w:abstractNumId w:val="1"/>
  </w:num>
  <w:num w:numId="9" w16cid:durableId="1402018423">
    <w:abstractNumId w:val="0"/>
  </w:num>
  <w:num w:numId="10" w16cid:durableId="615723314">
    <w:abstractNumId w:val="11"/>
  </w:num>
  <w:num w:numId="11" w16cid:durableId="1399938964">
    <w:abstractNumId w:val="10"/>
  </w:num>
  <w:num w:numId="12" w16cid:durableId="801580825">
    <w:abstractNumId w:val="9"/>
  </w:num>
  <w:num w:numId="13" w16cid:durableId="1658727335">
    <w:abstractNumId w:val="13"/>
  </w:num>
  <w:num w:numId="14" w16cid:durableId="4170990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1D"/>
    <w:rsid w:val="00034616"/>
    <w:rsid w:val="000565ED"/>
    <w:rsid w:val="0006063C"/>
    <w:rsid w:val="0015074B"/>
    <w:rsid w:val="001727A1"/>
    <w:rsid w:val="0021738B"/>
    <w:rsid w:val="0025080D"/>
    <w:rsid w:val="00270C18"/>
    <w:rsid w:val="0029639D"/>
    <w:rsid w:val="002B1781"/>
    <w:rsid w:val="00307D16"/>
    <w:rsid w:val="00323DA6"/>
    <w:rsid w:val="00326F90"/>
    <w:rsid w:val="003D1F10"/>
    <w:rsid w:val="00422626"/>
    <w:rsid w:val="0044010E"/>
    <w:rsid w:val="0048785A"/>
    <w:rsid w:val="004C2BD6"/>
    <w:rsid w:val="00565CBD"/>
    <w:rsid w:val="0067626A"/>
    <w:rsid w:val="006926BF"/>
    <w:rsid w:val="006B4B44"/>
    <w:rsid w:val="006B6156"/>
    <w:rsid w:val="00700E19"/>
    <w:rsid w:val="00716BE1"/>
    <w:rsid w:val="007C0A56"/>
    <w:rsid w:val="0081220C"/>
    <w:rsid w:val="00820029"/>
    <w:rsid w:val="008644D9"/>
    <w:rsid w:val="009C32F4"/>
    <w:rsid w:val="009E0389"/>
    <w:rsid w:val="00A1568B"/>
    <w:rsid w:val="00A5780D"/>
    <w:rsid w:val="00AA1D8D"/>
    <w:rsid w:val="00AB2444"/>
    <w:rsid w:val="00B22CD3"/>
    <w:rsid w:val="00B32565"/>
    <w:rsid w:val="00B47730"/>
    <w:rsid w:val="00BD1D39"/>
    <w:rsid w:val="00C16B30"/>
    <w:rsid w:val="00CB0664"/>
    <w:rsid w:val="00D307FE"/>
    <w:rsid w:val="00DB72EF"/>
    <w:rsid w:val="00E7679B"/>
    <w:rsid w:val="00F561B2"/>
    <w:rsid w:val="00F67828"/>
    <w:rsid w:val="00FC693F"/>
    <w:rsid w:val="00F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73891"/>
  <w14:defaultImageDpi w14:val="300"/>
  <w15:docId w15:val="{99502FEC-C4E5-4260-9497-50245B2C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Georgia" w:eastAsia="Georgia" w:hAnsi="Georgia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PANDEY</cp:lastModifiedBy>
  <cp:revision>23</cp:revision>
  <cp:lastPrinted>2026-10-05T05:16:00Z</cp:lastPrinted>
  <dcterms:created xsi:type="dcterms:W3CDTF">2026-10-05T04:54:00Z</dcterms:created>
  <dcterms:modified xsi:type="dcterms:W3CDTF">2026-10-16T05:40:00Z</dcterms:modified>
  <cp:category/>
</cp:coreProperties>
</file>