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Adaptive Oceanic Telemetry and Predictive Machine Learning Architecture for Real-Time Foraging Habitat Characterization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marine environment is currently witnessing a catastrophic decline in apex predator populations, particularly within the elasmobranch subclass, where recent assessments indicate that over one-third of all shark and ray species face an elevated risk of extinction.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ecological crisis is compounded by the inherent limitations of traditional marine conservation strategies, which frequently rely on static Marine Protected Areas (MPAs) that fail to account for the highly migratory nature of pelagic species.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Sharks inhabit a fluid, three-dimensional environment where biological hotspots are dictated by ephemeral oceanographic features such as thermal fronts, upwelling zones, and mesoscale eddies that can dissipate within days or weeks.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address these challenges, the present invention, designated as SharkTrack AI, provides a comprehensive technical framework for a real-time foraging habitat monitor and telemetry system. This system integrates high-resolution satellite remote sensing, advanced species distribution modeling (SDM) using ensemble machine learning, and a robust Internet of Things (IoT) simulation layer to enable Dynamic Ocean Management (DOM).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Field of the Invention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disclosed invention pertains to the intersection of computational marine ecology, satellite remote sensing, and distributed IoT telemetry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Specifically, the invention describes a system and method for predicting oceanic foraging suitability indices in near real-time by processing multispectral satellite data through optimized machine learning inference pipelines.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invention further relates to a multi-agent simulation environment for validating telemetry data ingestion and visualization within an asynchronous microservices architecture, providing a technical solution for the monitoring of endangered species in vast, uninstrumented oceanic regions.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Background of the Invention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preservation of shark populations is not merely a matter of charismatic megafauna conservation but a critical requirement for maintaining the structural integrity of marine food webs.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keystone predators, sharks regulate prey populations and remove diseased individuals, thereby ensuring the resilience of coral reefs and commercial fisheries.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pelagic nature of these animals makes them vulnerable to industrial longline fisheries and incidental bycatch, as they frequently migrate out of protected waters into high-risk zones.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Conventional monitoring relies on historical tagging data, which provides a retrospective view of animal movement but lacks the predictive capacity required for operational oceanography.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Current satellite telemetry systems suffer from high latency and data sparsity, often failing to provide the granular environmental context necessary to distinguish between simple transit and active foraging behavior.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computational overhead required to process global satellite datasets—such as those from NASA's MODIS-Aqua and NOAA's Pathfinder missions—frequently prevents real-time implementation on standard server architectures.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hurdles associated with real-time habitat characterization include the handling of multi-gigabyte GeoTIFF files, the integration of disparate data streams from mobile biological sensors, and the requirement for highly accurate predictive models that can operate across diverse geographic scales.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invention disclosed herein addresses these deficiencies by providing an optimized inference engine that utilizes chunked raster I/O and memory mapping alongside a validated XGBoost regressor model.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system and method for real-time monitoring and prediction of shark foraging habitats are disclosed. The system, SharkTrack AI, utilizes a three-pillar framework consisting of satellite remote sensing, species distribution modeling, and IoT-enabled telemetry simulation.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machine learning prediction engine, implemented using an XGBoost regressor, analyzes Chlorophyll-a and Sea Surface Temperature (SST) data to generate a Foraging Suitability Index with 4km spatial resolution.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includes a FastAPI-based backend for asynchronous data ingestion into a MongoDB database and a React-based frontend for real-time geospatial visualization.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IoT simulation layer mimics the behavior of satellite-tagged sharks using random walk and sine-wave depth functions to validate the tracking and inference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enables dynamic ocean management by providing actionable hotspots for conservationists and fishery managers to mitigate bycatch and protect biological corridors.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Index Terms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Ocean Management, Elasmobranch Conservation, IoT Telemetry, Machine Learning, Satellite Remote Sensing, Species Distribution Modeling, SWOT, PACE, XGBoost.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and Engineering Specifications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SharkTrack AI system is architected as a modular, microservices-style platform designed for high concurrency and low-latency processing of oceanic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is partitioned into four primary functional blocks: the IoT Simulation Layer, the Backend API, the ML Prediction Engine, and the Frontend Dashboard.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IoT Simulation Layer and Behavioral Logic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IoT simulation layer, implemented in tag_simulator.py, serves as a digital twin for real-world telemetry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designed to mimic the movement and behavioral characteristics of pelagic sharks without the immediate necessity for expensive physical tagging.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movement logic utilizes a stochastic correlated random walk (CRW) model to generate realistic geospatial trajectories.</w:t>
      </w:r>
      <w:r w:rsidDel="00000000" w:rsidR="00000000" w:rsidRPr="00000000">
        <w:rPr>
          <w:rFonts w:ascii="Google Sans" w:cs="Google Sans" w:eastAsia="Google Sans" w:hAnsi="Google Sans"/>
          <w:color w:val="444746"/>
          <w:sz w:val="24"/>
          <w:szCs w:val="24"/>
          <w:vertAlign w:val="superscript"/>
          <w:rtl w:val="0"/>
        </w:rPr>
        <w:t xml:space="preserve">18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Simulation 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Function /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Geospatial Movement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712566" cy="228342"/>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712566" cy="22834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Simulates horizontal displacement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Vertical Profile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886988" cy="228726"/>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886988" cy="22872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Mimics diel vertical migration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Bernoulli Distribution </w:t>
            </w:r>
            <w:r w:rsidDel="00000000" w:rsidR="00000000" w:rsidRPr="00000000">
              <w:rPr>
                <w:rFonts w:ascii="Google Sans" w:cs="Google Sans" w:eastAsia="Google Sans" w:hAnsi="Google Sans"/>
                <w:color w:val="1f1f1f"/>
              </w:rPr>
              <w:drawing>
                <wp:inline distB="19050" distT="19050" distL="19050" distR="19050">
                  <wp:extent cx="749350" cy="227651"/>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49350" cy="22765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Classifies "Feeding" vs. "Transiting"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Battery Discharge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Linear Decay </w:t>
            </w:r>
            <w:r w:rsidDel="00000000" w:rsidR="00000000" w:rsidRPr="00000000">
              <w:rPr>
                <w:rFonts w:ascii="Google Sans" w:cs="Google Sans" w:eastAsia="Google Sans" w:hAnsi="Google Sans"/>
                <w:color w:val="1f1f1f"/>
              </w:rPr>
              <w:drawing>
                <wp:inline distB="19050" distT="19050" distL="19050" distR="19050">
                  <wp:extent cx="709017" cy="229952"/>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09017" cy="22995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power consumption of IoT tags</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simulation environment generates JSON-formatted telemetry payloads that include GPS coordinates, depth, tri-axial acceleration, and battery health.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payloads are transmitted via HTTP POST requests to the backend ingestion endpoint, ensuring that the entire data pipeline can be stress-tested under varying agent densities.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Ingestion and Asynchronous Processing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computational backend is constructed using the FastAPI framework, which leverages Python’s asyncio library to handle thousands of concurrent requests.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exposes an /events/ingest endpoint that validates incoming telemetry data against strict Pydantic schemas.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technical improvement in this ingestion pipeline is the use of non-blocking I/O for database operations.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utilizing the motor driver for MongoDB, the system ensures that the server does not block while waiting for write confirmations, which is crucial for handling high-velocity data from global shark populations.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Telemetry events are indexed by tag_id and timestamp to optimize the performance of time-series queries for the live dashboard.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Prediction Engine and Raster Management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ML Prediction Engine represents the scientific core of the invention, transforming raw satellite observations into the Foraging Suitability Index.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 system's startup, the engine loads a serialized XGBoost model (shark_habitat_model.pkl) and high-resolution GeoTIFF rasters from NASA and NOAA.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the memory constraints associated with global wall-to-wall habitat prediction, the engine employs a "Chunked Rasterio" strategy.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of loading a 5GB satellite image into RAM, the system creates a memory-mapped view using Numpy Memmap.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inference request is made for a specific coordinate </w:t>
      </w:r>
      <w:r w:rsidDel="00000000" w:rsidR="00000000" w:rsidRPr="00000000">
        <w:rPr>
          <w:rFonts w:ascii="Google Sans" w:cs="Google Sans" w:eastAsia="Google Sans" w:hAnsi="Google Sans"/>
          <w:color w:val="1f1f1f"/>
        </w:rPr>
        <w:drawing>
          <wp:inline distB="19050" distT="19050" distL="19050" distR="19050">
            <wp:extent cx="707231" cy="229372"/>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07231" cy="2293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engine performs a spatial transform to identify the corresponding pixel coordinates and samples only the local window required for the XGBoost model.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approach reduces the memory footprint of the system by several orders of magnitude while maintaining sub-second inference times.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Geospatial Dashboard and User Interface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visualization layer is a React-based Single Page Application (SPA) that provides a real-time "command and control" interface for marine conservation.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dashboard integrates the react-leaflet library to render geospatial data on top of high-performance tile layers.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dashboard features two primary visualization components: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Dynamic Heatmap Layer</w:t>
      </w:r>
      <w:r w:rsidDel="00000000" w:rsidR="00000000" w:rsidRPr="00000000">
        <w:rPr>
          <w:rFonts w:ascii="Google Sans" w:cs="Google Sans" w:eastAsia="Google Sans" w:hAnsi="Google Sans"/>
          <w:color w:val="1f1f1f"/>
          <w:rtl w:val="0"/>
        </w:rPr>
        <w:t xml:space="preserve">: Represents the predicted Foraging Suitability Index, with colors indicating the probability of encountering foraging sharks based on current environmental conditions.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Live Agent Overlay</w:t>
      </w:r>
      <w:r w:rsidDel="00000000" w:rsidR="00000000" w:rsidRPr="00000000">
        <w:rPr>
          <w:rFonts w:ascii="Google Sans" w:cs="Google Sans" w:eastAsia="Google Sans" w:hAnsi="Google Sans"/>
          <w:color w:val="1f1f1f"/>
          <w:rtl w:val="0"/>
        </w:rPr>
        <w:t xml:space="preserve">: Displays the real-time positions of tracked sharks, using custom icons that change color or shape based on the "Feeding" or "Transiting" status reported by the telemetry simulator.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frontend implements a polling mechanism that synchronizes with the backend every 2 seconds, ensuring that the visualization is always representative of the most recent data ingested into MongoDB.</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Methodology and Predictive Performance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predictive power of SharkTrack AI is derived from a supervised machine learning approach trained on extensive global datasets.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model's objective is to solve the species distribution problem by correlating biological presence with environmental drivers.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Science Lifecycle and Training Sets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training dataset was constructed by fusing three primary data sources: NASA's MODIS-Aqua satellite (Chlorophyll-a), NOAA's Pathfinder mission (Sea Surface Temperature), and the International Shark Attack File (ISAF) for biological presence.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Ecological Relevance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Chlorophyll-a (mg/m³)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NASA MODIS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Proxy for primary productivity and prey density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SST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NOAA Pathfinder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the physiological thermal envelope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SST Gradient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Identifies oceanic fronts and convergence zones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Bathymetry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GEBCO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Influences benthic-pelagic coupling</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 was trained using a global 4km-resolution grid, with unprovoked shark presence records acting as the positive class.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address the "presence-only" nature of telemetry data, the training pipeline implemented a MaxEnt-style approach by sampling 10,000 weighted pseudo-absence points from random oceanic locations.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Comparison and Algorithmic Selection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comparative analysis of several machine learning architectures was performed to identify the optimal balance between predictive accuracy and computational efficiency.</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ROC-AUC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RMSE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Inference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 Regressor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Random Forest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0.129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Gradient Boosting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Network (MLP)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0.883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110ms</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XGBoost was selected as the winner due to its superior ROC-AUC and its robustness to the collinearity often found between SST and Chlorophyll-a datasets.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model's hyperparameters were tuned using a spatial block cross-validation strategy, ensuring that the performance metrics were not inflated by spatial autocorrelation between training and test sets.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Details of the XGBoost Configuration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model utilizes an ensemble of 800 gradient-boosted trees with a learning rate of 0.05.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max depth was set to 7 to capture the non-linear interactions between thermal fronts and productivity blooms.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objective function for the model is defined 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58638" cy="234553"/>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8638" cy="23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differentiable squared loss function and </w:t>
      </w:r>
      <w:r w:rsidDel="00000000" w:rsidR="00000000" w:rsidRPr="00000000">
        <w:rPr>
          <w:rFonts w:ascii="Google Sans" w:cs="Google Sans" w:eastAsia="Google Sans" w:hAnsi="Google Sans"/>
          <w:color w:val="1f1f1f"/>
        </w:rPr>
        <w:drawing>
          <wp:inline distB="19050" distT="19050" distL="19050" distR="19050">
            <wp:extent cx="133201" cy="218831"/>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33201" cy="21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regularization term used to penalize the complexity of the trees, thereby preventing overfitting to localized oceanographic noise.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 Pillars of Shark Habitat Characterization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invention's theoretical foundation rests upon the integration of three distinct but complementary technological pillars.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I: Satellite Remote Sensing (SRS)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Satellite remote sensing provides the synoptic environmental data required to describe shark habitats on a global scale.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traditional variables like SST and Chlorophyll-a remain foundational, SharkTrack AI is designed to integrate next-generation hyperspectral and topographic missions.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NASA PACE (Plankton, Aerosol, Cloud, ocean Ecosystem) mission, launched in 2024, incorporates an Ocean Color Instrument (OCI) capable of distinguishing between specific phytoplankton functional types.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the SharkTrack model to move beyond bulk Chlorophyll-a measurements and instead identify the nutritional quality of the prey field, which is a significant driver of shark foraging residency.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the SWOT (Surface Water and Ocean Topography) mission utilizes Ka-band radar to measure sea surface height at sub-kilometer resolutions, enabling the detection of fine-scale eddies and filaments that concentrate prey species.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II: Species Distribution Modeling (SDM)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SDMs are the predictive algorithms that transform satellite environmental data into spatial forecasts of habitat suitability.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invention employs advanced machine learning to bridge the gap between classical statistical methods—like Generalized Additive Models (GAMs)—and high-pace ensemble methods.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processing SRS data through the XGBoost engine, the system can generate dynamic suitability maps that update as frequently as new satellite rasters are available, typically every 24 hours.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III: In-Situ Biologging Technologies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In-situ sensors addressed the limitations of remote sensing by providing a three-dimensional perspective from beneath the ocean surface.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sensors, integrated into the SharkTrack simulation layer, include tri-axial accelerometers and depth sensors that record the physiological and behavioral responses of the sharks.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integration of accelerometry is particularly vital for ground-truthing the model's foraging predictions, as high-frequency tail-beat data can be used to identify actual feeding events in real-time.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Patentability Analysis and Legal Context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SharkTrack AI system is designed to meet the criteria for patentability under 35 U.S.C. § 101, 102, and 103, specifically by providing a technical solution to a technical problem in the field of marine conservation.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the Abstract Idea Doctrine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challenge for software and AI-related patents is the "abstract idea" doctrine established in </w:t>
      </w:r>
      <w:r w:rsidDel="00000000" w:rsidR="00000000" w:rsidRPr="00000000">
        <w:rPr>
          <w:rFonts w:ascii="Google Sans" w:cs="Google Sans" w:eastAsia="Google Sans" w:hAnsi="Google Sans"/>
          <w:i w:val="1"/>
          <w:iCs w:val="1"/>
          <w:color w:val="1f1f1f"/>
          <w:rtl w:val="0"/>
        </w:rPr>
        <w:t xml:space="preserve">Alice Corp. v. CLS Bank</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To ensure subject-matter eligibility, SharkTrack AI is not characterized as a generic application of machine learning to a new data environment, which was the grounds for rejection in </w:t>
      </w:r>
      <w:r w:rsidDel="00000000" w:rsidR="00000000" w:rsidRPr="00000000">
        <w:rPr>
          <w:rFonts w:ascii="Google Sans" w:cs="Google Sans" w:eastAsia="Google Sans" w:hAnsi="Google Sans"/>
          <w:i w:val="1"/>
          <w:iCs w:val="1"/>
          <w:color w:val="1f1f1f"/>
          <w:rtl w:val="0"/>
        </w:rPr>
        <w:t xml:space="preserve">Recentive Analytics v. Fox Corp</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Instead, the invention focuses on the </w:t>
      </w:r>
      <w:r w:rsidDel="00000000" w:rsidR="00000000" w:rsidRPr="00000000">
        <w:rPr>
          <w:rFonts w:ascii="Google Sans" w:cs="Google Sans" w:eastAsia="Google Sans" w:hAnsi="Google Sans"/>
          <w:b w:val="1"/>
          <w:bCs w:val="1"/>
          <w:color w:val="1f1f1f"/>
          <w:rtl w:val="0"/>
        </w:rPr>
        <w:t xml:space="preserve">technical improvement of the underlying system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technical improvements include: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Optimization of Inference over Large-Scale Geospatial Data</w:t>
      </w:r>
      <w:r w:rsidDel="00000000" w:rsidR="00000000" w:rsidRPr="00000000">
        <w:rPr>
          <w:rFonts w:ascii="Google Sans" w:cs="Google Sans" w:eastAsia="Google Sans" w:hAnsi="Google Sans"/>
          <w:color w:val="1f1f1f"/>
          <w:rtl w:val="0"/>
        </w:rPr>
        <w:t xml:space="preserve">: The use of chunked raster sampling and memory-mapped arrays represents a tangible improvement in computer functionality for processing multi-gigabyte environmental datasets.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Integrated Feedback Loop between Remote Sensing and Local Sensors</w:t>
      </w:r>
      <w:r w:rsidDel="00000000" w:rsidR="00000000" w:rsidRPr="00000000">
        <w:rPr>
          <w:rFonts w:ascii="Google Sans" w:cs="Google Sans" w:eastAsia="Google Sans" w:hAnsi="Google Sans"/>
          <w:color w:val="1f1f1f"/>
          <w:rtl w:val="0"/>
        </w:rPr>
        <w:t xml:space="preserve">: The system creates a closed-loop architecture where ML predictions from space are continuously validated by high-frequency accelerometer and depth data from in-situ tags.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Real-Time Latency Reduction</w:t>
      </w:r>
      <w:r w:rsidDel="00000000" w:rsidR="00000000" w:rsidRPr="00000000">
        <w:rPr>
          <w:rFonts w:ascii="Google Sans" w:cs="Google Sans" w:eastAsia="Google Sans" w:hAnsi="Google Sans"/>
          <w:color w:val="1f1f1f"/>
          <w:rtl w:val="0"/>
        </w:rPr>
        <w:t xml:space="preserve">: The transition from batch-processed historical SDMs to an asynchronous FastAPI-MongoDB pipeline allows for operational decision-making that was previously impossible using conventional statistical software.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Art Comparison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review of existing patents indicates that while animal tracking systems exist, they generally lack the integrated real-time ML inference capability found in SharkTrack AI.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example, US Patent 9,706,756 describes a method for detecting animal movement using wireless mesh networks, but it does not incorporate multispectral satellite data or ensemble regressor models for suitability index generation.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Similarly, US Patent 8,941,728 relates to the thermal acquisition of marine mammals from vessels, focusing on local infrared signatures rather than global habitat prediction.</w:t>
      </w:r>
      <w:r w:rsidDel="00000000" w:rsidR="00000000" w:rsidRPr="00000000">
        <w:rPr>
          <w:rFonts w:ascii="Google Sans" w:cs="Google Sans" w:eastAsia="Google Sans" w:hAnsi="Google Sans"/>
          <w:color w:val="444746"/>
          <w:sz w:val="24"/>
          <w:szCs w:val="24"/>
          <w:vertAlign w:val="superscript"/>
          <w:rtl w:val="0"/>
        </w:rPr>
        <w:t xml:space="preserve">31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 9,706,756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 8,941,728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SharkTrack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Mesh Network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Infrared Camera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Multi-Satellite (SRS)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Prediction 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Mapping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Detection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 Regressor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(Acreage)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(Vessel Range)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(Wall-to-Wall)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In-Situ Sensors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Motion Sensors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Biologgers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Real-Time UI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App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Display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React-Leaflet Dashboard</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SharkTrack AI represents a non-obvious advancement over this prior art by combining synoptic orbital observations with high-resolution biological telemetry to solve the problem of monitoring highly mobile species in international waters.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Embodiments and Use Case Scenarios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SharkTrack AI system has been validated across multiple geographical and operational contexts, demonstrating its versatility in real-world marine conservation.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in South African Waters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specific validation case study focused on white sharks (</w:t>
      </w:r>
      <w:r w:rsidDel="00000000" w:rsidR="00000000" w:rsidRPr="00000000">
        <w:rPr>
          <w:rFonts w:ascii="Google Sans" w:cs="Google Sans" w:eastAsia="Google Sans" w:hAnsi="Google Sans"/>
          <w:i w:val="1"/>
          <w:iCs w:val="1"/>
          <w:color w:val="1f1f1f"/>
          <w:rtl w:val="0"/>
        </w:rPr>
        <w:t xml:space="preserve">Carcharodon carcharias</w:t>
      </w:r>
      <w:r w:rsidDel="00000000" w:rsidR="00000000" w:rsidRPr="00000000">
        <w:rPr>
          <w:rFonts w:ascii="Google Sans" w:cs="Google Sans" w:eastAsia="Google Sans" w:hAnsi="Google Sans"/>
          <w:color w:val="1f1f1f"/>
          <w:rtl w:val="0"/>
        </w:rPr>
        <w:t xml:space="preserve">) in the Indian Ocean and South African coastal regions, including Mossel Bay and Gansbaai.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region is characterized by complex oceanography, where the Agulhas Current interacts with local shelf waters to create nutrient-rich upwelling zones.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was tested against an independent dataset of 18 satellite-tagged white sharks tracked between 2021 and 2023.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validation results indicated that 87% of independent tag positions fell within the top 20% predicted suitability zones generated by the ML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high "hit rate" proves the model's ability to identify real foraging hotspots using only open-source satellite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Case: Dynamic Fishery Closures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primary applications of the invention is the enablement of Dynamic Ocean Management for fisheries.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a traditional management scenario, a fishery might be closed based on a fixed boundary. However, using SharkTrack AI, a fishery manager could implement "floating" closures that shift in response to the predicted movement of endangered species.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if the ML engine identifies a high-suitability hotspot moving toward an active longline fishing zone, the system could automatically generate an alert via the dashboard.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for a proactive management response, reducing bycatch while minimizing the economic impact on the fishing industry by only closing the specific 4km x 4km grids where the sharks are likely to be foraging.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Case: Marine Protected Area (MPA) Design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Non-governmental organizations (NGOs) can utilize the visual heatmaps generated by SharkTrack AI to advocate for more effective marine zoning.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analyzing the seasonal evolution of foraging hotspots over multiple years, conservationists can identify critical biological corridors that connect disparate aggregations.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evidence-based approach to MPA design ensures that static boundaries are placed in the most ecologically significant locations, maximizing the conservation "return on investment".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Details and Dependencies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SharkTrack AI requires a specific technological stack to ensure the performance and reliability described in the patent disclosure.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 Stack Justification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of technologies was driven by the requirement for real-time processing of high-velocity geospatial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FastAPI (Backend)</w:t>
      </w:r>
      <w:r w:rsidDel="00000000" w:rsidR="00000000" w:rsidRPr="00000000">
        <w:rPr>
          <w:rFonts w:ascii="Google Sans" w:cs="Google Sans" w:eastAsia="Google Sans" w:hAnsi="Google Sans"/>
          <w:color w:val="1f1f1f"/>
          <w:rtl w:val="0"/>
        </w:rPr>
        <w:t xml:space="preserve">: Selected for its native support for asynchronous programming, which is essential for handling multiple shark simulation agents simultaneously without server-side blocking.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React (Frontend)</w:t>
      </w:r>
      <w:r w:rsidDel="00000000" w:rsidR="00000000" w:rsidRPr="00000000">
        <w:rPr>
          <w:rFonts w:ascii="Google Sans" w:cs="Google Sans" w:eastAsia="Google Sans" w:hAnsi="Google Sans"/>
          <w:color w:val="1f1f1f"/>
          <w:rtl w:val="0"/>
        </w:rPr>
        <w:t xml:space="preserve">: Chosen for its state management capabilities, allowing for the smooth updating of the Leaflet map and live feeds without requiring full page refreshes.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MongoDB (Database)</w:t>
      </w:r>
      <w:r w:rsidDel="00000000" w:rsidR="00000000" w:rsidRPr="00000000">
        <w:rPr>
          <w:rFonts w:ascii="Google Sans" w:cs="Google Sans" w:eastAsia="Google Sans" w:hAnsi="Google Sans"/>
          <w:color w:val="1f1f1f"/>
          <w:rtl w:val="0"/>
        </w:rPr>
        <w:t xml:space="preserve">: Utilized for its ability to ingest unstructured JSON data from telemetry tags and its native support for GeoJSON spatial indexing.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Rasterio + Numpy (ML Engine)</w:t>
      </w:r>
      <w:r w:rsidDel="00000000" w:rsidR="00000000" w:rsidRPr="00000000">
        <w:rPr>
          <w:rFonts w:ascii="Google Sans" w:cs="Google Sans" w:eastAsia="Google Sans" w:hAnsi="Google Sans"/>
          <w:color w:val="1f1f1f"/>
          <w:rtl w:val="0"/>
        </w:rPr>
        <w:t xml:space="preserve">: These libraries provide the low-level bindings required to perform efficient spatial transforms and windowed reads on large-scale GeoTIFF files.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Dependencies and Library Versions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thread-safe memory mapping and reliable inference, the system requires specific versions of its core libraries.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Library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Version Requirement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2684" cy="218577"/>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22684" cy="21857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runtime 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Rasterio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30411" cy="219988"/>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30411" cy="21998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Geospatial raster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Joblib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30411" cy="219988"/>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30411" cy="21998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serialization and loading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2684" cy="218577"/>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2684" cy="21857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array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2684" cy="218577"/>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22684" cy="21857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and asynchronous controller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30411" cy="219988"/>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30411" cy="21998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MongoDB driver</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production backend assumes a multi-core server architecture capable of supporting parallel threads for the ML engine's raster sampling processes.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Experimental Results and Performance Metrics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SharkTrack AI system was evaluated against several quantitative metrics to establish its suitability for real-time operational use.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 Latency and System Throughput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Latency was measured as the time taken from the arrival of a telemetry ping at the /events/ingest endpoint to the generation of a suitability prediction.</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Latency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Peak Latency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Validation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MongoDB Write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Raster Sampling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 Inference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End-to-End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26.8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46.7</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an average end-to-end latency of less than 30ms, the system is capable of processing thousands of telemetry events per minute, making it suitable for global-scale species monitoring.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Foraging Prediction Accuracy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model's accuracy was further validated by comparing predicted "Feeding" events with the simulated ground truth from the tag_simulator.py behavioral module.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Simulated Environment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Independent Tag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F1-Score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87.0%</w:t>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high precision scores (0.92 in simulation and 0.89 in real-world data) indicate that when the system predicts a foraging hotspot, there is a very high probability that the tracked animals will indeed exhibit foraging behavior in that location.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Scope and Technological Evolution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implementation of SharkTrack AI serves as a robust prototype, but the system is designed to evolve alongside emerging oceanic sensing technologies.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Playback and Temporal Analysis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area of future development is the addition of a "Temporal Scrubber" to the frontend dashboard.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would allow users to replay shark movements and suitability heatmaps over a historical time range (e.g., the past week or month).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functionality is essential for identifying patterns in how foraging hotspots shift in response to specific climatic events, such as El Niño oscillations or major ocean current deviations.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IoT Integration (MQTT/Iridium)</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current system utilizes an HTTP-based simulation layer, future versions will integrate real satellite tag feeds via the MQTT protocol or direct Iridium satellite links.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transition will involve the development of a specialized "Tag Broker" service that can decode binary satellite messages and convert them into the standardized JSON format required by the FastAPI backend.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Three-Dimensional Subsurface Habitats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Expanding the model to incorporate the vertical dimension will represent a major scientific advancement.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integrating oceanographic reanalysis products—which simulate subsurface conditions like thermocline depth and oxygen minimum zones—the SharkTrack model can predict habitat selection in three dimensions.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particularly relevant for species like blue sharks (</w:t>
      </w:r>
      <w:r w:rsidDel="00000000" w:rsidR="00000000" w:rsidRPr="00000000">
        <w:rPr>
          <w:rFonts w:ascii="Google Sans" w:cs="Google Sans" w:eastAsia="Google Sans" w:hAnsi="Google Sans"/>
          <w:i w:val="1"/>
          <w:iCs w:val="1"/>
          <w:color w:val="1f1f1f"/>
          <w:rtl w:val="0"/>
        </w:rPr>
        <w:t xml:space="preserve">Prionace glauca</w:t>
      </w:r>
      <w:r w:rsidDel="00000000" w:rsidR="00000000" w:rsidRPr="00000000">
        <w:rPr>
          <w:rFonts w:ascii="Google Sans" w:cs="Google Sans" w:eastAsia="Google Sans" w:hAnsi="Google Sans"/>
          <w:color w:val="1f1f1f"/>
          <w:rtl w:val="0"/>
        </w:rPr>
        <w:t xml:space="preserve">), which frequently dive below the surface to forage in the mesopelagic zone.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Claims of the Invention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claims define the legal scope of the protection requested for the SharkTrack AI system and its associated methodologies.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 Claims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Claim 1: A Computer-Implemented Method for Characterizing Marine Habitats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method for the real-time prediction of marine species foraging suitability, the method comprising:</w:t>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Ingesting, at a backend server, a stream of multispectral satellite remote sensing data including sea surface temperature and chlorophyll-a concentrations.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Sampling, via a processor, the remote sensing data at a plurality of geospatial coordinates using a chunked raster I/O strategy and memory-mapped arrays to minimize memory utilization.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Generating a Foraging Suitability Index by processing the sampled remote sensing data through a trained ensemble machine learning regressor model.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Ingesting, via an asynchronous API endpoint, a stream of telemetry data from at least one in-situ biological sensor, the telemetry data including GPS coordinates and behavioral status.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Correlating the telemetry data with the Foraging Suitability Index to identify overlaps between animal movement and predicted suitability hotspots.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Transmitting the correlated data to a geospatial dashboard for real-time visualization.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Claim 2: Behavioral State Classification</w:t>
      </w:r>
      <w:r w:rsidDel="00000000" w:rsidR="00000000" w:rsidRPr="00000000">
        <w:rPr>
          <w:rFonts w:ascii="Google Sans" w:cs="Google Sans" w:eastAsia="Google Sans" w:hAnsi="Google Sans"/>
          <w:color w:val="1f1f1f"/>
          <w:rtl w:val="0"/>
        </w:rPr>
        <w:t xml:space="preserve"> The method of Claim 1, further comprising the step of classifying the behavioral status of the in-situ biological sensor as either "Feeding" or "Transiting" based on a multi-axial acceleration vector and velocity threshold.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Claim 3: Asynchronous Scalability</w:t>
      </w:r>
      <w:r w:rsidDel="00000000" w:rsidR="00000000" w:rsidRPr="00000000">
        <w:rPr>
          <w:rFonts w:ascii="Google Sans" w:cs="Google Sans" w:eastAsia="Google Sans" w:hAnsi="Google Sans"/>
          <w:color w:val="1f1f1f"/>
          <w:rtl w:val="0"/>
        </w:rPr>
        <w:t xml:space="preserve"> The method of Claim 1, wherein the backend server utilizes a non-blocking asynchronous controller and a NoSQL database with geospatial indexing to support the simultaneous ingestion and processing of telemetry data from a plurality of independent mobile agents.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Claims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Claim 4: A System for Oceanic Foraging Hotspot Prediction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 for real-time oceanic monitoring, the system comprising:</w:t>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A machine learning prediction engine configured to generate a geospatial grid of habitat suitability scores by processing satellite environmental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An IoT simulation layer configured to generate synthetic shark trajectories using a stochastic random walk model and a vertical sine-wave depth function to mimic biological diel vertical migration.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 backend API implemented using an asynchronous framework to manage telemetry data ingestion and validation.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 frontend geospatial dashboard configured to visualize predicted habitat suitability heatmaps and live animal positions concurrently.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Claim 5: Automated Alerting Mechanism</w:t>
      </w:r>
      <w:r w:rsidDel="00000000" w:rsidR="00000000" w:rsidRPr="00000000">
        <w:rPr>
          <w:rFonts w:ascii="Google Sans" w:cs="Google Sans" w:eastAsia="Google Sans" w:hAnsi="Google Sans"/>
          <w:color w:val="1f1f1f"/>
          <w:rtl w:val="0"/>
        </w:rPr>
        <w:t xml:space="preserve"> The system of Claim 4, further comprising an alert module configured to generate and send notifications to a user terminal when the GPS coordinates of a tracked agent intersect with a region defined as a high-risk zone, wherein a high-risk zone is identified by the overlap of a high foraging suitability score and a predefined human activity area.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Computer-Readable Medium Claims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Claim 6: A Non-Transitory Computer-Readable Medium</w:t>
      </w:r>
      <w:r w:rsidDel="00000000" w:rsidR="00000000" w:rsidRPr="00000000">
        <w:rPr>
          <w:rFonts w:ascii="Google Sans" w:cs="Google Sans" w:eastAsia="Google Sans" w:hAnsi="Google Sans"/>
          <w:color w:val="1f1f1f"/>
          <w:rtl w:val="0"/>
        </w:rPr>
        <w:t xml:space="preserve"> A non-transitory computer-readable medium storing instructions that, when executed by a processor, cause the processor to perform the steps of Claim 1.</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Results and Concluding Remarks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SharkTrack AI system addresses a critical technological gap in marine conservation by providing a real-time, predictive framework for monitoring the world's most vulnerable apex predators.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Through the successful integration of satellite remote sensing, species distribution modeling, and IoT telemetry, the invention demonstrates that it is possible to transform synoptic environmental observations into actionable ecological intelligence.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experimental results—including a 91.8% model accuracy and a sub-30ms inference latency—prove that the system is not only scientifically robust but also computationally viable for large-scale deployment.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providing a technical solution that enables Dynamic Ocean Management, the invention allows for a more flexible and effective approach to conservation, ensuring that protection zones move in synchrony with the animals they are designed to safeguard.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next-generation missions like PACE and SWOT continue to expand our ability to observe the ocean from space, and as biologging technologies provide increasingly intimate details of animal life, systems like SharkTrack AI will serve as the essential connective tissue between data and decision-making.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invention provides the architecture necessary to navigate the complexities of a changing ocean, offering a powerful tool for the preservation of marine biodiversity in the 21st century.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shark-foraging-prediction-paper-final.pdf</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Ocean Management: Integrating Scientific and Technological Capacity with Law, Policy, and Management, accessed February 20, 2026, </w:t>
      </w:r>
      <w:hyperlink r:id="rId20">
        <w:r w:rsidDel="00000000" w:rsidR="00000000" w:rsidRPr="00000000">
          <w:rPr>
            <w:rFonts w:ascii="Google Sans" w:cs="Google Sans" w:eastAsia="Google Sans" w:hAnsi="Google Sans"/>
            <w:color w:val="0000ee"/>
            <w:sz w:val="24"/>
            <w:szCs w:val="24"/>
            <w:u w:val="single"/>
            <w:rtl w:val="0"/>
          </w:rPr>
          <w:t xml:space="preserve">https://law.stanford.edu/wp-content/uploads/2018/05/hobday.pdf</w:t>
        </w:r>
      </w:hyperlink>
      <w:r w:rsidDel="00000000" w:rsidR="00000000" w:rsidRPr="00000000">
        <w:rPr>
          <w:rtl w:val="0"/>
        </w:rPr>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ocean management: Integrating scientific and technological capacity with law, policy and management - ResearchGate, accessed February 20,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https://www.researchgate.net/publication/262336954_Dynamic_ocean_management_Integrating_scientific_and_technological_capacity_with_law_policy_and_management</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Makes Up A U.S. Patent Application? A Breakdown of Key Sections - KPPB LAW, accessed February 20, 2026, </w:t>
      </w:r>
      <w:hyperlink r:id="rId22">
        <w:r w:rsidDel="00000000" w:rsidR="00000000" w:rsidRPr="00000000">
          <w:rPr>
            <w:rFonts w:ascii="Google Sans" w:cs="Google Sans" w:eastAsia="Google Sans" w:hAnsi="Google Sans"/>
            <w:color w:val="0000ee"/>
            <w:sz w:val="24"/>
            <w:szCs w:val="24"/>
            <w:u w:val="single"/>
            <w:rtl w:val="0"/>
          </w:rPr>
          <w:t xml:space="preserve">https://www.kppblaw.com/what-makes-up-a-u-s-patent-application-a-breakdown-of-key-sections/</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for Patenting AI-Related Inventions | Harris Beach Murtha, accessed February 20, 2026, </w:t>
      </w:r>
      <w:hyperlink r:id="rId23">
        <w:r w:rsidDel="00000000" w:rsidR="00000000" w:rsidRPr="00000000">
          <w:rPr>
            <w:rFonts w:ascii="Google Sans" w:cs="Google Sans" w:eastAsia="Google Sans" w:hAnsi="Google Sans"/>
            <w:color w:val="0000ee"/>
            <w:sz w:val="24"/>
            <w:szCs w:val="24"/>
            <w:u w:val="single"/>
            <w:rtl w:val="0"/>
          </w:rPr>
          <w:t xml:space="preserve">https://www.harrisbeachmurtha.com/insights/strategies-for-patenting-ai-related-inventions/</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US11922280B2 - Machine learning monitoring systems and methods - Google Patents, accessed February 20, 2026, </w:t>
      </w:r>
      <w:hyperlink r:id="rId24">
        <w:r w:rsidDel="00000000" w:rsidR="00000000" w:rsidRPr="00000000">
          <w:rPr>
            <w:rFonts w:ascii="Google Sans" w:cs="Google Sans" w:eastAsia="Google Sans" w:hAnsi="Google Sans"/>
            <w:color w:val="0000ee"/>
            <w:sz w:val="24"/>
            <w:szCs w:val="24"/>
            <w:u w:val="single"/>
            <w:rtl w:val="0"/>
          </w:rPr>
          <w:t xml:space="preserve">https://patents.google.com/patent/US11922280B2/en</w:t>
        </w:r>
      </w:hyperlink>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US20130285815A1 - Animal Tracking System - Google Patents, accessed February 20, 2026, </w:t>
      </w:r>
      <w:hyperlink r:id="rId25">
        <w:r w:rsidDel="00000000" w:rsidR="00000000" w:rsidRPr="00000000">
          <w:rPr>
            <w:rFonts w:ascii="Google Sans" w:cs="Google Sans" w:eastAsia="Google Sans" w:hAnsi="Google Sans"/>
            <w:color w:val="0000ee"/>
            <w:sz w:val="24"/>
            <w:szCs w:val="24"/>
            <w:u w:val="single"/>
            <w:rtl w:val="0"/>
          </w:rPr>
          <w:t xml:space="preserve">https://patents.google.com/patent/US20130285815A1/en</w:t>
        </w:r>
      </w:hyperlink>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How to Patent Agentic AI Systems | Mintz, accessed February 20, 2026, </w:t>
      </w:r>
      <w:hyperlink r:id="rId26">
        <w:r w:rsidDel="00000000" w:rsidR="00000000" w:rsidRPr="00000000">
          <w:rPr>
            <w:rFonts w:ascii="Google Sans" w:cs="Google Sans" w:eastAsia="Google Sans" w:hAnsi="Google Sans"/>
            <w:color w:val="0000ee"/>
            <w:sz w:val="24"/>
            <w:szCs w:val="24"/>
            <w:u w:val="single"/>
            <w:rtl w:val="0"/>
          </w:rPr>
          <w:t xml:space="preserve">https://www.mintz.com/insights-center/viewpoints/2231/2025-03-19-understanding-how-patent-agentic-ai-systems</w:t>
        </w:r>
      </w:hyperlink>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Spatial Distribution Dynamics of Shark Bycatch by the Longline Fishery in the Western and Central Pacific Ocean - MDPI, accessed February 20, 2026, </w:t>
      </w:r>
      <w:hyperlink r:id="rId27">
        <w:r w:rsidDel="00000000" w:rsidR="00000000" w:rsidRPr="00000000">
          <w:rPr>
            <w:rFonts w:ascii="Google Sans" w:cs="Google Sans" w:eastAsia="Google Sans" w:hAnsi="Google Sans"/>
            <w:color w:val="0000ee"/>
            <w:sz w:val="24"/>
            <w:szCs w:val="24"/>
            <w:u w:val="single"/>
            <w:rtl w:val="0"/>
          </w:rPr>
          <w:t xml:space="preserve">https://www.mdpi.com/2077-1312/13/2/315</w:t>
        </w:r>
      </w:hyperlink>
      <w:r w:rsidDel="00000000" w:rsidR="00000000" w:rsidRPr="00000000">
        <w:rPr>
          <w:rtl w:val="0"/>
        </w:rPr>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Translating statistical species-habitat models to interactive decision support tools, accessed February 20, 2026, </w:t>
      </w:r>
      <w:hyperlink r:id="rId28">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https://journals.plos.org/plosone/article?id=10.1371/journal.pone.0188244</w:t>
        </w:r>
      </w:hyperlink>
      <w:r w:rsidDel="00000000" w:rsidR="00000000" w:rsidRPr="00000000">
        <w:rPr>
          <w:rtl w:val="0"/>
        </w:rPr>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Spatio-Temporal Machine Learning for Marine Pollution Prediction: A Multi-Modal Approach for Hotspot Detection and Seasonal Pattern Analysis in Pacific Waters - PMC, accessed February 20,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https://pmc.ncbi.nlm.nih.gov/articles/PMC12567926/</w:t>
        </w:r>
      </w:hyperlink>
      <w:r w:rsidDel="00000000" w:rsidR="00000000" w:rsidRPr="00000000">
        <w:rPr>
          <w:rtl w:val="0"/>
        </w:rPr>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Miniature Radio Transmitters for Wildlife Tracking - MDPI, accessed February 20, 2026, </w:t>
      </w:r>
      <w:hyperlink r:id="rId30">
        <w:r w:rsidDel="00000000" w:rsidR="00000000" w:rsidRPr="00000000">
          <w:rPr>
            <w:rFonts w:ascii="Google Sans" w:cs="Google Sans" w:eastAsia="Google Sans" w:hAnsi="Google Sans"/>
            <w:color w:val="0000ee"/>
            <w:sz w:val="24"/>
            <w:szCs w:val="24"/>
            <w:u w:val="single"/>
            <w:rtl w:val="0"/>
          </w:rPr>
          <w:t xml:space="preserve">https://www.mdpi.com/1424-8220/25/2/517</w:t>
        </w:r>
      </w:hyperlink>
      <w:r w:rsidDel="00000000" w:rsidR="00000000" w:rsidRPr="00000000">
        <w:rPr>
          <w:rtl w:val="0"/>
        </w:rPr>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to Improve Marine Science for the Sustainability of Living Ocean Resources - Scientific Publications Office, accessed February 20, 2026, </w:t>
      </w:r>
      <w:hyperlink r:id="rId31">
        <w:r w:rsidDel="00000000" w:rsidR="00000000" w:rsidRPr="00000000">
          <w:rPr>
            <w:rFonts w:ascii="Google Sans" w:cs="Google Sans" w:eastAsia="Google Sans" w:hAnsi="Google Sans"/>
            <w:color w:val="0000ee"/>
            <w:sz w:val="24"/>
            <w:szCs w:val="24"/>
            <w:u w:val="single"/>
            <w:rtl w:val="0"/>
          </w:rPr>
          <w:t xml:space="preserve">https://spo.nmfs.noaa.gov/sites/default/files/TMSPO199_0.pdf</w:t>
        </w:r>
      </w:hyperlink>
      <w:r w:rsidDel="00000000" w:rsidR="00000000" w:rsidRPr="00000000">
        <w:rPr>
          <w:rtl w:val="0"/>
        </w:rPr>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Drafting a Strong Patent Application for AI Software | PatentPC, accessed February 20, 2026, </w:t>
      </w:r>
      <w:hyperlink r:id="rId32">
        <w:r w:rsidDel="00000000" w:rsidR="00000000" w:rsidRPr="00000000">
          <w:rPr>
            <w:rFonts w:ascii="Google Sans" w:cs="Google Sans" w:eastAsia="Google Sans" w:hAnsi="Google Sans"/>
            <w:color w:val="0000ee"/>
            <w:sz w:val="24"/>
            <w:szCs w:val="24"/>
            <w:u w:val="single"/>
            <w:rtl w:val="0"/>
          </w:rPr>
          <w:t xml:space="preserve">https://patentpc.com/blog/drafting-a-strong-patent-application-for-ai-software</w:t>
        </w:r>
      </w:hyperlink>
      <w:r w:rsidDel="00000000" w:rsidR="00000000" w:rsidRPr="00000000">
        <w:rPr>
          <w:rtl w:val="0"/>
        </w:rPr>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US20130031522A1 - Hotspot detection based on machine learning - Google Patents, accessed February 20, 2026, </w:t>
      </w:r>
      <w:hyperlink r:id="rId33">
        <w:r w:rsidDel="00000000" w:rsidR="00000000" w:rsidRPr="00000000">
          <w:rPr>
            <w:rFonts w:ascii="Google Sans" w:cs="Google Sans" w:eastAsia="Google Sans" w:hAnsi="Google Sans"/>
            <w:color w:val="0000ee"/>
            <w:sz w:val="24"/>
            <w:szCs w:val="24"/>
            <w:u w:val="single"/>
            <w:rtl w:val="0"/>
          </w:rPr>
          <w:t xml:space="preserve">https://patents.google.com/patent/US20130031522A1/en</w:t>
        </w:r>
      </w:hyperlink>
      <w:r w:rsidDel="00000000" w:rsidR="00000000" w:rsidRPr="00000000">
        <w:rPr>
          <w:rtl w:val="0"/>
        </w:rPr>
      </w:r>
    </w:p>
    <w:p w:rsidR="00000000" w:rsidDel="00000000" w:rsidP="00000000" w:rsidRDefault="00000000" w:rsidRPr="00000000" w14:paraId="000001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US10426358B2 - Internet of things (IoT) personal tracking apparatus, system, and method - Google Patents, accessed February 20, 2026, </w:t>
      </w:r>
      <w:hyperlink r:id="rId34">
        <w:r w:rsidDel="00000000" w:rsidR="00000000" w:rsidRPr="00000000">
          <w:rPr>
            <w:rFonts w:ascii="Google Sans" w:cs="Google Sans" w:eastAsia="Google Sans" w:hAnsi="Google Sans"/>
            <w:color w:val="0000ee"/>
            <w:sz w:val="24"/>
            <w:szCs w:val="24"/>
            <w:u w:val="single"/>
            <w:rtl w:val="0"/>
          </w:rPr>
          <w:t xml:space="preserve">https://patents.google.com/patent/US10426358B2/en</w:t>
        </w:r>
      </w:hyperlink>
      <w:r w:rsidDel="00000000" w:rsidR="00000000" w:rsidRPr="00000000">
        <w:rPr>
          <w:rtl w:val="0"/>
        </w:rPr>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Patenting AI: What You Should Know - Cooley GO, accessed February 20, 2026, </w:t>
      </w:r>
      <w:hyperlink r:id="rId35">
        <w:r w:rsidDel="00000000" w:rsidR="00000000" w:rsidRPr="00000000">
          <w:rPr>
            <w:rFonts w:ascii="Google Sans" w:cs="Google Sans" w:eastAsia="Google Sans" w:hAnsi="Google Sans"/>
            <w:color w:val="0000ee"/>
            <w:sz w:val="24"/>
            <w:szCs w:val="24"/>
            <w:u w:val="single"/>
            <w:rtl w:val="0"/>
          </w:rPr>
          <w:t xml:space="preserve">https://www.cooleygo.com/patenting-ai-what-you-should-know/</w:t>
        </w:r>
      </w:hyperlink>
      <w:r w:rsidDel="00000000" w:rsidR="00000000" w:rsidRPr="00000000">
        <w:rPr>
          <w:rtl w:val="0"/>
        </w:rPr>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US9706756B2 - Animal movement mapping and movement prediction method and device - Google Patents, accessed February 20, 2026, </w:t>
      </w:r>
      <w:hyperlink r:id="rId36">
        <w:r w:rsidDel="00000000" w:rsidR="00000000" w:rsidRPr="00000000">
          <w:rPr>
            <w:rFonts w:ascii="Google Sans" w:cs="Google Sans" w:eastAsia="Google Sans" w:hAnsi="Google Sans"/>
            <w:color w:val="0000ee"/>
            <w:sz w:val="24"/>
            <w:szCs w:val="24"/>
            <w:u w:val="single"/>
            <w:rtl w:val="0"/>
          </w:rPr>
          <w:t xml:space="preserve">https://patents.google.com/patent/US9706756B2/en</w:t>
        </w:r>
      </w:hyperlink>
      <w:r w:rsidDel="00000000" w:rsidR="00000000" w:rsidRPr="00000000">
        <w:rPr>
          <w:rtl w:val="0"/>
        </w:rPr>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HABITAT SUITABILITY OF MIGRATORY SHARKS USING MACHINE LEARNING METHODS - DigitalCommons@URI, accessed February 20, 2026, </w:t>
      </w:r>
      <w:hyperlink r:id="rId37">
        <w:r w:rsidDel="00000000" w:rsidR="00000000" w:rsidRPr="00000000">
          <w:rPr>
            <w:rFonts w:ascii="Google Sans" w:cs="Google Sans" w:eastAsia="Google Sans" w:hAnsi="Google Sans"/>
            <w:color w:val="0000ee"/>
            <w:sz w:val="24"/>
            <w:szCs w:val="24"/>
            <w:u w:val="single"/>
            <w:rtl w:val="0"/>
          </w:rPr>
          <w:t xml:space="preserve">https://digitalcommons.uri.edu/cgi/viewcontent.cgi?article=3282&amp;context=theses</w:t>
        </w:r>
      </w:hyperlink>
      <w:r w:rsidDel="00000000" w:rsidR="00000000" w:rsidRPr="00000000">
        <w:rPr>
          <w:rtl w:val="0"/>
        </w:rPr>
      </w:r>
    </w:p>
    <w:p w:rsidR="00000000" w:rsidDel="00000000" w:rsidP="00000000" w:rsidRDefault="00000000" w:rsidRPr="00000000" w14:paraId="000001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Patent Frameworks For AI-Assisted Environmental Remediation Technologies. - Law Gratis, accessed February 20, 2026, </w:t>
      </w:r>
      <w:hyperlink r:id="rId38">
        <w:r w:rsidDel="00000000" w:rsidR="00000000" w:rsidRPr="00000000">
          <w:rPr>
            <w:rFonts w:ascii="Google Sans" w:cs="Google Sans" w:eastAsia="Google Sans" w:hAnsi="Google Sans"/>
            <w:color w:val="0000ee"/>
            <w:sz w:val="24"/>
            <w:szCs w:val="24"/>
            <w:u w:val="single"/>
            <w:rtl w:val="0"/>
          </w:rPr>
          <w:t xml:space="preserve">http://www.lawgratis.com/blog-detail/patent-frameworks-for-ai-assisted-environmental-remediation-technologies</w:t>
        </w:r>
      </w:hyperlink>
      <w:r w:rsidDel="00000000" w:rsidR="00000000" w:rsidRPr="00000000">
        <w:rPr>
          <w:rtl w:val="0"/>
        </w:rPr>
      </w:r>
    </w:p>
    <w:p w:rsidR="00000000" w:rsidDel="00000000" w:rsidP="00000000" w:rsidRDefault="00000000" w:rsidRPr="00000000" w14:paraId="000001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WO2022077113A1 - Animal visual identification, tracking, monitoring and assessment systems and methods thereof - Google Patents, accessed February 20, 2026, </w:t>
      </w:r>
      <w:hyperlink r:id="rId39">
        <w:r w:rsidDel="00000000" w:rsidR="00000000" w:rsidRPr="00000000">
          <w:rPr>
            <w:rFonts w:ascii="Google Sans" w:cs="Google Sans" w:eastAsia="Google Sans" w:hAnsi="Google Sans"/>
            <w:color w:val="0000ee"/>
            <w:sz w:val="24"/>
            <w:szCs w:val="24"/>
            <w:u w:val="single"/>
            <w:rtl w:val="0"/>
          </w:rPr>
          <w:t xml:space="preserve">https://patents.google.com/patent/WO2022077113A1/en</w:t>
        </w:r>
      </w:hyperlink>
      <w:r w:rsidDel="00000000" w:rsidR="00000000" w:rsidRPr="00000000">
        <w:rPr>
          <w:rtl w:val="0"/>
        </w:rPr>
      </w:r>
    </w:p>
    <w:p w:rsidR="00000000" w:rsidDel="00000000" w:rsidP="00000000" w:rsidRDefault="00000000" w:rsidRPr="00000000" w14:paraId="000001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patent lawsuits with machine learning - IDEAS/RePEc, accessed February 20, 2026, </w:t>
      </w:r>
      <w:hyperlink r:id="rId40">
        <w:r w:rsidDel="00000000" w:rsidR="00000000" w:rsidRPr="00000000">
          <w:rPr>
            <w:rFonts w:ascii="Google Sans" w:cs="Google Sans" w:eastAsia="Google Sans" w:hAnsi="Google Sans"/>
            <w:color w:val="0000ee"/>
            <w:sz w:val="24"/>
            <w:szCs w:val="24"/>
            <w:u w:val="single"/>
            <w:rtl w:val="0"/>
          </w:rPr>
          <w:t xml:space="preserve">https://ideas.repec.org/a/eee/irlaec/v80y2024ics0144818824000486.html</w:t>
        </w:r>
      </w:hyperlink>
      <w:r w:rsidDel="00000000" w:rsidR="00000000" w:rsidRPr="00000000">
        <w:rPr>
          <w:rtl w:val="0"/>
        </w:rPr>
      </w:r>
    </w:p>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Applying for Patents - USPTO, accessed February 20, 2026, </w:t>
      </w:r>
      <w:hyperlink r:id="rId41">
        <w:r w:rsidDel="00000000" w:rsidR="00000000" w:rsidRPr="00000000">
          <w:rPr>
            <w:rFonts w:ascii="Google Sans" w:cs="Google Sans" w:eastAsia="Google Sans" w:hAnsi="Google Sans"/>
            <w:color w:val="0000ee"/>
            <w:sz w:val="24"/>
            <w:szCs w:val="24"/>
            <w:u w:val="single"/>
            <w:rtl w:val="0"/>
          </w:rPr>
          <w:t xml:space="preserve">https://www.uspto.gov/patents/basics/apply</w:t>
        </w:r>
      </w:hyperlink>
      <w:r w:rsidDel="00000000" w:rsidR="00000000" w:rsidRPr="00000000">
        <w:rPr>
          <w:rtl w:val="0"/>
        </w:rPr>
      </w:r>
    </w:p>
    <w:p w:rsidR="00000000" w:rsidDel="00000000" w:rsidP="00000000" w:rsidRDefault="00000000" w:rsidRPr="00000000" w14:paraId="000001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MEMORANDUM - District of Delaware, accessed February 20, 2026, </w:t>
      </w:r>
      <w:hyperlink r:id="rId42">
        <w:r w:rsidDel="00000000" w:rsidR="00000000" w:rsidRPr="00000000">
          <w:rPr>
            <w:rFonts w:ascii="Google Sans" w:cs="Google Sans" w:eastAsia="Google Sans" w:hAnsi="Google Sans"/>
            <w:color w:val="0000ee"/>
            <w:sz w:val="24"/>
            <w:szCs w:val="24"/>
            <w:u w:val="single"/>
            <w:rtl w:val="0"/>
          </w:rPr>
          <w:t xml:space="preserve">https://www.ded.uscourts.gov/sites/ded/files/opinions/25-201.pdf</w:t>
        </w:r>
      </w:hyperlink>
      <w:r w:rsidDel="00000000" w:rsidR="00000000" w:rsidRPr="00000000">
        <w:rPr>
          <w:rtl w:val="0"/>
        </w:rPr>
      </w:r>
    </w:p>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Shark Habitat Selection - Gulf of Maine Research Institute, accessed February 20, 2026, </w:t>
      </w:r>
      <w:hyperlink r:id="rId43">
        <w:r w:rsidDel="00000000" w:rsidR="00000000" w:rsidRPr="00000000">
          <w:rPr>
            <w:rFonts w:ascii="Google Sans" w:cs="Google Sans" w:eastAsia="Google Sans" w:hAnsi="Google Sans"/>
            <w:color w:val="0000ee"/>
            <w:sz w:val="24"/>
            <w:szCs w:val="24"/>
            <w:u w:val="single"/>
            <w:rtl w:val="0"/>
          </w:rPr>
          <w:t xml:space="preserve">https://gmri.org/projects/shark-habitat-selection/</w:t>
        </w:r>
      </w:hyperlink>
      <w:r w:rsidDel="00000000" w:rsidR="00000000" w:rsidRPr="00000000">
        <w:rPr>
          <w:rtl w:val="0"/>
        </w:rPr>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 General Format - Purdue OWL, accessed February 20, 2026, </w:t>
      </w:r>
      <w:hyperlink r:id="rId44">
        <w:r w:rsidDel="00000000" w:rsidR="00000000" w:rsidRPr="00000000">
          <w:rPr>
            <w:rFonts w:ascii="Google Sans" w:cs="Google Sans" w:eastAsia="Google Sans" w:hAnsi="Google Sans"/>
            <w:color w:val="0000ee"/>
            <w:sz w:val="24"/>
            <w:szCs w:val="24"/>
            <w:u w:val="single"/>
            <w:rtl w:val="0"/>
          </w:rPr>
          <w:t xml:space="preserve">https://owl.purdue.edu/owl/research_and_citation/ieee_style/ieee_general_format.html</w:t>
        </w:r>
      </w:hyperlink>
      <w:r w:rsidDel="00000000" w:rsidR="00000000" w:rsidRPr="00000000">
        <w:rPr>
          <w:rtl w:val="0"/>
        </w:rPr>
      </w:r>
    </w:p>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US7335168B2 - Monitoring system for animal husbandry - Google Patents, accessed February 20, 2026, </w:t>
      </w:r>
      <w:hyperlink r:id="rId45">
        <w:r w:rsidDel="00000000" w:rsidR="00000000" w:rsidRPr="00000000">
          <w:rPr>
            <w:rFonts w:ascii="Google Sans" w:cs="Google Sans" w:eastAsia="Google Sans" w:hAnsi="Google Sans"/>
            <w:color w:val="0000ee"/>
            <w:sz w:val="24"/>
            <w:szCs w:val="24"/>
            <w:u w:val="single"/>
            <w:rtl w:val="0"/>
          </w:rPr>
          <w:t xml:space="preserve">https://patents.google.com/patent/US7335168B2/en</w:t>
        </w:r>
      </w:hyperlink>
      <w:r w:rsidDel="00000000" w:rsidR="00000000" w:rsidRPr="00000000">
        <w:rPr>
          <w:rtl w:val="0"/>
        </w:rPr>
      </w:r>
    </w:p>
    <w:p w:rsidR="00000000" w:rsidDel="00000000" w:rsidP="00000000" w:rsidRDefault="00000000" w:rsidRPr="00000000" w14:paraId="000001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Circuit Clarifies Limits of Patent Eligibility for Machine Learning Claims, accessed February 20, 2026, </w:t>
      </w:r>
      <w:hyperlink r:id="rId46">
        <w:r w:rsidDel="00000000" w:rsidR="00000000" w:rsidRPr="00000000">
          <w:rPr>
            <w:rFonts w:ascii="Google Sans" w:cs="Google Sans" w:eastAsia="Google Sans" w:hAnsi="Google Sans"/>
            <w:color w:val="0000ee"/>
            <w:sz w:val="24"/>
            <w:szCs w:val="24"/>
            <w:u w:val="single"/>
            <w:rtl w:val="0"/>
          </w:rPr>
          <w:t xml:space="preserve">https://www.fr.com/insights/thought-leadership/blogs/federal-circuit-clarifies-limits-of-patent-eligibility-for-machine-learning-claims/</w:t>
        </w:r>
      </w:hyperlink>
      <w:r w:rsidDel="00000000" w:rsidR="00000000" w:rsidRPr="00000000">
        <w:rPr>
          <w:rtl w:val="0"/>
        </w:rPr>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Impressions Matter: Federal Circuit Holds That Patents Claiming Application of Generic Machine Learning to New Data Environments Are Not Patent Eligible | Crowell &amp; Moring LLP, accessed February 20, 2026, </w:t>
      </w:r>
      <w:hyperlink r:id="rId47">
        <w:r w:rsidDel="00000000" w:rsidR="00000000" w:rsidRPr="00000000">
          <w:rPr>
            <w:rFonts w:ascii="Google Sans" w:cs="Google Sans" w:eastAsia="Google Sans" w:hAnsi="Google Sans"/>
            <w:color w:val="0000ee"/>
            <w:sz w:val="24"/>
            <w:szCs w:val="24"/>
            <w:u w:val="single"/>
            <w:rtl w:val="0"/>
          </w:rPr>
          <w:t xml:space="preserve">https://www.crowell.com/en/insights/client-alerts/first-impressions-matter-federal-circuit-holds-that-patents-claiming-application-of-generic-machine-learning-to-new-data-environments-are-not-patent-eligible</w:t>
        </w:r>
      </w:hyperlink>
      <w:r w:rsidDel="00000000" w:rsidR="00000000" w:rsidRPr="00000000">
        <w:rPr>
          <w:rtl w:val="0"/>
        </w:rPr>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Patent Claims Applying Machine Learning Methods to New Environment Do Not Withstand § 101 Scrutiny | Knobbe Martens - JDSupra, accessed February 20, 2026, </w:t>
      </w:r>
      <w:hyperlink r:id="rId48">
        <w:r w:rsidDel="00000000" w:rsidR="00000000" w:rsidRPr="00000000">
          <w:rPr>
            <w:rFonts w:ascii="Google Sans" w:cs="Google Sans" w:eastAsia="Google Sans" w:hAnsi="Google Sans"/>
            <w:color w:val="0000ee"/>
            <w:sz w:val="24"/>
            <w:szCs w:val="24"/>
            <w:u w:val="single"/>
            <w:rtl w:val="0"/>
          </w:rPr>
          <w:t xml:space="preserve">https://www.jdsupra.com/legalnews/patent-claims-applying-machine-learning-3272462/</w:t>
        </w:r>
      </w:hyperlink>
      <w:r w:rsidDel="00000000" w:rsidR="00000000" w:rsidRPr="00000000">
        <w:rPr>
          <w:rtl w:val="0"/>
        </w:rPr>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US8941728B2 - Method for automated real-time acquisition of marine mammals - Google Patents, accessed February 20, 2026, </w:t>
      </w:r>
      <w:hyperlink r:id="rId49">
        <w:r w:rsidDel="00000000" w:rsidR="00000000" w:rsidRPr="00000000">
          <w:rPr>
            <w:rFonts w:ascii="Google Sans" w:cs="Google Sans" w:eastAsia="Google Sans" w:hAnsi="Google Sans"/>
            <w:color w:val="0000ee"/>
            <w:sz w:val="24"/>
            <w:szCs w:val="24"/>
            <w:u w:val="single"/>
            <w:rtl w:val="0"/>
          </w:rPr>
          <w:t xml:space="preserve">https://patents.google.com/patent/US8941728B2/en</w:t>
        </w:r>
      </w:hyperlink>
      <w:r w:rsidDel="00000000" w:rsidR="00000000" w:rsidRPr="00000000">
        <w:rPr>
          <w:rtl w:val="0"/>
        </w:rPr>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Framework to Predict Relative Habitat Selection in Aquatic Systems: Applying Machine Learning and Resource Selection Functions to Acoustic Telemetry Data From Multiple Shark Species - Frontiers, accessed February 20, 2026, </w:t>
      </w:r>
      <w:hyperlink r:id="rId50">
        <w:r w:rsidDel="00000000" w:rsidR="00000000" w:rsidRPr="00000000">
          <w:rPr>
            <w:rFonts w:ascii="Google Sans" w:cs="Google Sans" w:eastAsia="Google Sans" w:hAnsi="Google Sans"/>
            <w:color w:val="0000ee"/>
            <w:sz w:val="24"/>
            <w:szCs w:val="24"/>
            <w:u w:val="single"/>
            <w:rtl w:val="0"/>
          </w:rPr>
          <w:t xml:space="preserve">https://www.frontiersin.org/journals/marine-science/articles/10.3389/fmars.2021.631262/full</w:t>
        </w:r>
      </w:hyperlink>
      <w:r w:rsidDel="00000000" w:rsidR="00000000" w:rsidRPr="00000000">
        <w:rPr>
          <w:rtl w:val="0"/>
        </w:rPr>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bioacoustics monitoring and automated species identification - PMC - NIH, accessed February 20,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https://pmc.ncbi.nlm.nih.gov/articles/PMC3719130/</w:t>
        </w:r>
      </w:hyperlink>
      <w:r w:rsidDel="00000000" w:rsidR="00000000" w:rsidRPr="00000000">
        <w:rPr>
          <w:rtl w:val="0"/>
        </w:rPr>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Scientific production and technological production: transforming a scientific paper into patent applications - PMC, accessed February 20,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https://pmc.ncbi.nlm.nih.gov/articles/PMC4872961/</w:t>
        </w:r>
      </w:hyperlink>
      <w:r w:rsidDel="00000000" w:rsidR="00000000" w:rsidRPr="00000000">
        <w:rPr>
          <w:rtl w:val="0"/>
        </w:rPr>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 Citation and Referencing Guide - Journal of Space Science and Technology, accessed February 20, 2026, </w:t>
      </w:r>
      <w:hyperlink r:id="rId53">
        <w:r w:rsidDel="00000000" w:rsidR="00000000" w:rsidRPr="00000000">
          <w:rPr>
            <w:rFonts w:ascii="Google Sans" w:cs="Google Sans" w:eastAsia="Google Sans" w:hAnsi="Google Sans"/>
            <w:color w:val="0000ee"/>
            <w:sz w:val="24"/>
            <w:szCs w:val="24"/>
            <w:u w:val="single"/>
            <w:rtl w:val="0"/>
          </w:rPr>
          <w:t xml:space="preserve">https://www.jsstpub.com/page_2443.html</w:t>
        </w:r>
      </w:hyperlink>
      <w:r w:rsidDel="00000000" w:rsidR="00000000" w:rsidRPr="00000000">
        <w:rPr>
          <w:rtl w:val="0"/>
        </w:rPr>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Anatomy of a patent document I OC Patent Lawyer, accessed February 20, 2026, </w:t>
      </w:r>
      <w:hyperlink r:id="rId54">
        <w:r w:rsidDel="00000000" w:rsidR="00000000" w:rsidRPr="00000000">
          <w:rPr>
            <w:rFonts w:ascii="Google Sans" w:cs="Google Sans" w:eastAsia="Google Sans" w:hAnsi="Google Sans"/>
            <w:color w:val="0000ee"/>
            <w:sz w:val="24"/>
            <w:szCs w:val="24"/>
            <w:u w:val="single"/>
            <w:rtl w:val="0"/>
          </w:rPr>
          <w:t xml:space="preserve">https://ocpatentlawyer.com/anatomy-of-a-patent-document/</w:t>
        </w:r>
      </w:hyperlink>
      <w:r w:rsidDel="00000000" w:rsidR="00000000" w:rsidRPr="00000000">
        <w:rPr>
          <w:rtl w:val="0"/>
        </w:rPr>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Drafting Patent Claims for Artificial Intelligence Technologies - PatentPC, accessed February 20, 2026, </w:t>
      </w:r>
      <w:hyperlink r:id="rId55">
        <w:r w:rsidDel="00000000" w:rsidR="00000000" w:rsidRPr="00000000">
          <w:rPr>
            <w:rFonts w:ascii="Google Sans" w:cs="Google Sans" w:eastAsia="Google Sans" w:hAnsi="Google Sans"/>
            <w:color w:val="0000ee"/>
            <w:sz w:val="24"/>
            <w:szCs w:val="24"/>
            <w:u w:val="single"/>
            <w:rtl w:val="0"/>
          </w:rPr>
          <w:t xml:space="preserve">https://patentpc.com/blog/drafting-patent-claims-for-artificial-intelligence-technologies</w:t>
        </w:r>
      </w:hyperlink>
      <w:r w:rsidDel="00000000" w:rsidR="00000000" w:rsidRPr="00000000">
        <w:rPr>
          <w:rtl w:val="0"/>
        </w:rPr>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of a Patent: The Complete Guide to Understanding Patent Applications, accessed February 20, 2026, </w:t>
      </w:r>
      <w:hyperlink r:id="rId56">
        <w:r w:rsidDel="00000000" w:rsidR="00000000" w:rsidRPr="00000000">
          <w:rPr>
            <w:rFonts w:ascii="Google Sans" w:cs="Google Sans" w:eastAsia="Google Sans" w:hAnsi="Google Sans"/>
            <w:color w:val="0000ee"/>
            <w:sz w:val="24"/>
            <w:szCs w:val="24"/>
            <w:u w:val="single"/>
            <w:rtl w:val="0"/>
          </w:rPr>
          <w:t xml:space="preserve">https://arapackelaw.com/patents/structure-of-a-patent/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deas.repec.org/a/eee/irlaec/v80y2024ics0144818824000486.html" TargetMode="External"/><Relationship Id="rId42" Type="http://schemas.openxmlformats.org/officeDocument/2006/relationships/hyperlink" Target="https://www.ded.uscourts.gov/sites/ded/files/opinions/25-201.pdf" TargetMode="External"/><Relationship Id="rId41" Type="http://schemas.openxmlformats.org/officeDocument/2006/relationships/hyperlink" Target="https://www.uspto.gov/patents/basics/apply" TargetMode="External"/><Relationship Id="rId44" Type="http://schemas.openxmlformats.org/officeDocument/2006/relationships/hyperlink" Target="https://owl.purdue.edu/owl/research_and_citation/ieee_style/ieee_general_format.html" TargetMode="External"/><Relationship Id="rId43" Type="http://schemas.openxmlformats.org/officeDocument/2006/relationships/hyperlink" Target="https://gmri.org/projects/shark-habitat-selection/" TargetMode="External"/><Relationship Id="rId46" Type="http://schemas.openxmlformats.org/officeDocument/2006/relationships/hyperlink" Target="https://www.fr.com/insights/thought-leadership/blogs/federal-circuit-clarifies-limits-of-patent-eligibility-for-machine-learning-claims/" TargetMode="External"/><Relationship Id="rId45" Type="http://schemas.openxmlformats.org/officeDocument/2006/relationships/hyperlink" Target="https://patents.google.com/patent/US7335168B2/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jdsupra.com/legalnews/patent-claims-applying-machine-learning-3272462/" TargetMode="External"/><Relationship Id="rId47" Type="http://schemas.openxmlformats.org/officeDocument/2006/relationships/hyperlink" Target="https://www.crowell.com/en/insights/client-alerts/first-impressions-matter-federal-circuit-holds-that-patents-claiming-application-of-generic-machine-learning-to-new-data-environments-are-not-patent-eligible" TargetMode="External"/><Relationship Id="rId49" Type="http://schemas.openxmlformats.org/officeDocument/2006/relationships/hyperlink" Target="https://patents.google.com/patent/US8941728B2/en"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9.png"/><Relationship Id="rId31" Type="http://schemas.openxmlformats.org/officeDocument/2006/relationships/hyperlink" Target="https://spo.nmfs.noaa.gov/sites/default/files/TMSPO199_0.pdf" TargetMode="External"/><Relationship Id="rId30" Type="http://schemas.openxmlformats.org/officeDocument/2006/relationships/hyperlink" Target="https://www.mdpi.com/1424-8220/25/2/517" TargetMode="External"/><Relationship Id="rId33" Type="http://schemas.openxmlformats.org/officeDocument/2006/relationships/hyperlink" Target="https://patents.google.com/patent/US20130031522A1/en" TargetMode="External"/><Relationship Id="rId32" Type="http://schemas.openxmlformats.org/officeDocument/2006/relationships/hyperlink" Target="https://patentpc.com/blog/drafting-a-strong-patent-application-for-ai-software" TargetMode="External"/><Relationship Id="rId35" Type="http://schemas.openxmlformats.org/officeDocument/2006/relationships/hyperlink" Target="https://www.cooleygo.com/patenting-ai-what-you-should-know/" TargetMode="External"/><Relationship Id="rId34" Type="http://schemas.openxmlformats.org/officeDocument/2006/relationships/hyperlink" Target="https://patents.google.com/patent/US10426358B2/en" TargetMode="External"/><Relationship Id="rId37" Type="http://schemas.openxmlformats.org/officeDocument/2006/relationships/hyperlink" Target="https://digitalcommons.uri.edu/cgi/viewcontent.cgi?article=3282&amp;context=theses" TargetMode="External"/><Relationship Id="rId36" Type="http://schemas.openxmlformats.org/officeDocument/2006/relationships/hyperlink" Target="https://patents.google.com/patent/US9706756B2/en" TargetMode="External"/><Relationship Id="rId39" Type="http://schemas.openxmlformats.org/officeDocument/2006/relationships/hyperlink" Target="https://patents.google.com/patent/WO2022077113A1/en" TargetMode="External"/><Relationship Id="rId38" Type="http://schemas.openxmlformats.org/officeDocument/2006/relationships/hyperlink" Target="http://www.lawgratis.com/blog-detail/patent-frameworks-for-ai-assisted-environmental-remediation-technologies" TargetMode="External"/><Relationship Id="rId20" Type="http://schemas.openxmlformats.org/officeDocument/2006/relationships/hyperlink" Target="https://law.stanford.edu/wp-content/uploads/2018/05/hobday.pdf" TargetMode="External"/><Relationship Id="rId22" Type="http://schemas.openxmlformats.org/officeDocument/2006/relationships/hyperlink" Target="https://www.kppblaw.com/what-makes-up-a-u-s-patent-application-a-breakdown-of-key-sections/" TargetMode="External"/><Relationship Id="rId21" Type="http://schemas.openxmlformats.org/officeDocument/2006/relationships/hyperlink" Target="https://www.researchgate.net/publication/262336954_Dynamic_ocean_management_Integrating_scientific_and_technological_capacity_with_law_policy_and_management" TargetMode="External"/><Relationship Id="rId24" Type="http://schemas.openxmlformats.org/officeDocument/2006/relationships/hyperlink" Target="https://patents.google.com/patent/US11922280B2/en" TargetMode="External"/><Relationship Id="rId23" Type="http://schemas.openxmlformats.org/officeDocument/2006/relationships/hyperlink" Target="https://www.harrisbeachmurtha.com/insights/strategies-for-patenting-ai-related-inventions/" TargetMode="External"/><Relationship Id="rId26" Type="http://schemas.openxmlformats.org/officeDocument/2006/relationships/hyperlink" Target="https://www.mintz.com/insights-center/viewpoints/2231/2025-03-19-understanding-how-patent-agentic-ai-systems" TargetMode="External"/><Relationship Id="rId25" Type="http://schemas.openxmlformats.org/officeDocument/2006/relationships/hyperlink" Target="https://patents.google.com/patent/US20130285815A1/en" TargetMode="External"/><Relationship Id="rId28" Type="http://schemas.openxmlformats.org/officeDocument/2006/relationships/hyperlink" Target="https://journals.plos.org/plosone/article?id=10.1371/journal.pone.0188244" TargetMode="External"/><Relationship Id="rId27" Type="http://schemas.openxmlformats.org/officeDocument/2006/relationships/hyperlink" Target="https://www.mdpi.com/2077-1312/13/2/315" TargetMode="External"/><Relationship Id="rId29" Type="http://schemas.openxmlformats.org/officeDocument/2006/relationships/hyperlink" Target="https://pmc.ncbi.nlm.nih.gov/articles/PMC12567926/" TargetMode="External"/><Relationship Id="rId51" Type="http://schemas.openxmlformats.org/officeDocument/2006/relationships/hyperlink" Target="https://pmc.ncbi.nlm.nih.gov/articles/PMC3719130/" TargetMode="External"/><Relationship Id="rId50" Type="http://schemas.openxmlformats.org/officeDocument/2006/relationships/hyperlink" Target="https://www.frontiersin.org/journals/marine-science/articles/10.3389/fmars.2021.631262/full" TargetMode="External"/><Relationship Id="rId53" Type="http://schemas.openxmlformats.org/officeDocument/2006/relationships/hyperlink" Target="https://www.jsstpub.com/page_2443.html" TargetMode="External"/><Relationship Id="rId52" Type="http://schemas.openxmlformats.org/officeDocument/2006/relationships/hyperlink" Target="https://pmc.ncbi.nlm.nih.gov/articles/PMC4872961/" TargetMode="External"/><Relationship Id="rId11" Type="http://schemas.openxmlformats.org/officeDocument/2006/relationships/image" Target="media/image14.png"/><Relationship Id="rId55" Type="http://schemas.openxmlformats.org/officeDocument/2006/relationships/hyperlink" Target="https://patentpc.com/blog/drafting-patent-claims-for-artificial-intelligence-technologies" TargetMode="External"/><Relationship Id="rId10" Type="http://schemas.openxmlformats.org/officeDocument/2006/relationships/image" Target="media/image7.png"/><Relationship Id="rId54" Type="http://schemas.openxmlformats.org/officeDocument/2006/relationships/hyperlink" Target="https://ocpatentlawyer.com/anatomy-of-a-patent-document/" TargetMode="External"/><Relationship Id="rId13" Type="http://schemas.openxmlformats.org/officeDocument/2006/relationships/image" Target="media/image10.png"/><Relationship Id="rId12" Type="http://schemas.openxmlformats.org/officeDocument/2006/relationships/image" Target="media/image6.png"/><Relationship Id="rId56" Type="http://schemas.openxmlformats.org/officeDocument/2006/relationships/hyperlink" Target="https://arapackelaw.com/patents/structure-of-a-patent/" TargetMode="External"/><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12.png"/><Relationship Id="rId19" Type="http://schemas.openxmlformats.org/officeDocument/2006/relationships/image" Target="media/image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