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00"/>
        <w:jc w:val="center"/>
      </w:pPr>
      <w:r>
        <w:rPr>
          <w:rFonts w:ascii="Arial" w:cs="Arial" w:eastAsia="Arial" w:hAnsi="Arial"/>
          <w:b/>
          <w:bCs/>
          <w:color w:val="1A3C6E"/>
          <w:sz w:val="96"/>
          <w:szCs w:val="96"/>
        </w:rPr>
        <w:t xml:space="preserve">INDIPIPS</w:t>
      </w:r>
    </w:p>
    <w:p>
      <w:pPr>
        <w:spacing w:before="0" w:after="200"/>
        <w:jc w:val="center"/>
      </w:pPr>
      <w:r>
        <w:rPr>
          <w:rFonts w:ascii="Arial" w:cs="Arial" w:eastAsia="Arial" w:hAnsi="Arial"/>
          <w:i/>
          <w:iCs/>
          <w:color w:val="D4A017"/>
          <w:sz w:val="30"/>
          <w:szCs w:val="30"/>
        </w:rPr>
        <w:t xml:space="preserve">India's Premier Proprietary Trading Platform</w:t>
      </w:r>
    </w:p>
    <w:p>
      <w:pPr>
        <w:pBdr>
          <w:top w:val="single" w:color="D4A017" w:sz="12"/>
          <w:bottom w:val="single" w:color="D4A017" w:sz="12"/>
        </w:pBdr>
        <w:spacing w:before="0" w:after="60"/>
        <w:jc w:val="center"/>
      </w:pPr>
      <w:r>
        <w:rPr>
          <w:rFonts w:ascii="Arial" w:cs="Arial" w:eastAsia="Arial" w:hAnsi="Arial"/>
          <w:b/>
          <w:bCs/>
          <w:color w:val="1A3C6E"/>
          <w:sz w:val="38"/>
          <w:szCs w:val="38"/>
        </w:rPr>
        <w:t xml:space="preserve">DATABASE DESIGN DOCUMENT</w:t>
      </w:r>
    </w:p>
    <w:p>
      <w:pPr>
        <w:spacing w:before="100" w:after="100"/>
      </w:pPr>
      <w:r>
        <w:t xml:space="preserve"/>
      </w:r>
    </w:p>
    <w:p>
      <w:pPr>
        <w:spacing w:before="160" w:after="80"/>
        <w:jc w:val="center"/>
      </w:pPr>
      <w:r>
        <w:rPr>
          <w:rFonts w:ascii="Arial" w:cs="Arial" w:eastAsia="Arial" w:hAnsi="Arial"/>
          <w:i/>
          <w:iCs/>
          <w:color w:val="444444"/>
          <w:sz w:val="26"/>
          <w:szCs w:val="26"/>
        </w:rPr>
        <w:t xml:space="preserve">Complete Schema, Data Dictionary, Indexes &amp; Migration Strategy</w:t>
      </w:r>
    </w:p>
    <w:p>
      <w:pPr>
        <w:spacing w:before="80" w:after="200"/>
        <w:jc w:val="center"/>
      </w:pPr>
      <w:r>
        <w:rPr>
          <w:rFonts w:ascii="Arial" w:cs="Arial" w:eastAsia="Arial" w:hAnsi="Arial"/>
          <w:color w:val="666666"/>
          <w:sz w:val="20"/>
          <w:szCs w:val="20"/>
        </w:rPr>
        <w:t xml:space="preserve">Document Code: INDI-DDD-001  |  Version: 1.0  |  Date: March 2026</w:t>
      </w:r>
    </w:p>
    <w:p>
      <w:pPr>
        <w:spacing w:before="80" w:after="240"/>
        <w:jc w:val="center"/>
      </w:pPr>
      <w:r>
        <w:rPr>
          <w:rFonts w:ascii="Arial" w:cs="Arial" w:eastAsia="Arial" w:hAnsi="Arial"/>
          <w:b/>
          <w:bCs/>
          <w:color w:val="CC0000"/>
          <w:sz w:val="20"/>
          <w:szCs w:val="20"/>
        </w:rPr>
        <w:t xml:space="preserve">CONFIDENTIAL &amp; PROPRIETARY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INDI-DDD-001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Initial Release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 Approved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Prepared By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Indipips Founding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2026</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1. Database Overview</w:t>
      </w:r>
    </w:p>
    <w:p>
      <w:pPr>
        <w:spacing w:before="80" w:after="80"/>
      </w:pPr>
      <w:r>
        <w:rPr>
          <w:rFonts w:ascii="Arial" w:cs="Arial" w:eastAsia="Arial" w:hAnsi="Arial"/>
          <w:sz w:val="22"/>
          <w:szCs w:val="22"/>
        </w:rPr>
        <w:t xml:space="preserve">Indipips uses PostgreSQL 15 as its primary relational database, managed through Prisma ORM. The database is the single source of truth for all platform data. It is designed to handle high-volume financial transactions with strict ACID compliance, complete referential integrity, and query performance optimized for the real-time risk monitoring requirements.</w:t>
      </w:r>
    </w:p>
    <w:p>
      <w:pPr>
        <w:spacing w:before="100" w:after="100"/>
      </w:pPr>
      <w:r>
        <w:t xml:space="preserve"/>
      </w:r>
    </w:p>
    <w:p>
      <w:pPr>
        <w:pStyle w:val="Heading2"/>
        <w:spacing w:before="280" w:after="120"/>
      </w:pPr>
      <w:r>
        <w:rPr>
          <w:rFonts w:ascii="Arial" w:cs="Arial" w:eastAsia="Arial" w:hAnsi="Arial"/>
          <w:b/>
          <w:bCs/>
          <w:color w:val="1A3C6E"/>
          <w:sz w:val="28"/>
          <w:szCs w:val="28"/>
        </w:rPr>
        <w:t xml:space="preserve">1.1 Core Design Principles</w:t>
      </w:r>
    </w:p>
    <w:p>
      <w:pPr>
        <w:pStyle w:val="ListParagraph"/>
        <w:numPr>
          <w:ilvl w:val="0"/>
          <w:numId w:val="2"/>
        </w:numPr>
        <w:spacing w:before="50" w:after="50"/>
      </w:pPr>
      <w:r>
        <w:rPr>
          <w:rFonts w:ascii="Arial" w:cs="Arial" w:eastAsia="Arial" w:hAnsi="Arial"/>
          <w:sz w:val="22"/>
          <w:szCs w:val="22"/>
        </w:rPr>
        <w:t xml:space="preserve">All monetary values stored as BigInt in paise (100 paise = 1 Indian rupee) to completely eliminate floating-point precision errors that are catastrophic in financial calculations</w:t>
      </w:r>
    </w:p>
    <w:p>
      <w:pPr>
        <w:pStyle w:val="ListParagraph"/>
        <w:numPr>
          <w:ilvl w:val="0"/>
          <w:numId w:val="2"/>
        </w:numPr>
        <w:spacing w:before="50" w:after="50"/>
      </w:pPr>
      <w:r>
        <w:rPr>
          <w:rFonts w:ascii="Arial" w:cs="Arial" w:eastAsia="Arial" w:hAnsi="Arial"/>
          <w:sz w:val="22"/>
          <w:szCs w:val="22"/>
        </w:rPr>
        <w:t xml:space="preserve">UUID primary keys (v4) for all tables — prevents enumeration attacks and supports future distributed system architecture</w:t>
      </w:r>
    </w:p>
    <w:p>
      <w:pPr>
        <w:pStyle w:val="ListParagraph"/>
        <w:numPr>
          <w:ilvl w:val="0"/>
          <w:numId w:val="2"/>
        </w:numPr>
        <w:spacing w:before="50" w:after="50"/>
      </w:pPr>
      <w:r>
        <w:rPr>
          <w:rFonts w:ascii="Arial" w:cs="Arial" w:eastAsia="Arial" w:hAnsi="Arial"/>
          <w:sz w:val="22"/>
          <w:szCs w:val="22"/>
        </w:rPr>
        <w:t xml:space="preserve">Soft deletes only — isActive boolean flag — no hard deletes on any user or financial data</w:t>
      </w:r>
    </w:p>
    <w:p>
      <w:pPr>
        <w:pStyle w:val="ListParagraph"/>
        <w:numPr>
          <w:ilvl w:val="0"/>
          <w:numId w:val="2"/>
        </w:numPr>
        <w:spacing w:before="50" w:after="50"/>
      </w:pPr>
      <w:r>
        <w:rPr>
          <w:rFonts w:ascii="Arial" w:cs="Arial" w:eastAsia="Arial" w:hAnsi="Arial"/>
          <w:sz w:val="22"/>
          <w:szCs w:val="22"/>
        </w:rPr>
        <w:t xml:space="preserve">All tables include createdAt timestamp; all mutable tables include updatedAt with @updatedAt auto-management</w:t>
      </w:r>
    </w:p>
    <w:p>
      <w:pPr>
        <w:pStyle w:val="ListParagraph"/>
        <w:numPr>
          <w:ilvl w:val="0"/>
          <w:numId w:val="2"/>
        </w:numPr>
        <w:spacing w:before="50" w:after="50"/>
      </w:pPr>
      <w:r>
        <w:rPr>
          <w:rFonts w:ascii="Arial" w:cs="Arial" w:eastAsia="Arial" w:hAnsi="Arial"/>
          <w:sz w:val="22"/>
          <w:szCs w:val="22"/>
        </w:rPr>
        <w:t xml:space="preserve">Foreign key constraints enforced at database level — Prisma cannot be bypassed</w:t>
      </w:r>
    </w:p>
    <w:p>
      <w:pPr>
        <w:pStyle w:val="ListParagraph"/>
        <w:numPr>
          <w:ilvl w:val="0"/>
          <w:numId w:val="2"/>
        </w:numPr>
        <w:spacing w:before="50" w:after="50"/>
      </w:pPr>
      <w:r>
        <w:rPr>
          <w:rFonts w:ascii="Arial" w:cs="Arial" w:eastAsia="Arial" w:hAnsi="Arial"/>
          <w:sz w:val="22"/>
          <w:szCs w:val="22"/>
        </w:rPr>
        <w:t xml:space="preserve">Append-only financial records — Payment and Payout tables never have rows updated after creation</w:t>
      </w:r>
    </w:p>
    <w:p>
      <w:pPr>
        <w:pStyle w:val="ListParagraph"/>
        <w:numPr>
          <w:ilvl w:val="0"/>
          <w:numId w:val="2"/>
        </w:numPr>
        <w:spacing w:before="50" w:after="50"/>
      </w:pPr>
      <w:r>
        <w:rPr>
          <w:rFonts w:ascii="Arial" w:cs="Arial" w:eastAsia="Arial" w:hAnsi="Arial"/>
          <w:sz w:val="22"/>
          <w:szCs w:val="22"/>
        </w:rPr>
        <w:t xml:space="preserve">Sensitive columns (bank account, API keys) stored in encrypted form using application-level AES-256 before DB insert</w:t>
      </w:r>
    </w:p>
    <w:p>
      <w:pPr>
        <w:pStyle w:val="ListParagraph"/>
        <w:numPr>
          <w:ilvl w:val="0"/>
          <w:numId w:val="2"/>
        </w:numPr>
        <w:spacing w:before="50" w:after="50"/>
      </w:pPr>
      <w:r>
        <w:rPr>
          <w:rFonts w:ascii="Arial" w:cs="Arial" w:eastAsia="Arial" w:hAnsi="Arial"/>
          <w:sz w:val="22"/>
          <w:szCs w:val="22"/>
        </w:rPr>
        <w:t xml:space="preserve">All indexes documented and justified — no redundant indexes that slow write performance</w:t>
      </w:r>
    </w:p>
    <w:p>
      <w:pPr>
        <w:spacing w:before="100" w:after="100"/>
      </w:pPr>
      <w:r>
        <w:t xml:space="preserve"/>
      </w:r>
    </w:p>
    <w:p>
      <w:pPr>
        <w:pStyle w:val="Heading2"/>
        <w:spacing w:before="280" w:after="120"/>
      </w:pPr>
      <w:r>
        <w:rPr>
          <w:rFonts w:ascii="Arial" w:cs="Arial" w:eastAsia="Arial" w:hAnsi="Arial"/>
          <w:b/>
          <w:bCs/>
          <w:color w:val="1A3C6E"/>
          <w:sz w:val="28"/>
          <w:szCs w:val="28"/>
        </w:rPr>
        <w:t xml:space="preserve">1.2 Database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w:t>
            </w:r>
          </w:p>
        </w:tc>
        <w:tc>
          <w:tcPr>
            <w:tcW w:type="dxa" w:w="4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 names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PascalCase (Prisma model names)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Challenge, Trade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 names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camelCase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challengeId, createdAt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names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PascalCase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ChallengeStatus, PaymentStatus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values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UPPER_SNAKE_CASE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SUPER_ADMIN, PASSED, 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columns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{tableName}Id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challengeId, planId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columns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assertion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isActive (not inactive), aadhaarVerified (not aadhaarUnverified)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columns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{action}At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createdAt, updatedAt, passedAt, processedAt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names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idx_{table}_{column}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idx_user_email, idx_challenge_status</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2. Complete Entity Relationship</w:t>
      </w:r>
    </w:p>
    <w:p>
      <w:pPr>
        <w:pStyle w:val="Heading2"/>
        <w:spacing w:before="280" w:after="120"/>
      </w:pPr>
      <w:r>
        <w:rPr>
          <w:rFonts w:ascii="Arial" w:cs="Arial" w:eastAsia="Arial" w:hAnsi="Arial"/>
          <w:b/>
          <w:bCs/>
          <w:color w:val="1A3C6E"/>
          <w:sz w:val="28"/>
          <w:szCs w:val="28"/>
        </w:rPr>
        <w:t xml:space="preserve">2.1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2000"/>
        <w:gridCol w:w="32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 (Year 1)</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 (Year 3)</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Growth Driver</w:t>
            </w:r>
          </w:p>
        </w:tc>
        <w:tc>
          <w:tcPr>
            <w:tcW w:type="dxa" w:w="3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 Operations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registrations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(high freq), KYC update, profile fetch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adds new plans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all plans (cached), purchase validation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purchases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on payment, update on every trade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trade sync</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on webhook, query for P&amp;L calculation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as challenges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on order, update on webhook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Funded trader withdrawals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on request, update on admin action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device logins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on new device, check on login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platform events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on event, mark read on view</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2.2 Relationship Map</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2760"/>
        <w:gridCol w:w="2600"/>
        <w:gridCol w:w="700"/>
      </w:tblGrid>
      <w:tr>
        <w:trPr>
          <w:tblHeader/>
        </w:trPr>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Cascade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 Many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FK in Challenge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User → restrict (has challenges)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 Many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FK in Payment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User → restrict (has payments)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 Many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FK in Payout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User → restrict (has payouts)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 Many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FK in Device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User → cascade delete devices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 Many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FK in Notification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User → cascade delete notifications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Self-referential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(referredBy)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referredBy FK → User.id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referrer → set referredBy NULL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 Many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planId FK in Challenge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Plan → restrict (has challenges)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 Many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 FK in Trade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Challenge → restrict (has trades)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to Many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 FK in Payout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Challenge → restrict (has payouts)</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3. Complete Data Dictionary — All Tables</w:t>
      </w:r>
    </w:p>
    <w:p>
      <w:pPr>
        <w:pStyle w:val="Heading2"/>
        <w:spacing w:before="280" w:after="120"/>
      </w:pPr>
      <w:r>
        <w:rPr>
          <w:rFonts w:ascii="Arial" w:cs="Arial" w:eastAsia="Arial" w:hAnsi="Arial"/>
          <w:b/>
          <w:bCs/>
          <w:color w:val="1A3C6E"/>
          <w:sz w:val="28"/>
          <w:szCs w:val="28"/>
        </w:rPr>
        <w:t xml:space="preserve">3.1 User Table</w:t>
      </w:r>
    </w:p>
    <w:p>
      <w:pPr>
        <w:spacing w:before="80" w:after="80"/>
      </w:pPr>
      <w:r>
        <w:rPr>
          <w:rFonts w:ascii="Arial" w:cs="Arial" w:eastAsia="Arial" w:hAnsi="Arial"/>
          <w:sz w:val="22"/>
          <w:szCs w:val="22"/>
        </w:rPr>
        <w:t xml:space="preserve">Central entity for all platform users — both traders and admin accounts. Differentiated by the role enum. All sensitive fields are encrypted at the application layer before storage.</w:t>
      </w:r>
    </w:p>
    <w:p>
      <w:pPr>
        <w:spacing w:before="100" w:after="10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800"/>
        <w:gridCol w:w="1300"/>
        <w:gridCol w:w="1700"/>
        <w:gridCol w:w="2260"/>
        <w:gridCol w:w="20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Unique</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2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(PK)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uuid_generate_v4()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user identifier — used in all FK references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full name — locked after Aadhaar verification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 UNIQUE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login identifier — verified on registration, never changeable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 UNIQUE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10-digit Indian mobile — OTP verified, changeable with re-verification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passwordHash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bcrypt hash cost 12 — never stored as plaintext, never returned in API</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ENUM(Role)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 ADMIN | SUPER_ADMIN — controls all access permissions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ENUM(KycStatus)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 VERIFIED | REJECTED — KYC completion state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aadhaarVerified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after successful UIDAI OTP verification — triggers name lock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 card number — required for payouts above Rs. 50,000 (PMLA)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bankAccount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 ENCRYPTED</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account number — AES-256 encrypted — verified before first payout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bankIfsc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IFSC code — validated against RBI IFSC master list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name — fetched via IFSC lookup API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 UNIQUE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 + 6 alphanumeric chars — generated on registration, permanent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referredBy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FK(User.id), NULLABLE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of user who referred this trader — set once, never updatable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walletBalance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 &gt;= 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earnings in paise — redeemable at checkout only, not withdrawable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isActive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 account suspended — blocks login and all protected operations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emailVerified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after email link clicked — required before first login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phoneVerified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after OTP verified — required before challenge purchase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twoFactorEnabled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if trader has enabled 2FA — always true for ADMIN role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loginAttempts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 &gt;= 0</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login count — resets on successful login, locks at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lockUntil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unlock timestamp — set on 5 failed attempts (15 min lock)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lastLoginAt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of last successful login — used for security monitoring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lastLoginIp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address of last login — stored for audit purposes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creation timestamp — immutable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NULL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Auto-updated by Prisma on any profile change</w:t>
            </w:r>
          </w:p>
        </w:tc>
      </w:tr>
    </w:tbl>
    <w:p>
      <w:pPr>
        <w:spacing w:before="100" w:after="100"/>
      </w:pPr>
      <w:r>
        <w:t xml:space="preserve"/>
      </w:r>
    </w:p>
    <w:p>
      <w:pPr>
        <w:pStyle w:val="Heading3"/>
        <w:spacing w:before="200" w:after="80"/>
      </w:pPr>
      <w:r>
        <w:rPr>
          <w:rFonts w:ascii="Arial" w:cs="Arial" w:eastAsia="Arial" w:hAnsi="Arial"/>
          <w:b/>
          <w:bCs/>
          <w:color w:val="2C5F8A"/>
          <w:sz w:val="24"/>
          <w:szCs w:val="24"/>
        </w:rPr>
        <w:t xml:space="preserve">3.1.1 User Table — Prisma Schema</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model User {</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id              String    @id @default(uuid())</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fullName        String</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email           String    @unique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phone           String    @unique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passwordHash    String</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role            Role      @default(TRADER)</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kycStatus       KycStatus @default(PENDING)</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aadhaarVerified Boolean   @default(false)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panNumber       String?</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bankAccount     String?   // AES-256 encrypted before storage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bankIfsc        String?</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bankName        String?</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referralCode    String    @unique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referredBy      String?</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walletBalance   BigInt    @default(0)</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isActive        Boolean   @default(true)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emailVerified   Boolean   @default(false)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phoneVerified   Boolean   @default(false)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twoFactorEnabled Boolean  @default(false)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loginAttempts   Int       @default(0)</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lockUntil       DateTime?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lastLoginAt     DateTime?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lastLoginIp     String?</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createdAt       DateTime  @default(now())</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updatedAt       DateTime  @updatedAt</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challenges  Challenge[]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payments    Payment[]</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payouts     Payout[]</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devices     Device[]</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  notifications Notification[]</w:t>
      </w:r>
    </w:p>
    <w:p>
      <w:pPr>
        <w:pBdr>
          <w:left w:val="single" w:color="AAAAAA" w:sz="6" w:space="6"/>
        </w:pBdr>
        <w:shd w:fill="F0F0F0" w:val="clear"/>
        <w:spacing w:before="80" w:after="80"/>
        <w:ind w:left="200"/>
      </w:pPr>
      <w:r>
        <w:rPr>
          <w:rFonts w:ascii="Courier New" w:cs="Courier New" w:eastAsia="Courier New" w:hAnsi="Courier New"/>
          <w:color w:val="1A1A2E"/>
          <w:sz w:val="20"/>
          <w:szCs w:val="20"/>
        </w:rPr>
        <w:t xml:space="preserve">}</w:t>
      </w:r>
    </w:p>
    <w:p>
      <w:r>
        <w:br w:type="page"/>
      </w:r>
    </w:p>
    <w:p>
      <w:pPr>
        <w:pStyle w:val="Heading2"/>
        <w:spacing w:before="280" w:after="120"/>
      </w:pPr>
      <w:r>
        <w:rPr>
          <w:rFonts w:ascii="Arial" w:cs="Arial" w:eastAsia="Arial" w:hAnsi="Arial"/>
          <w:b/>
          <w:bCs/>
          <w:color w:val="1A3C6E"/>
          <w:sz w:val="28"/>
          <w:szCs w:val="28"/>
        </w:rPr>
        <w:t xml:space="preserve">3.2 Plan Table</w:t>
      </w:r>
    </w:p>
    <w:p>
      <w:pPr>
        <w:spacing w:before="80" w:after="80"/>
      </w:pPr>
      <w:r>
        <w:rPr>
          <w:rFonts w:ascii="Arial" w:cs="Arial" w:eastAsia="Arial" w:hAnsi="Arial"/>
          <w:sz w:val="22"/>
          <w:szCs w:val="22"/>
        </w:rPr>
        <w:t xml:space="preserve">Static reference table containing the 5 challenge plan definitions. Extremely low write frequency — only updated by Super Admin. All amounts in paise. Percentages stored as Float for calculation precision.</w:t>
      </w:r>
    </w:p>
    <w:p>
      <w:pPr>
        <w:spacing w:before="100" w:after="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1800"/>
        <w:gridCol w:w="3060"/>
        <w:gridCol w:w="1500"/>
        <w:gridCol w:w="50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Value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uuid_generate_v4()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550e8400-e29b-41d4-a716-446655440000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name shown on pricing page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account size in paise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100000000 (= Rs. 10,00,000)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challengeFee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fee in paise — exclusive of GST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329900 (= Rs. 3,299)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profitTarget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target as decimal percentage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 8%)</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dailyLossLimit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 as decimal percentage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 (= 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maxDrawdown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drawdown as decimal percentage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 8%)</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minTradingDays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days trader must place at least one trade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maxTradingDays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before challenge auto-expires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profitSplitPct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80.0</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Trader's initial profit split percentage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 80%)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 plan hidden from pricing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sortOrder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order on pricing page (ascending)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creation timestamp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2026-03-01T00:00:00Z</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plan update timestamp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2026-03-01T00:00:00Z</w:t>
            </w:r>
          </w:p>
        </w:tc>
      </w:tr>
    </w:tbl>
    <w:p>
      <w:pPr>
        <w:spacing w:before="100" w:after="100"/>
      </w:pPr>
      <w:r>
        <w:t xml:space="preserve"/>
      </w:r>
    </w:p>
    <w:p>
      <w:pPr>
        <w:pStyle w:val="Heading3"/>
        <w:spacing w:before="200" w:after="80"/>
      </w:pPr>
      <w:r>
        <w:rPr>
          <w:rFonts w:ascii="Arial" w:cs="Arial" w:eastAsia="Arial" w:hAnsi="Arial"/>
          <w:b/>
          <w:bCs/>
          <w:color w:val="2C5F8A"/>
          <w:sz w:val="24"/>
          <w:szCs w:val="24"/>
        </w:rPr>
        <w:t xml:space="preserve">3.2.1 Seed Data — 5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1700"/>
        <w:gridCol w:w="1700"/>
        <w:gridCol w:w="12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 Name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 Size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Fee</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Profit Target Amt</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Loss Amt</w:t>
            </w:r>
          </w:p>
        </w:tc>
        <w:tc>
          <w:tcPr>
            <w:tcW w:type="dxa" w:w="1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Drawdown Amt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2,50,000 (25000000p)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999 (99900p)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1,000/day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5,00,000 (50000000p)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1,799 (179900p)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40,000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2,000/day</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40,000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10,00,000 (100000000p)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3,299 (329900p)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4,000/day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80,000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Elite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15,00,000 (150000000p)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4,799 (479900p)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1,20,000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6,000/day</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1,20,000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20,00,000 (200000000p)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5,999 (599900p)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1,60,000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8,000/day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1,60,000</w:t>
            </w:r>
          </w:p>
        </w:tc>
      </w:tr>
    </w:tbl>
    <w:p>
      <w:pPr>
        <w:spacing w:before="100" w:after="100"/>
      </w:pPr>
      <w:r>
        <w:t xml:space="preserve"/>
      </w:r>
    </w:p>
    <w:p>
      <w:pPr>
        <w:spacing w:before="80" w:after="80"/>
      </w:pPr>
      <w:r>
        <w:rPr>
          <w:rFonts w:ascii="Arial" w:cs="Arial" w:eastAsia="Arial" w:hAnsi="Arial"/>
          <w:sz w:val="22"/>
          <w:szCs w:val="22"/>
        </w:rPr>
        <w:t xml:space="preserve">Note: 'p' = paise. All values stored as integers. To convert to rupees: divide by 100.</w:t>
      </w:r>
    </w:p>
    <w:p>
      <w:r>
        <w:br w:type="page"/>
      </w:r>
    </w:p>
    <w:p>
      <w:pPr>
        <w:pStyle w:val="Heading2"/>
        <w:spacing w:before="280" w:after="120"/>
      </w:pPr>
      <w:r>
        <w:rPr>
          <w:rFonts w:ascii="Arial" w:cs="Arial" w:eastAsia="Arial" w:hAnsi="Arial"/>
          <w:b/>
          <w:bCs/>
          <w:color w:val="1A3C6E"/>
          <w:sz w:val="28"/>
          <w:szCs w:val="28"/>
        </w:rPr>
        <w:t xml:space="preserve">3.3 Challenge Table</w:t>
      </w:r>
    </w:p>
    <w:p>
      <w:pPr>
        <w:spacing w:before="80" w:after="80"/>
      </w:pPr>
      <w:r>
        <w:rPr>
          <w:rFonts w:ascii="Arial" w:cs="Arial" w:eastAsia="Arial" w:hAnsi="Arial"/>
          <w:sz w:val="22"/>
          <w:szCs w:val="22"/>
        </w:rPr>
        <w:t xml:space="preserve">Core transactional table. One record created per challenge purchase. Updated by the Risk Management Engine on every trade event. Status transitions are one-way: ACTIVE can move to PASSED, FAILED, or EXPIRED — no reversal.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2000"/>
        <w:gridCol w:w="38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uuid_generate_v4()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 used in all API routes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User.id — the trader who owns this challenge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Plan.id — plan selected at purchase time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accountSize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Copied from Plan.accountSize at creation — immutable after creation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accountSize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balance in paise — updated after each trade by Risk Engine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peakBalance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accountSize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balance ever reached — used for drawdown calculation — only ever increases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totalPnl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Cumulative realized P&amp;L since challenge start — can be negative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dailyPnl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Today's P&amp;L — reset to 0 at 9:15 AM IST each trading day by cron job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daysTraded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distinct calendar dates on which &gt;= 1 trade was executed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ENUM(ChallengeStatus)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 PASSED | FAILED | EXPIRED — only RME and cron can change this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failure reason — sent in failure notification email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start date — set to payment confirmation date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expiryDate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startDate + 45 days — challenge auto-expires if not passed by this date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timestamp when all pass conditions were simultaneously met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timestamp when failure rule was breached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brokerConnected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after trader completes broker OAuth connection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'upstox' or 'zerodha' — which broker is connected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brokerAccountId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Encrypted broker account identifier for API calls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lastSyncAt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successful trade sync from broker — used for staleness detection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consistencyViolations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consistency rule violations — disqualification at 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profitSplitPct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profit split — starts 80%, increases with scaling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isFunded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for funded accounts (created after passing) — different display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parentChallengeId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funded accounts — points to the challenge that was passed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timestamp of payment confirmation — challenge activation 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Risk Engine update timestamp — shows how current the data is</w:t>
            </w:r>
          </w:p>
        </w:tc>
      </w:tr>
    </w:tbl>
    <w:p>
      <w:pPr>
        <w:spacing w:before="100" w:after="100"/>
      </w:pPr>
      <w:r>
        <w:t xml:space="preserve"/>
      </w:r>
    </w:p>
    <w:p>
      <w:pPr>
        <w:pStyle w:val="Heading3"/>
        <w:spacing w:before="200" w:after="80"/>
      </w:pPr>
      <w:r>
        <w:rPr>
          <w:rFonts w:ascii="Arial" w:cs="Arial" w:eastAsia="Arial" w:hAnsi="Arial"/>
          <w:b/>
          <w:bCs/>
          <w:color w:val="2C5F8A"/>
          <w:sz w:val="24"/>
          <w:szCs w:val="24"/>
        </w:rPr>
        <w:t xml:space="preserve">3.3.1 Challenge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360"/>
        <w:gridCol w:w="1500"/>
        <w:gridCol w:w="50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 Status</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 Status</w:t>
            </w:r>
          </w:p>
        </w:tc>
        <w:tc>
          <w:tcPr>
            <w:tcW w:type="dxa" w:w="4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Reversible?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confirmed — Razorpay webhook received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target + min days + all rules complied — evaluated at 3:31 PM IST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 (3rd violation) OR max drawdown breached permanently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expiryDate passed — midnight cron job</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 hit — temporary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auto-reinstates at 9:15 AM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SUSPENDED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9:15 AM IST cron — new trading day starts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w:t>
            </w:r>
          </w:p>
        </w:tc>
      </w:tr>
    </w:tbl>
    <w:p>
      <w:r>
        <w:br w:type="page"/>
      </w:r>
    </w:p>
    <w:p>
      <w:pPr>
        <w:pStyle w:val="Heading2"/>
        <w:spacing w:before="280" w:after="120"/>
      </w:pPr>
      <w:r>
        <w:rPr>
          <w:rFonts w:ascii="Arial" w:cs="Arial" w:eastAsia="Arial" w:hAnsi="Arial"/>
          <w:b/>
          <w:bCs/>
          <w:color w:val="1A3C6E"/>
          <w:sz w:val="28"/>
          <w:szCs w:val="28"/>
        </w:rPr>
        <w:t xml:space="preserve">3.4 Trade Table</w:t>
      </w:r>
    </w:p>
    <w:p>
      <w:pPr>
        <w:spacing w:before="80" w:after="80"/>
      </w:pPr>
      <w:r>
        <w:rPr>
          <w:rFonts w:ascii="Arial" w:cs="Arial" w:eastAsia="Arial" w:hAnsi="Arial"/>
          <w:sz w:val="22"/>
          <w:szCs w:val="22"/>
        </w:rPr>
        <w:t xml:space="preserve">High-volume, append-only table. Stores every individual trade execution synced from broker APIs. No updates after initial insert — trade records are immutable. The brokerTradeId unique constraint is the critical deduplication mechanism preventing duplicate ingestion from webhook retries.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2000"/>
        <w:gridCol w:w="38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uuid_generate_v4()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Challenge.id — denormalized for fast risk engine lookups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User.id — denormalized to avoid JOIN in high-frequency queries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NSE trading symbol — e.g., NIFTY50-CE-22000-2026-03-28, RELIANCE, BANKNIFTY-FUT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instrumentType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EQUITY | FUTURES | OPTIONS | INDEX — for analytics and restriction checks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ENUM(TradeType)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BUY | SELL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shares or lots — must be positive integer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entryPrice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 price in paise — actual execution price from broker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exitPrice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price in paise — NULL if position is still open (intraday)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pnl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Realized P&amp;L in paise — 0 if position still open — updated on exit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Calendar date of trade — used for daysTraded counting and daily P&amp;L grouping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entry execution timestamp from broker — validated against market 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exit execution timestamp — NULL if position still open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brokerTradeId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 Broker's reference ID (e.g., Upstox order ID) — prevents duplicate ingestion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brokerOrderId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Broker's order ID — may differ from trade ID for partial fills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exchange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NSE | BSE — which exchange the trade was executed 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 | FO — equity or futures and options segment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isOpen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after position closed and exit price set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notes for flagged/suspicious trades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isFlagged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if trade flagged for review (e.g., outside market 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creation — when webhook was processed, not trade time</w:t>
            </w:r>
          </w:p>
        </w:tc>
      </w:tr>
    </w:tbl>
    <w:p>
      <w:pPr>
        <w:spacing w:before="100" w:after="100"/>
      </w:pPr>
      <w:r>
        <w:t xml:space="preserve"/>
      </w:r>
    </w:p>
    <w:p>
      <w:pPr>
        <w:pStyle w:val="Heading3"/>
        <w:spacing w:before="200" w:after="80"/>
      </w:pPr>
      <w:r>
        <w:rPr>
          <w:rFonts w:ascii="Arial" w:cs="Arial" w:eastAsia="Arial" w:hAnsi="Arial"/>
          <w:b/>
          <w:bCs/>
          <w:color w:val="2C5F8A"/>
          <w:sz w:val="24"/>
          <w:szCs w:val="24"/>
        </w:rPr>
        <w:t xml:space="preserve">3.4.1 Trade Volume Projections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1800"/>
        <w:gridCol w:w="1800"/>
        <w:gridCol w:w="1760"/>
      </w:tblGrid>
      <w:tr>
        <w:trPr>
          <w:tblHeader/>
        </w:trPr>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Active Challenges</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Trades per Challenge/Day</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Daily Trades</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Trades</w:t>
            </w:r>
          </w:p>
        </w:tc>
        <w:tc>
          <w:tcPr>
            <w:tcW w:type="dxa" w:w="1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 (KB/record)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~16,500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KB</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 avg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2,250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~49,500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KB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~1,65,000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KB</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 avg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~3,30,000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KB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~16,50,000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KB</w:t>
            </w:r>
          </w:p>
        </w:tc>
      </w:tr>
    </w:tbl>
    <w:p>
      <w:pPr>
        <w:spacing w:before="100" w:after="100"/>
      </w:pPr>
      <w:r>
        <w:t xml:space="preserve"/>
      </w:r>
    </w:p>
    <w:p>
      <w:pPr>
        <w:spacing w:before="80" w:after="80"/>
      </w:pPr>
      <w:r>
        <w:rPr>
          <w:rFonts w:ascii="Arial" w:cs="Arial" w:eastAsia="Arial" w:hAnsi="Arial"/>
          <w:sz w:val="22"/>
          <w:szCs w:val="22"/>
        </w:rPr>
        <w:t xml:space="preserve">At Year 3 volume, Trade table will have ~50 million records occupying ~100 GB. Cold storage archival recommended for trades older than 2 years. Partition by tradeDate month recommended at Year 2.</w:t>
      </w:r>
    </w:p>
    <w:p>
      <w:r>
        <w:br w:type="page"/>
      </w:r>
    </w:p>
    <w:p>
      <w:pPr>
        <w:pStyle w:val="Heading2"/>
        <w:spacing w:before="280" w:after="120"/>
      </w:pPr>
      <w:r>
        <w:rPr>
          <w:rFonts w:ascii="Arial" w:cs="Arial" w:eastAsia="Arial" w:hAnsi="Arial"/>
          <w:b/>
          <w:bCs/>
          <w:color w:val="1A3C6E"/>
          <w:sz w:val="28"/>
          <w:szCs w:val="28"/>
        </w:rPr>
        <w:t xml:space="preserve">3.5 Payment Table</w:t>
      </w:r>
    </w:p>
    <w:p>
      <w:pPr>
        <w:spacing w:before="80" w:after="80"/>
      </w:pPr>
      <w:r>
        <w:rPr>
          <w:rFonts w:ascii="Arial" w:cs="Arial" w:eastAsia="Arial" w:hAnsi="Arial"/>
          <w:sz w:val="22"/>
          <w:szCs w:val="22"/>
        </w:rPr>
        <w:t xml:space="preserve">Append-only financial audit table. Created when Razorpay order is created. Status updated via webhook. Never hard-deleted — all payment records retained for 8 years per GST and IT Act requirements.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2000"/>
        <w:gridCol w:w="38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uuid_generate_v4()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User.id — who made the payment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Challenge.id — set after challenge created on successful payment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Plan.id — which plan was purchased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amount paid in paise including GST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fee before GST in paise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gstAmount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GST component in paise — baseAmount * 0.18</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gstInvoiceNo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invoice number — generated on payment success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razorpayOrderId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order ID — created before payment, used for verification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razorpayPaymentId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payment ID — received after successful payment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razorpaySignature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HMAC signature — verified to confirm webhook authenticity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ENUM(PaymentStatus)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 SUCCESS | FAILED | REFUNDED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paymentMethod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UPI | NETBANKING | CARD | WALLET — from Razorpay response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failureReason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failure reason if payment failed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refundId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refund ID if refund was processed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refundedAt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when refund was processed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ipAddress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address at payment time — fraud detection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creation timestamp — before payment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confirmation timestamp — webhook received</w:t>
            </w:r>
          </w:p>
        </w:tc>
      </w:tr>
    </w:tbl>
    <w:p>
      <w:r>
        <w:br w:type="page"/>
      </w:r>
    </w:p>
    <w:p>
      <w:pPr>
        <w:pStyle w:val="Heading2"/>
        <w:spacing w:before="280" w:after="120"/>
      </w:pPr>
      <w:r>
        <w:rPr>
          <w:rFonts w:ascii="Arial" w:cs="Arial" w:eastAsia="Arial" w:hAnsi="Arial"/>
          <w:b/>
          <w:bCs/>
          <w:color w:val="1A3C6E"/>
          <w:sz w:val="28"/>
          <w:szCs w:val="28"/>
        </w:rPr>
        <w:t xml:space="preserve">3.6 Payout Table</w:t>
      </w:r>
    </w:p>
    <w:p>
      <w:pPr>
        <w:spacing w:before="80" w:after="80"/>
      </w:pPr>
      <w:r>
        <w:rPr>
          <w:rFonts w:ascii="Arial" w:cs="Arial" w:eastAsia="Arial" w:hAnsi="Arial"/>
          <w:sz w:val="22"/>
          <w:szCs w:val="22"/>
        </w:rPr>
        <w:t xml:space="preserve">Financial audit table for all withdrawal requests and transfers. Append-only after creation. Admin approves/rejects via status update. All payout amounts stored pre-TDS and post-TDS for audit transparency.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2000"/>
        <w:gridCol w:w="38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uuid_generate_v4()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User.id — trader requesting payout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Challenge.id — must be PASSED/funded challenge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amountRequested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 trader requested in paise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grossProfit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Gross profit from challenge in paise before any deductions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traderSharePct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profit split at time of payout (80%, 85%, or 90%)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traderShareAmount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Trader's share of gross profit = grossProfit * traderSharePct / 100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challengeFeeRefund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fee refunded with first payout only — in paise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tdsPercentage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TDS rate applied — 30% for winnings above threshold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tdsAmount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TDS deducted = traderShareAmount * tdsPercentage / 100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netPayoutAmount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amount transferred = traderShareAmount + feeRefund - tdsAmount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ENUM(PayoutStatus)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 APPROVED | REJECTED | PROCESSING | TRANSFERRED | FAILED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User.id of admin who processed — for audit trail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adminNotes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notes on approval or rejection reason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razorpayPayoutId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Payout API reference ID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utrNumber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UTR/NEFT reference number from bank — shared with trader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bankAccountLast4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4 digits of bank account — shown in confirmation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isFirstPayout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challenge fee refund included in this payout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trader submitted request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admin approved/rejected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transferredAt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Razorpay confirmed bank transfer</w:t>
            </w:r>
          </w:p>
        </w:tc>
      </w:tr>
    </w:tbl>
    <w:p>
      <w:r>
        <w:br w:type="page"/>
      </w:r>
    </w:p>
    <w:p>
      <w:pPr>
        <w:pStyle w:val="Heading2"/>
        <w:spacing w:before="280" w:after="120"/>
      </w:pPr>
      <w:r>
        <w:rPr>
          <w:rFonts w:ascii="Arial" w:cs="Arial" w:eastAsia="Arial" w:hAnsi="Arial"/>
          <w:b/>
          <w:bCs/>
          <w:color w:val="1A3C6E"/>
          <w:sz w:val="28"/>
          <w:szCs w:val="28"/>
        </w:rPr>
        <w:t xml:space="preserve">3.7 Device Table (Phase 2 — Security Enhancement)</w:t>
      </w:r>
    </w:p>
    <w:p>
      <w:pPr>
        <w:spacing w:before="80" w:after="80"/>
      </w:pPr>
      <w:r>
        <w:rPr>
          <w:rFonts w:ascii="Arial" w:cs="Arial" w:eastAsia="Arial" w:hAnsi="Arial"/>
          <w:sz w:val="22"/>
          <w:szCs w:val="22"/>
        </w:rPr>
        <w:t xml:space="preserve">Tracks trusted devices for 2FA bypass. Created when a trader successfully completes OTP verification on a new device. Used for device fingerprinting and suspicious login detection.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2000"/>
        <w:gridCol w:w="38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uuid_generate_v4()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fingerprint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SHA-256 hash of browser/device fingerprint (UA + screen + platform)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device name — e.g., 'Chrome on Windows'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ipAddress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address when device was first registered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isTrusted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after successful OTP verification — bypasses OTP on future logins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lastUsedAt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login from this device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lastUsedIp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VARCHAR(45)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IP from last login — detect if IP changed significantly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device was first registered</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3.8 Notification Table</w:t>
      </w:r>
    </w:p>
    <w:p>
      <w:pPr>
        <w:spacing w:before="80" w:after="80"/>
      </w:pPr>
      <w:r>
        <w:rPr>
          <w:rFonts w:ascii="Arial" w:cs="Arial" w:eastAsia="Arial" w:hAnsi="Arial"/>
          <w:sz w:val="22"/>
          <w:szCs w:val="22"/>
        </w:rPr>
        <w:t xml:space="preserve">Stores all in-app notifications for each user. Created by the notification service on any significant platform event. Read status tracked per notification.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2000"/>
        <w:gridCol w:w="38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uuid_generate_v4()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User.id — who receives the notification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CHALLENGE_PASS | CHALLENGE_FAIL | PAYOUT_APPROVED | DRAWDOWN_WARNING etc.</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notification title — shown in notification bell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notification message body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isRead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 unread — shown as badge on notification bell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notification was marked as read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actionUrl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to navigate on click — e.g., /challenge/:id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Additional context — challengeId, amount, etc.</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creation timestamp</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4. Complete Enum Definitions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800"/>
        <w:gridCol w:w="4160"/>
        <w:gridCol w:w="30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Enum</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Values</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ADMIN, SUPER_ADMIN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User.role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 default. ADMIN set by SUPER_ADMIN only. SUPER_ADMIN = founding team only.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KycStatus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VERIFIED, REJECTED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User.kycStatus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 default. VERIFIED after Aadhaar OTP + bank. REJECTED = admin manual rejection.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PASSED, FAILED, EXPIRED, SUSPENDED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 default. SUSPENDED = temporary daily loss. Others = permanent terminal states.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TradeType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BUY, SELL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Trade.tradeType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Directly from broker API — BUY for entry, SELL for exit (for long positions)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SUCCESS, FAILED, REFUNDED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 order created. SUCCESS = webhook confirmed. FAILED = payment declined. REFUNDED = fee returned.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PayoutStatus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APPROVED, REJECTED, PROCESSING, TRANSFERRED, FAILED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Payout.status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 submitted. APPROVED = admin approved. PROCESSING = Razorpay initiated. TRANSFERRED = UTR received.</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5. Database Indexes — Complete Specification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200"/>
        <w:gridCol w:w="2160"/>
        <w:gridCol w:w="140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 Name</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Column(s)</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idx_user_email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login lookup — very high frequency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email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idx_user_phone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OTP verification, duplicate check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phone =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idx_user_referral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code validation at registration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referralCode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idx_user_active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isActive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suspended accounts — login check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isActive =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idx_challenge_user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all trader challenges —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userId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idx_challenge_user_status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challenge for RME lookup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userId = ? AND status =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idx_challenge_status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active challenges monitor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status = ACTIVE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idx_challenge_expiry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expiryDate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expiry cron job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expiryDate &lt;= NOW() AND status =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idx_trade_challenge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challenge trade history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challengeId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idx_trade_user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Cross-challenge analytics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userId =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idx_trade_date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P&amp;L calculation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tradeDate = TODAY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idx_trade_challenge_date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 tradeDate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P&amp;L for specific challenge — Risk Engine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challengeId = ? AND tradeDate =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idx_trade_broker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brokerTradeId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ingestion prevention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brokerTradeId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idx_payment_user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user payment history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userId =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idx_payment_order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razorpayOrderId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payment verification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razorpayOrderId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idx_payment_status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payment reconciliation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status =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idx_payout_user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user payout history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userId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idx_payout_status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payout queue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status =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idx_payout_challenge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existing payouts for challenge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challengeId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idx_notification_user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isRead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Unread notification count — very frequent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userId = ? AND isRead =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idx_device_user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user's trusted devices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userId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idx_device_fingerprint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fingerprint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 recognition on login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userId = ? AND fingerprint = ?</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6. Database Migration Strategy</w:t>
      </w:r>
    </w:p>
    <w:p>
      <w:pPr>
        <w:pStyle w:val="Heading2"/>
        <w:spacing w:before="280" w:after="120"/>
      </w:pPr>
      <w:r>
        <w:rPr>
          <w:rFonts w:ascii="Arial" w:cs="Arial" w:eastAsia="Arial" w:hAnsi="Arial"/>
          <w:b/>
          <w:bCs/>
          <w:color w:val="1A3C6E"/>
          <w:sz w:val="28"/>
          <w:szCs w:val="28"/>
        </w:rPr>
        <w:t xml:space="preserve">6.1 Migration Approach</w:t>
      </w:r>
    </w:p>
    <w:p>
      <w:pPr>
        <w:spacing w:before="80" w:after="80"/>
      </w:pPr>
      <w:r>
        <w:rPr>
          <w:rFonts w:ascii="Arial" w:cs="Arial" w:eastAsia="Arial" w:hAnsi="Arial"/>
          <w:sz w:val="22"/>
          <w:szCs w:val="22"/>
        </w:rPr>
        <w:t xml:space="preserve">Prisma Migrate is used for all schema changes. Every migration creates a timestamped .sql file in the prisma/migrations directory. Migrations are version-controlled in Git alongside application code.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Migration Type</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Use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migration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npx prisma migrate dev --name description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 adds to migration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rolls back on failure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deploy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npx prisma migrate deploy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CI/CD pipeline — applies pending migrations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test on staging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reset (dev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npx prisma migrate reset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only — wipe and recreate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NEVER on production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push (prototyping)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npx prisma db push</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Rapid prototyping — does not create migration file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dev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Baseline existing 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npx prisma migrate resolve --applied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DB exists but no migration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one-time operation</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6.2 Safe Migration Rules</w:t>
      </w:r>
    </w:p>
    <w:p>
      <w:pPr>
        <w:pStyle w:val="ListParagraph"/>
        <w:numPr>
          <w:ilvl w:val="0"/>
          <w:numId w:val="2"/>
        </w:numPr>
        <w:spacing w:before="50" w:after="50"/>
      </w:pPr>
      <w:r>
        <w:rPr>
          <w:rFonts w:ascii="Arial" w:cs="Arial" w:eastAsia="Arial" w:hAnsi="Arial"/>
          <w:sz w:val="22"/>
          <w:szCs w:val="22"/>
        </w:rPr>
        <w:t xml:space="preserve">NEVER rename a column directly — add new column, migrate data, then drop old column</w:t>
      </w:r>
    </w:p>
    <w:p>
      <w:pPr>
        <w:pStyle w:val="ListParagraph"/>
        <w:numPr>
          <w:ilvl w:val="0"/>
          <w:numId w:val="2"/>
        </w:numPr>
        <w:spacing w:before="50" w:after="50"/>
      </w:pPr>
      <w:r>
        <w:rPr>
          <w:rFonts w:ascii="Arial" w:cs="Arial" w:eastAsia="Arial" w:hAnsi="Arial"/>
          <w:sz w:val="22"/>
          <w:szCs w:val="22"/>
        </w:rPr>
        <w:t xml:space="preserve">NEVER change column data type directly in production — add new column with new type, backfill, then swap</w:t>
      </w:r>
    </w:p>
    <w:p>
      <w:pPr>
        <w:pStyle w:val="ListParagraph"/>
        <w:numPr>
          <w:ilvl w:val="0"/>
          <w:numId w:val="2"/>
        </w:numPr>
        <w:spacing w:before="50" w:after="50"/>
      </w:pPr>
      <w:r>
        <w:rPr>
          <w:rFonts w:ascii="Arial" w:cs="Arial" w:eastAsia="Arial" w:hAnsi="Arial"/>
          <w:sz w:val="22"/>
          <w:szCs w:val="22"/>
        </w:rPr>
        <w:t xml:space="preserve">ALWAYS run migrations on staging environment and verify for at least 24 hours before production</w:t>
      </w:r>
    </w:p>
    <w:p>
      <w:pPr>
        <w:pStyle w:val="ListParagraph"/>
        <w:numPr>
          <w:ilvl w:val="0"/>
          <w:numId w:val="2"/>
        </w:numPr>
        <w:spacing w:before="50" w:after="50"/>
      </w:pPr>
      <w:r>
        <w:rPr>
          <w:rFonts w:ascii="Arial" w:cs="Arial" w:eastAsia="Arial" w:hAnsi="Arial"/>
          <w:sz w:val="22"/>
          <w:szCs w:val="22"/>
        </w:rPr>
        <w:t xml:space="preserve">ALWAYS take manual database backup before running production migrations</w:t>
      </w:r>
    </w:p>
    <w:p>
      <w:pPr>
        <w:pStyle w:val="ListParagraph"/>
        <w:numPr>
          <w:ilvl w:val="0"/>
          <w:numId w:val="2"/>
        </w:numPr>
        <w:spacing w:before="50" w:after="50"/>
      </w:pPr>
      <w:r>
        <w:rPr>
          <w:rFonts w:ascii="Arial" w:cs="Arial" w:eastAsia="Arial" w:hAnsi="Arial"/>
          <w:sz w:val="22"/>
          <w:szCs w:val="22"/>
        </w:rPr>
        <w:t xml:space="preserve">NEVER delete a column unless it has been marked as deprecated for at least 1 sprint</w:t>
      </w:r>
    </w:p>
    <w:p>
      <w:pPr>
        <w:pStyle w:val="ListParagraph"/>
        <w:numPr>
          <w:ilvl w:val="0"/>
          <w:numId w:val="2"/>
        </w:numPr>
        <w:spacing w:before="50" w:after="50"/>
      </w:pPr>
      <w:r>
        <w:rPr>
          <w:rFonts w:ascii="Arial" w:cs="Arial" w:eastAsia="Arial" w:hAnsi="Arial"/>
          <w:sz w:val="22"/>
          <w:szCs w:val="22"/>
        </w:rPr>
        <w:t xml:space="preserve">ALWAYS use --name flag with descriptive migration names — e.g., add_device_fingerprint_table</w:t>
      </w:r>
    </w:p>
    <w:p>
      <w:pPr>
        <w:pStyle w:val="ListParagraph"/>
        <w:numPr>
          <w:ilvl w:val="0"/>
          <w:numId w:val="2"/>
        </w:numPr>
        <w:spacing w:before="50" w:after="50"/>
      </w:pPr>
      <w:r>
        <w:rPr>
          <w:rFonts w:ascii="Arial" w:cs="Arial" w:eastAsia="Arial" w:hAnsi="Arial"/>
          <w:sz w:val="22"/>
          <w:szCs w:val="22"/>
        </w:rPr>
        <w:t xml:space="preserve">NEVER include data migrations (UPDATE/INSERT) in schema migration files — use separate seed scripts</w:t>
      </w:r>
    </w:p>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7. Data Retention &amp; Compliance Policy</w:t>
      </w:r>
    </w:p>
    <w:tbl>
      <w:tblPr>
        <w:tblW w:type="dxa" w:w="110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60"/>
        <w:gridCol w:w="2000"/>
        <w:gridCol w:w="1700"/>
        <w:gridCol w:w="500"/>
        <w:gridCol w:w="500"/>
        <w:gridCol w:w="2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Retention Period</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 Location</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Archive Strategy</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Legal Basis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account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 after account closure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(active) + encrypted S3 backup (archived)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to S3 on closure, delete from DB after 7 years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Act 2000, Companies Act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documents (PAN, cheque)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 from document submission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 private encrypted bucket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deleted within retention period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PMLA 2002, UIDAI guidelines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years from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append-only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Partitioned by year, archive to S3 cold storage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GST Act 2017, Income Tax Act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records + TDS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years from payout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append-only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as payments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Tax Act (TDS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years from trade date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(2 years active) + S3 cold storage (3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Partition by month, archive after 2 years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SEBI regulations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audit logs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years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Separate audit_log 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 export to S3, auto-delete after 3 years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IT Act, Companies 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tokens (Redis)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maximum (TTL)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with TTL — auto-expire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archiving needed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best practice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codes (Redis)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minutes maximum (TTL)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with TTL — auto-expire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archiving needed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best practice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logs (Sentry)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days on Sentry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 cloud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Auto-purge after 90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operations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logs (SendGrid)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activity log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 cloud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Auto-purge after 30 days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operations</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8. Database Performance Benchmarks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900"/>
        <w:gridCol w:w="900"/>
        <w:gridCol w:w="900"/>
        <w:gridCol w:w="17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P50</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P95</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P99</w:t>
            </w:r>
          </w:p>
        </w:tc>
        <w:tc>
          <w:tcPr>
            <w:tcW w:type="dxa" w:w="1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user by email + compare hash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by unique index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dashboard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 recent 20 trades + rules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50ms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200ms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 + index scan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 evaluate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challenge from cache/DB, evaluate rules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2ms (cache)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10ms (DB)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O(1) + conditional DB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trade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new trade record to DB</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10ms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30ms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50ms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row insert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challenge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balance, P&amp;L, peak (Risk Engine)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row update by PK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trade history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Paginated 20 trades for challenge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20ms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60ms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scan + pagination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Leaderboard query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Aggregate top 50 funded traders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500ms uncached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Cached in Redis — DB query once daily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trader list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Paginated 50 traders with status filters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30ms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80ms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150ms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scan + pagination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revenue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payments by date 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Aggregate on indexed status column</w:t>
            </w:r>
          </w:p>
        </w:tc>
      </w:tr>
    </w:tbl>
    <w:p>
      <w:r>
        <w:br w:type="page"/>
      </w:r>
    </w:p>
    <w:p>
      <w:pPr>
        <w:pBdr>
          <w:top w:val="single" w:color="D4A017" w:sz="6"/>
          <w:bottom w:val="single" w:color="D4A017" w:sz="6"/>
        </w:pBdr>
        <w:spacing w:before="300" w:after="200"/>
        <w:jc w:val="center"/>
      </w:pPr>
      <w:r>
        <w:rPr>
          <w:rFonts w:ascii="Arial" w:cs="Arial" w:eastAsia="Arial" w:hAnsi="Arial"/>
          <w:b/>
          <w:bCs/>
          <w:color w:val="1A3C6E"/>
          <w:sz w:val="22"/>
          <w:szCs w:val="22"/>
        </w:rPr>
        <w:t xml:space="preserve">INDIPIPS PRIVATE LIMITED  |  Database Design Document (DDD)  |  INDI-DDD-001  |  v1.0</w:t>
      </w:r>
    </w:p>
    <w:p>
      <w:pPr>
        <w:jc w:val="center"/>
      </w:pPr>
      <w:r>
        <w:rPr>
          <w:rFonts w:ascii="Arial" w:cs="Arial" w:eastAsia="Arial" w:hAnsi="Arial"/>
          <w:i/>
          <w:iCs/>
          <w:color w:val="888888"/>
          <w:sz w:val="18"/>
          <w:szCs w:val="18"/>
        </w:rPr>
        <w:t xml:space="preserve">This document is confidential and proprietary to Indipips Private Limited. Unauthorized reproduction prohibited.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jc w:val="center"/>
    </w:pPr>
    <w:r>
      <w:rPr>
        <w:rFonts w:ascii="Arial" w:cs="Arial" w:eastAsia="Arial" w:hAnsi="Arial"/>
        <w:color w:val="666666"/>
        <w:sz w:val="18"/>
        <w:szCs w:val="18"/>
      </w:rPr>
      <w:t xml:space="preserve">Indipips Private Limited  |  DDD v1.0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4"/>
      </w:pBdr>
    </w:pPr>
    <w:r>
      <w:rPr>
        <w:rFonts w:ascii="Arial" w:cs="Arial" w:eastAsia="Arial" w:hAnsi="Arial"/>
        <w:b/>
        <w:bCs/>
        <w:color w:val="1A3C6E"/>
        <w:sz w:val="20"/>
        <w:szCs w:val="20"/>
      </w:rPr>
      <w:t xml:space="preserve">INDIPIPS  |  </w:t>
    </w:r>
    <w:r>
      <w:rPr>
        <w:rFonts w:ascii="Arial" w:cs="Arial" w:eastAsia="Arial" w:hAnsi="Arial"/>
        <w:color w:val="666666"/>
        <w:sz w:val="20"/>
        <w:szCs w:val="20"/>
      </w:rPr>
      <w:t xml:space="preserve">Database Design Document (DDD) — INDI-DDD-001</w:t>
    </w:r>
    <w:r>
      <w:rPr>
        <w:rFonts w:ascii="Arial" w:cs="Arial" w:eastAsia="Arial" w:hAnsi="Arial"/>
        <w:color w:val="D4A017"/>
        <w:sz w:val="20"/>
        <w:szCs w:val="20"/>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2026-03-20T19:18:10.883Z</dcterms:created>
  <dcterms:modified xsi:type="dcterms:W3CDTF">2026-03-20T19:18:10.884Z</dcterms:modified>
</cp:coreProperties>
</file>

<file path=docProps/custom.xml><?xml version="1.0" encoding="utf-8"?>
<Properties xmlns="http://schemas.openxmlformats.org/officeDocument/2006/custom-properties" xmlns:vt="http://schemas.openxmlformats.org/officeDocument/2006/docPropsVTypes"/>
</file>