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00"/>
        <w:jc w:val="center"/>
      </w:pPr>
      <w:r>
        <w:rPr>
          <w:rFonts w:ascii="Arial" w:cs="Arial" w:eastAsia="Arial" w:hAnsi="Arial"/>
          <w:b/>
          <w:bCs/>
          <w:color w:val="1A3C6E"/>
          <w:sz w:val="96"/>
          <w:szCs w:val="96"/>
        </w:rPr>
        <w:t xml:space="preserve">INDIPIPS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D4A017"/>
          <w:sz w:val="30"/>
          <w:szCs w:val="30"/>
        </w:rPr>
        <w:t xml:space="preserve">India's Premier Proprietary Trading Platform</w:t>
      </w:r>
    </w:p>
    <w:p>
      <w:pPr>
        <w:pBdr>
          <w:top w:val="single" w:color="D4A017" w:sz="12"/>
          <w:bottom w:val="single" w:color="D4A017" w:sz="12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1A3C6E"/>
          <w:sz w:val="38"/>
          <w:szCs w:val="38"/>
        </w:rPr>
        <w:t xml:space="preserve">SECURITY POLICY DOCUMENT</w:t>
      </w:r>
    </w:p>
    <w:p>
      <w:pPr>
        <w:spacing w:before="100" w:after="10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Information Security Standards, Compliance Framework &amp; Incident Response</w:t>
      </w:r>
    </w:p>
    <w:p>
      <w:pPr>
        <w:spacing w:before="8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Code: INDI-SPD-001  |  Version: 1.0  |  Date: March 2026</w:t>
      </w:r>
    </w:p>
    <w:p>
      <w:pPr>
        <w:spacing w:before="80" w:after="24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&amp; PROPRIETARY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INDI-SPD-001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— 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Indipips Founding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Security Philosophy</w:t>
      </w:r>
    </w:p>
    <w:p>
      <w:pPr>
        <w:pBdr>
          <w:left w:val="single" w:color="D4A017" w:sz="12" w:space="8"/>
        </w:pBdr>
        <w:spacing w:before="160" w:after="160"/>
        <w:ind w:left="400"/>
      </w:pPr>
      <w:r>
        <w:rPr>
          <w:rFonts w:ascii="Arial" w:cs="Arial" w:eastAsia="Arial" w:hAnsi="Arial"/>
          <w:i/>
          <w:iCs/>
          <w:color w:val="1A3C6E"/>
          <w:sz w:val="24"/>
          <w:szCs w:val="24"/>
        </w:rPr>
        <w:t xml:space="preserve">Security at Indipips is not a checkbox — it is the foundation. Every feature, every API endpoint, every database column, and every third-party integration must be designed with security as the primary constraint, not an afterthought.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Indipips handles the most sensitive category of personal data in India — financial information, government identity documents, bank account details, and real monetary transactions. A single security breach could destroy trader trust, trigger regulatory action, and end the business. Therefore, Indipips implements defense-in-depth security with a minimum of 8 independent security layers, any one of which can prevent or detect an attack even if others fail.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Security 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Protect trader financial data and identity documents from unauthorized access at all times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Ensure all monetary transactions (payments and payouts) are tamper-proof and auditable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Prevent unauthorized access to trader accounts through strong authentication and device verification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Detect and respond to security incidents within 4 hours of discovery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Maintain full compliance with all applicable Indian regulations (UIDAI, PMLA, PDPB, IT Act)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Achieve and maintain zero critical security vulnerabilities in the codebase at all times</w:t>
      </w:r>
    </w:p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Authentication Security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Password Security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characters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 validation: string().min(8)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Boundary test: 7 chars rejected, 8 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Uppercase + number + special char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Regex: /(?=.*[A-Z])(?=.*[0-9])(?=.*[!@#$%^&amp;*])/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each requirement individually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Hashing 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bcrypt.hash(password, 12) — cost factor 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timing: ~300ms — confirms correct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hash stored — never plaintext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passwordHash column — never logged, never returned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no plain password in any log or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OTP-based via registered email/phone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6-digit OTP, 10-minute TTL, single-use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reuse: second use of same OTP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 force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attempts → 15-minute lockout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loginAttempts counter + lockUntil 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Test: 6th attempt returns 423 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reuse last 3 passwords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last 3 hashes, compare on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Test: previous password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12 characters + mandatory 2FA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Enhanced validation for ADMIN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must pass 2FA check in addition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JWT Token Security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1800"/>
        <w:gridCol w:w="1200"/>
        <w:gridCol w:w="2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— 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— Mobile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HS256 (HMAC-SHA256)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localStorage (web) — consider HttpOnly cookie 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SecureStore (Expo)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on expiry; blacklist in Redis on logout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HttpOnly cookie (web)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SecureStore (Expo)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Blacklist in Redis on logout/re-login; rotation on each 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Access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memory only — never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check on each request; logout on tab close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OTP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(6-digit code)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with TTL — server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Single-use — deleted after first verification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Verification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HS256 (JWT)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link only — never client-stored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Single-use — marked used in DB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Two-Factor Authentication (2FA)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8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2FA Required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login (always)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mandatory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via registered mobile (MSG91)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OTP if mobile fails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device login (trader)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Phase 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via registered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OTP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always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via registered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OTP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payout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for amounts &gt; Rs.10,000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via registered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security 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 KYC verification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UIDAI OTP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via Aadhaar-linked mobile via UIDAI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bypass — UIDAI 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deletion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always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via registered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— security requirement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Data Security Standards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Data Classification Matrix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1200"/>
        <w:gridCol w:w="1500"/>
        <w:gridCol w:w="1260"/>
        <w:gridCol w:w="9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Elements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Encryption in Transit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Permitted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Passwords, JWT secrets, API keys, Razorpay secrets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stored — hashed/tokenized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transmitted in any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process memory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 secrets quarterly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HIGHLY SENSITIVE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 card, bank account number, KYC documents, Aadhaar 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AES-256-GCM application-level encryption before DB write; S3 SSE-AES256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 — HTTPS enforced everywhere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(own) + Super Admin only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7-8 years — regulatory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SENSITIVE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phone, full name, DOB, trade data, P&amp;L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TDE (transparent encryption via RDS)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Trader (own) + Admin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5-7 years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INTERNAL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 status, plan data, analytics, audit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PostgreSQL storage + encrypted backups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+ Super Admin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3-5 years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pricing, leaderboard (anonymized), certificate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special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or HTTPS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Everyone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Indefinite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Encryption Implementation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passwords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(adaptive hash, cost 12)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key — one-way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bcryptjs.hash(password, 12) on registration/password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account numbers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32-byte random key in AWS Secrets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crypto.createCipheriv('aes-256-gcm', key, iv) before DB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 API keys/secrets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key as bank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 on connect, decrypted only for API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HMAC-SHA256 (HS256)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JWT_SECRET + JWT_REFRESH_SECRET in 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jsonwebtoken.sign() — rotate secrets quarterly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at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TDE via AWS 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KMS managed keys — annual auto-rotation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at RDS instance level — transparent to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files (KYC docs)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AES-256 SSE-S3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managed keys (SSE-S3) or KMS (SSE-KMS)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aws:s3:x-amz-server-side-encryption: AES256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managed — auto-renewal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HSTS preload, minimum TLS 1.2, prefer TLS 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AUTH + TLS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REDIS_URL contains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ioredis TLS config with certificate verification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Application Security Controls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Input Validation &amp; Sanitization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Sanitization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Prevented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format via Joi email()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Lowercase, trim whitespace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injection, stored XSS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digits, Indian 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 non-numeric except +91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 via phone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8 chars, complexity regex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echoed back in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password attacks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params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UUID v4 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 string().uuid()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traversal, invalid DB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fields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 number, max Rs.50L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to integer paise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amount attacks, overflow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text (notes)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500 characters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DOMPurify sanitization (frontend), escape in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XSS, HTML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Whitelist: jpg/png/pdf only, max 5MB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MIME type verification — not just extension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attacks, code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 API keys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Non-empty string, max 200 chars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Trim whitespace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XSS,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queries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100 chars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Parameterized — never interpolated in 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injection, NoSQL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Pagination params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&gt;= 1, limit 1-100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parseInt with fallback defaults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overflow, DoS via huge page sizes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OWASP Top 10 — Complete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— Indipips Implementation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A01:2021 — Broken Access Control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middleware on all protected routes; resource ownership check (userId === req.userId); role middleware (adminOnly); no direct object references in URLs — use UUIDs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 matrix testing; attempt to access other trader's data with own JWT — should return 403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A02:2021 — Cryptographic Failures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cost 12 for passwords; AES-256-GCM for sensitive columns; TLS 1.3 everywhere; no sensitive data in URLs or logs; secrets in AWS Secrets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no plaintext passwords in DB; check TLS config with ssllabs.com; grep logs for API keys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A03:2021 — Injection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ORM with parameterized queries — 100% of DB operations; Joi validation on all inputs; no string interpolation in queries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SQLMap automated scan; manual injection attempts on all text inputs; Prisma raw query audit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A04:2021 — Insecure Design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modeling conducted pre-development; principle of least privilege (DB user has only needed permissions); fail-safe defaults (deny by default)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review; check DB user permissions; verify default behavior is deny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A05:2021 — Security Misconfiguration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Helmet.js for security headers (CSP, HSTS, X-Frame-Options); disable Express x-powered-by header; NODE_ENV=production disables debug; no default credentials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header scan with securityheaders.com; verify debug disabled in production; check default credential removal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A06:2021 — Vulnerable Components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audit on every CI/CD run; Dependabot automated alerts; monthly manual review of all dependencies; lock file committed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audit --audit-level=high fails CI; track CVEs for all packages; no abandoned packages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A07:2021 — Auth &amp; Session Failures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expiry (7d access, 30d refresh); refresh token rotation on each use; account lockout after 5 failed attempts; logout blacklists token in 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Expired token testing; concurrent session testing; brute force simulation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A08:2021 — Software &amp; Data Integrity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webhook HMAC-SHA256 signature verification; Upstox webhook signature verification; npm package integrity via lock file; CSP prevents unauthorized script injection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Tampered webhook payload testing; CSP violation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A09:2021 — Security Logging Failures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API requests logged (method, endpoint, status, duration, userId if auth); all admin actions logged with full audit trail; Sentry for error tracking; failed auth attempts logged with 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logs contain required fields; test that failed logins are captured; Sentry alert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A10:2021 — SSRF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user-controlled URL fetching; whitelist of allowed external domains; broker API calls use hardcoded base URLs only; no proxy functionality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Attempt SSRF via any URL input field; verify outbound connections are whitelisted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Infrastructure Security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Network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500"/>
        <w:gridCol w:w="29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WAF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inbound traffic proxied through Cloudflare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Core Rule Set + custom rules for /api and /webhooks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WAF event log — alert on &gt; 100 blocked requests/hour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DDoS Protection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automatic mitigation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L3/L4/L7 protection — automatic trigger at attack threshold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attack dashboard — real-time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(Cloudflare)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requests per IP per minute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Configured in Cloudflare Rules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admin on sustained rate limit hits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(Application)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 at app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Global: 100/min; Auth: 5/min; Webhooks: 1000/min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all rate limit hits with 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Whitelist (Admin)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subdomain restricted by 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Firewall Rule: block non-whitelisted IPs to admin.*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review of whitelist; automatic alert on non-whitelisted access attempt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 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Railway/AWS security groups allow only Cloudflare IP ranges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IP list updated automatically via API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verify origin not directly accessible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SSL/TLS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Full (Strict) 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 minimum; TLS 1.3 preferred; HSTS with preload; OCSP stapling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SSL Labs scan — maintain A+ rating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Protection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Bot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 suspicious bots; block known malicious bots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traffic report — alert on unusual spikes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Server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5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patches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managed updates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Auto-patch for container base images; monthly manual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Least privilege DB user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user with minimal permissions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SELECT, INSERT, UPDATE on specific tables; no DROP, CREATE, TRUNCATE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secrets in .env or AWS Secrets Manager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hardcoded; .env in .gitignore; production uses AWS Secrets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security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Non-root container user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Dockerfile: USER node (not root); no privileged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audit in CI/CD pipeline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 build on high/critical vulnerabilities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Disabled — Railway managed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direct SSH to production servers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permissions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Restrictive on .env and secret files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chmod 600 on .env; chown node:node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isolation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service in separate container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Frontend, backend, Redis in separate containers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Compliance Framework — Complete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Indian Regulatory Compliance</w:t>
      </w:r>
    </w:p>
    <w:tbl>
      <w:tblPr>
        <w:tblW w:type="dxa" w:w="11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860"/>
        <w:gridCol w:w="1200"/>
        <w:gridCol w:w="1700"/>
        <w:gridCol w:w="500"/>
        <w:gridCol w:w="500"/>
        <w:gridCol w:w="1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Indipips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Frequency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 for Non-Compliance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 / Aadhaar Act 2016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Aadhaar storage; OTP-based only; explicit consent; data minimization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only verification status + masked last 4 digits; explicit consent checkbox before KYC; UIDAI authorized API provider (Digio)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internal audit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Rs. 1 Crore + criminal liability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Data Protection Bill (India)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minimization; purpose limitation; consent management; right to deletion; data breach notification within 72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only necessary data; clear privacy policy; consent flows; data deletion API (30-day process); breach notification procedure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privacy audit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Rs. 250 Crore or 2% global turnover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Prevention of Money Laundering Act (PMLA) 2002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for high-value transactions; record retention; suspicious transaction reporting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PAN for payouts &gt; Rs. 50K; 8-year record retention; STR procedure to FIU-IND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AML 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Prosecution + up to Rs. 1 Lakh/day fine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 Act 2017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18% GST on challenge fees; monthly GSTR filing; E-invoice for B2B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 GST invoices via Razorpay; CA-managed monthly GSTR filing; GST number on all invoices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GST filing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18% interest on unpaid GST + penalties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 Tax 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TDS on winnings; Form 16A issuance; advance tax if applicable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 TDS deducted from payouts; Form 16A issued quarterly; advance tax managed by 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 TDS filing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234B/C interest + penalties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Act 2000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Cybersecurity standards; data retention; cyber incident reporting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7-year data retention; AES-256 encryption; CERT-In incident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security audit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Rs. 5 Crore fine + imprisonment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Companies Act 2013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ROC filing; board minutes; statutory registers; audited financials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CA-managed compliance; register of members; audited annual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ROC filing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 fee Rs. 100/day + Rs. 50,000 minimum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Incident Response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Incident Classification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360"/>
        <w:gridCol w:w="1200"/>
        <w:gridCol w:w="2000"/>
        <w:gridCol w:w="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P0 — 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Platform-wide outage or active data breach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down, payment system fail, confirmed data breach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founder notification; consider CERT-In reporting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P1 — 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feature failure affecting multiple traders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Engine down, payout system fail, authentication broken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tech lead and admin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13F12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feature degraded, limited trader 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delay, leaderboard stale, broker sync slow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 notification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P3 — 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issues with workarounds available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display bug, slow page load, cosmetic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business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in issue tracker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Data Breach Response Procedure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000"/>
        <w:gridCol w:w="1300"/>
        <w:gridCol w:w="2000"/>
        <w:gridCol w:w="3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Detect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alert / trader report / admin discovery — breach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discovery time, method, scope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Contain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 affected systems; block suspicious IPs; revoke compromised tokens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containment actions taken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Assess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 data exposed, number of users affected, breach vector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+ Legal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incident report draft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Notify Internal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founders and legal advisor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with incident summary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Notify Regulators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to CERT-In within 6 hours; UIDAI if Aadhaar data involved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T+6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CERT-In incident report 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— Notify Traders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affected traders with: what happened, what data, what to 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Founder + Marketing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T+24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template pre-prepared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— Remediate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vulnerability, patch system, restore from backup if needed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T+24-72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fix and testing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—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Post-incident review — root cause analysis, process improvement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T+7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Post-mortem report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Security Audit Schedule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2000"/>
        <w:gridCol w:w="1860"/>
        <w:gridCol w:w="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security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sprint (2 weeks)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code changes — focus on auth, data handling, input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(self) + AI-assisted review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Issues logged in GitHub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(automated)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npm dependencies — check for CVEs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via npm audit in CI/CD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Auto-PR for patches; manual review for majors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launch + quarterly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application — OWASP Top 10 + custom Indipips attack scenarios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security consultant (Phase 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 pentest report with CVSS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control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 roles and permissions — verify principle of least privilege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RBAC matrix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encryption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all sensitive data encrypted at rest and in transit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 compliance 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UIDAI, PMLA, GST, IT Act compliance 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+ Legal advisor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status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continuity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Bi-annual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 plan — simulate database failure, restore from backup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RTO/RPO measurement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 security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security posture — all controls, policies, procedures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auditor (post-investment)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 gap analysis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4A017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Security Checklist — Pre-Launch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60"/>
        <w:gridCol w:w="9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cost factor 12 verified — hash time ~300ms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expiry set correctly — 7d access, 30d refresh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lockout after 5 failed attempts —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2FA mandatory for all ADMIN accounts — verified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protected routes require valid JWT —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ownership check on challenge/payout endpoints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Admin-only endpoints blocked for TRADER 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 validation on all POST/PUT request bodies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mime type + size validation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used for all queries — no raw 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 CSP headers configured and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webhook signature verification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Upstox webhook signature verification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account numbers AES-256 encrypted in 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documents in S3 with SSE-AES256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 verified via ssllabs.com (A+ rating)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endpoints: 5/min rate limit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API: 100/min rate limit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subdomain IP whitelist 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Cloudflare WAF rules active and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secrets in .env — not in codebase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uses AWS Secrets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auth events logged with IP and 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actions logged with full audit trail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UIDAI — no Aadhaar number stored — verified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 invoices generated correctly — tested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TDS calculation correct for test payout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policy published on indipips.com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 &amp; Conditions published on indipips.com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</w:t>
            </w:r>
          </w:p>
        </w:tc>
      </w:tr>
    </w:tbl>
    <w:p>
      <w:r>
        <w:br w:type="page"/>
      </w:r>
    </w:p>
    <w:p>
      <w:pPr>
        <w:pBdr>
          <w:top w:val="single" w:color="D4A017" w:sz="6"/>
          <w:bottom w:val="single" w:color="D4A017" w:sz="6"/>
        </w:pBdr>
        <w:spacing w:before="300" w:after="20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INDIPIPS PRIVATE LIMITED  |  Security Policy Document (SPD)  |  INDI-SPD-001  | 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confidential and proprietary to Indipips Private Limited. Unauthorized reproduction prohibited.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Indipips Private Limited  |  SPD v1.0  |  Confidential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4"/>
      </w:pBdr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INDIPIPS  |  </w:t>
    </w:r>
    <w:r>
      <w:rPr>
        <w:rFonts w:ascii="Arial" w:cs="Arial" w:eastAsia="Arial" w:hAnsi="Arial"/>
        <w:color w:val="666666"/>
        <w:sz w:val="20"/>
        <w:szCs w:val="20"/>
      </w:rPr>
      <w:t xml:space="preserve">Security Policy Document (SPD) — INDI-SPD-001</w:t>
    </w:r>
    <w:r>
      <w:rPr>
        <w:rFonts w:ascii="Arial" w:cs="Arial" w:eastAsia="Arial" w:hAnsi="Arial"/>
        <w:color w:val="D4A017"/>
        <w:sz w:val="20"/>
        <w:szCs w:val="20"/>
      </w:rPr>
      <w:t xml:space="preserve">    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2026-03-20T19:25:07.246Z</dcterms:created>
  <dcterms:modified xsi:type="dcterms:W3CDTF">2026-03-20T19:25:07.246Z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