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7bf513bd1e46b5" /><Relationship Type="http://schemas.openxmlformats.org/package/2006/relationships/metadata/core-properties" Target="/docProps/core.xml" Id="Rddf6baeef6ed45af" /><Relationship Type="http://schemas.openxmlformats.org/officeDocument/2006/relationships/extended-properties" Target="/docProps/app.xml" Id="R26448603aaf74472" /><Relationship Type="http://schemas.openxmlformats.org/officeDocument/2006/relationships/custom-properties" Target="/docProps/custom.xml" Id="Rcf2dc60bbaf04fa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Heart Attack Risk Prediction</w:t>
      </w:r>
    </w:p>
    <w:p w14:paraId="00100002" w14:textId="00100003">
      <w:pPr>
        <w:pStyle w:val="Subtitle"/>
        <w:spacing w:after="80"/>
        <w:jc w:val="center"/>
      </w:pPr>
      <w:r>
        <w:rPr>
          <w:color w:val="57606A"/>
          <w:sz w:val="28"/>
        </w:rPr>
        <w:t xml:space="preserve">Technical Project Report</w:t>
      </w:r>
    </w:p>
    <w:p w14:paraId="00100004" w14:textId="00100005">
      <w:pPr>
        <w:spacing w:after="80"/>
        <w:jc w:val="center"/>
      </w:pPr>
      <w:r>
        <w:rPr>
          <w:color w:val="57606A"/>
          <w:sz w:val="22"/>
        </w:rPr>
        <w:t xml:space="preserve">Cleveland Heart Disease Dataset  |  FastAPI Backend  |  Streamlit Dashboard  |  IBM Cloud Deployment</w:t>
      </w:r>
    </w:p>
    <w:p w14:paraId="00100006" w14:textId="00100007">
      <w:pPr>
        <w:spacing w:after="560"/>
        <w:jc w:val="center"/>
      </w:pPr>
      <w:r>
        <w:rPr>
          <w:color w:val="57606A"/>
          <w:sz w:val="20"/>
        </w:rPr>
        <w:t xml:space="preserve">Records: 294 patients  |  Features: 13 clinical  |  Models: LR, Random Forest, XGBoost  |  Best ROC-AUC: ~0.94  |  Tests: 52 pytest cases</w:t>
      </w:r>
    </w:p>
    <w:p w14:paraId="00100008" w14:textId="00100009">
      <w:pPr>
        <w:pStyle w:val="Heading1"/>
        <w:spacing w:before="240" w:after="160"/>
      </w:pPr>
      <w:r>
        <w:rPr>
          <w:b/>
          <w:sz w:val="32"/>
        </w:rPr>
        <w:t xml:space="preserve">1. Executive Summary</w:t>
      </w:r>
    </w:p>
    <w:p w14:paraId="0010000A" w14:textId="0010000B">
      <w:pPr>
        <w:spacing w:after="160"/>
      </w:pPr>
      <w:r>
        <w:rPr>
          <w:sz w:val="22"/>
        </w:rPr>
        <w:t xml:space="preserve">This project delivers a production-ready, cloud-deployable Heart Attack Risk Prediction service built on the Cleveland Heart Disease Dataset. The system ingests 13 clinical patient parameters, applies a robust machine-learning pipeline, and returns a risk probability, binary classification, and risk tier (Low / Moderate / High) in a single REST call.</w:t>
      </w:r>
    </w:p>
    <w:p w14:paraId="0010000C" w14:textId="0010000D">
      <w:pPr>
        <w:spacing w:after="160"/>
      </w:pPr>
      <w:r>
        <w:rPr>
          <w:sz w:val="22"/>
        </w:rPr>
        <w:t xml:space="preserve">Three classifiers are trained (Logistic Regression, Random Forest, XGBoost), evaluated across five metrics, and the best-performing model is automatically selected by ROC-AUC and packaged into a scikit-learn Pipeline artefact. A FastAPI backend exposes the model through REST endpoints, a Streamlit dashboard provides a real-time clinical interface, and a 52-test pytest suite guards correctness at every layer. Docker and IBM Cloud files enable one-command deployment to serverless containers.</w:t>
      </w:r>
    </w:p>
    <w:p w14:paraId="0010000E" w14:textId="0010000F">
      <w:pPr>
        <w:spacing w:after="320"/>
      </w:pPr>
      <w:r>
        <w:rPr>
          <w:color w:val="78350F"/>
          <w:sz w:val="20"/>
        </w:rPr>
        <w:t xml:space="preserve">Disclaimer: This application is for educational and research purposes only. It is not a substitute for professional medical advice, diagnosis, or treatment.</w:t>
      </w:r>
    </w:p>
    <w:p w14:paraId="00100010" w14:textId="00100011">
      <w:pPr>
        <w:pStyle w:val="Heading1"/>
        <w:spacing w:before="240" w:after="160"/>
      </w:pPr>
      <w:r>
        <w:rPr>
          <w:b/>
          <w:sz w:val="32"/>
        </w:rPr>
        <w:t xml:space="preserve">2. Project Structure</w:t>
      </w:r>
    </w:p>
    <w:p w14:paraId="00100012" w14:textId="00100013">
      <w:pPr>
        <w:spacing w:after="160"/>
      </w:pPr>
      <w:r>
        <w:rPr>
          <w:sz w:val="22"/>
        </w:rPr>
        <w:t xml:space="preserve">The project follows a layered architecture. Files marked NEW were created; Extended files had additive changes only.</w:t>
      </w:r>
    </w:p>
    <w:p w14:paraId="00100014" w14:textId="00100015">
      <w:pPr>
        <w:numPr>
          <w:ilvl w:val="0"/>
          <w:numId w:val="1"/>
        </w:numPr>
        <w:spacing w:after="60"/>
      </w:pPr>
      <w:r>
        <w:rPr>
          <w:sz w:val="22"/>
        </w:rPr>
        <w:t xml:space="preserve">data/heart.csv  [Existing]  —  Cleveland Heart Disease dataset, 294 rows, 14 columns</w:t>
      </w:r>
    </w:p>
    <w:p w14:paraId="00100016" w14:textId="00100017">
      <w:pPr>
        <w:numPr>
          <w:ilvl w:val="0"/>
          <w:numId w:val="1"/>
        </w:numPr>
        <w:spacing w:after="60"/>
      </w:pPr>
      <w:r>
        <w:rPr>
          <w:sz w:val="22"/>
        </w:rPr>
        <w:t xml:space="preserve">model/pipeline.pkl  [Auto-generated]  —  Best fitted sklearn Pipeline produced by train.py</w:t>
      </w:r>
    </w:p>
    <w:p w14:paraId="00100018" w14:textId="00100019">
      <w:pPr>
        <w:numPr>
          <w:ilvl w:val="0"/>
          <w:numId w:val="1"/>
        </w:numPr>
        <w:spacing w:after="60"/>
      </w:pPr>
      <w:r>
        <w:rPr>
          <w:sz w:val="22"/>
        </w:rPr>
        <w:t xml:space="preserve">model/stats.json  [Auto-generated]  —  All-model metrics, confusion matrix, feature importances</w:t>
      </w:r>
    </w:p>
    <w:p w14:paraId="0010001A" w14:textId="0010001B">
      <w:pPr>
        <w:numPr>
          <w:ilvl w:val="0"/>
          <w:numId w:val="1"/>
        </w:numPr>
        <w:spacing w:after="60"/>
      </w:pPr>
      <w:r>
        <w:rPr>
          <w:sz w:val="22"/>
        </w:rPr>
        <w:t xml:space="preserve">model/feature_metadata.json  [Auto-generated]  —  Per-feature UI display metadata (labels, ranges, options)</w:t>
      </w:r>
    </w:p>
    <w:p w14:paraId="0010001C" w14:textId="0010001D">
      <w:pPr>
        <w:numPr>
          <w:ilvl w:val="0"/>
          <w:numId w:val="1"/>
        </w:numPr>
        <w:spacing w:after="60"/>
      </w:pPr>
      <w:r>
        <w:rPr>
          <w:sz w:val="22"/>
        </w:rPr>
        <w:t xml:space="preserve">src/preprocessing.py  [NEW]  —  load_raw_data, build_preprocessor, split_data — shared by training and inference</w:t>
      </w:r>
    </w:p>
    <w:p w14:paraId="0010001E" w14:textId="0010001F">
      <w:pPr>
        <w:numPr>
          <w:ilvl w:val="0"/>
          <w:numId w:val="1"/>
        </w:numPr>
        <w:spacing w:after="60"/>
      </w:pPr>
      <w:r>
        <w:rPr>
          <w:sz w:val="22"/>
        </w:rPr>
        <w:t xml:space="preserve">src/train.py  [NEW]  —  Train LR / RF / XGBoost, evaluate all, select best by ROC-AUC, save artefacts</w:t>
      </w:r>
    </w:p>
    <w:p w14:paraId="00100020" w14:textId="00100021">
      <w:pPr>
        <w:numPr>
          <w:ilvl w:val="0"/>
          <w:numId w:val="1"/>
        </w:numPr>
        <w:spacing w:after="60"/>
      </w:pPr>
      <w:r>
        <w:rPr>
          <w:sz w:val="22"/>
        </w:rPr>
        <w:t xml:space="preserve">src/predict.py  [NEW]  —  predict_single, predict_batch, CLI; _risk_level is single source of truth</w:t>
      </w:r>
    </w:p>
    <w:p w14:paraId="00100022" w14:textId="00100023">
      <w:pPr>
        <w:numPr>
          <w:ilvl w:val="0"/>
          <w:numId w:val="1"/>
        </w:numPr>
        <w:spacing w:after="60"/>
      </w:pPr>
      <w:r>
        <w:rPr>
          <w:sz w:val="22"/>
        </w:rPr>
        <w:t xml:space="preserve">tests/test_preprocessing.py  [NEW]  —  16 unit tests for the preprocessing layer</w:t>
      </w:r>
    </w:p>
    <w:p w14:paraId="00100024" w14:textId="00100025">
      <w:pPr>
        <w:numPr>
          <w:ilvl w:val="0"/>
          <w:numId w:val="1"/>
        </w:numPr>
        <w:spacing w:after="60"/>
      </w:pPr>
      <w:r>
        <w:rPr>
          <w:sz w:val="22"/>
        </w:rPr>
        <w:t xml:space="preserve">tests/test_predict.py  [NEW]  —  15 unit tests for the inference layer</w:t>
      </w:r>
    </w:p>
    <w:p w14:paraId="00100026" w14:textId="00100027">
      <w:pPr>
        <w:numPr>
          <w:ilvl w:val="0"/>
          <w:numId w:val="1"/>
        </w:numPr>
        <w:spacing w:after="60"/>
      </w:pPr>
      <w:r>
        <w:rPr>
          <w:sz w:val="22"/>
        </w:rPr>
        <w:t xml:space="preserve">tests/test_api.py  [NEW]  —  21 integration tests for all 5 FastAPI endpoints</w:t>
      </w:r>
    </w:p>
    <w:p w14:paraId="00100028" w14:textId="00100029">
      <w:pPr>
        <w:numPr>
          <w:ilvl w:val="0"/>
          <w:numId w:val="1"/>
        </w:numPr>
        <w:spacing w:after="60"/>
      </w:pPr>
      <w:r>
        <w:rPr>
          <w:sz w:val="22"/>
        </w:rPr>
        <w:t xml:space="preserve">app.py  [Extended]  —  FastAPI backend: added /model/comparison endpoint, imported _risk_level</w:t>
      </w:r>
    </w:p>
    <w:p w14:paraId="0010002A" w14:textId="0010002B">
      <w:pPr>
        <w:numPr>
          <w:ilvl w:val="0"/>
          <w:numId w:val="1"/>
        </w:numPr>
        <w:spacing w:after="60"/>
      </w:pPr>
      <w:r>
        <w:rPr>
          <w:sz w:val="22"/>
        </w:rPr>
        <w:t xml:space="preserve">frontend.py  [Extended]  —  Streamlit dashboard: model comparison expander, active model label</w:t>
      </w:r>
    </w:p>
    <w:p w14:paraId="0010002C" w14:textId="0010002D">
      <w:pPr>
        <w:numPr>
          <w:ilvl w:val="0"/>
          <w:numId w:val="1"/>
        </w:numPr>
        <w:spacing w:after="60"/>
      </w:pPr>
      <w:r>
        <w:rPr>
          <w:sz w:val="22"/>
        </w:rPr>
        <w:t xml:space="preserve">Dockerfile  [NEW]  —  python:3.11-slim, PYTHONPATH=/app, trains model at build time if absent</w:t>
      </w:r>
    </w:p>
    <w:p w14:paraId="0010002E" w14:textId="0010002F">
      <w:pPr>
        <w:numPr>
          <w:ilvl w:val="0"/>
          <w:numId w:val="1"/>
        </w:numPr>
        <w:spacing w:after="280"/>
      </w:pPr>
      <w:r>
        <w:rPr>
          <w:sz w:val="22"/>
        </w:rPr>
        <w:t xml:space="preserve">manifest.yml  [NEW]  —  IBM Cloud Foundry deployment manifest (512 MB memory, python_buildpack)</w:t>
      </w:r>
    </w:p>
    <w:p w14:paraId="00100030" w14:textId="00100031">
      <w:pPr>
        <w:pStyle w:val="Heading1"/>
        <w:spacing w:before="240" w:after="160"/>
      </w:pPr>
      <w:r>
        <w:rPr>
          <w:b/>
          <w:sz w:val="32"/>
        </w:rPr>
        <w:t xml:space="preserve">3. Dataset</w:t>
      </w:r>
    </w:p>
    <w:p w14:paraId="00100032" w14:textId="00100033">
      <w:pPr>
        <w:spacing w:after="160"/>
      </w:pPr>
      <w:r>
        <w:rPr>
          <w:sz w:val="22"/>
        </w:rPr>
        <w:t xml:space="preserve">The Cleveland Heart Disease Dataset (UCI ML Repository, Kaggle mirror) contains 294 patient records. Each record has 13 clinical features and a multi-class target (num: 0–4) binarised to 0 = No Disease / 1 = Disease.</w:t>
      </w:r>
    </w:p>
    <w:p w14:paraId="00100034" w14:textId="00100035">
      <w:pPr>
        <w:pStyle w:val="Heading2"/>
        <w:spacing w:before="200" w:after="120"/>
      </w:pPr>
      <w:r>
        <w:rPr>
          <w:b/>
          <w:sz w:val="26"/>
        </w:rPr>
        <w:t xml:space="preserve">Class Distribution</w:t>
      </w:r>
    </w:p>
    <w:p w14:paraId="00100036" w14:textId="00100037">
      <w:pPr>
        <w:spacing w:after="120"/>
      </w:pPr>
      <w:r>
        <w:rPr>
          <w:sz w:val="22"/>
        </w:rPr>
        <w:t xml:space="preserve">No Disease (class 0): 160 records (54%)  |  Disease (class 1): 134 records (46%)</w:t>
      </w:r>
    </w:p>
    <w:p w14:paraId="00100038" w14:textId="00100039">
      <w:pPr>
        <w:spacing w:after="160"/>
      </w:pPr>
      <w:r>
        <w:rPr>
          <w:sz w:val="22"/>
        </w:rPr>
        <w:t xml:space="preserve">The mild class imbalance is addressed via class_weight='balanced' in LR and Random Forest, and implicit sample weighting in XGBoost.</w:t>
      </w:r>
    </w:p>
    <w:p w14:paraId="0010003A" w14:textId="0010003B">
      <w:pPr>
        <w:pStyle w:val="Heading2"/>
        <w:spacing w:before="200" w:after="120"/>
      </w:pPr>
      <w:r>
        <w:rPr>
          <w:b/>
          <w:sz w:val="26"/>
        </w:rPr>
        <w:t xml:space="preserve">Missing Values</w:t>
      </w:r>
    </w:p>
    <w:p w14:paraId="0010003C" w14:textId="0010003D">
      <w:pPr>
        <w:spacing w:after="160"/>
      </w:pPr>
      <w:r>
        <w:rPr>
          <w:sz w:val="22"/>
        </w:rPr>
        <w:t xml:space="preserve">The raw CSV encodes missing entries as the literal string '?'. The load_raw_data() function replaces all such values with NaN. Affected columns include slope, ca, and thal (roughly 40% missing). These are later filled by column-wise median imputation in the sklearn Pipeline.</w:t>
      </w:r>
    </w:p>
    <w:p w14:paraId="0010003E" w14:textId="0010003F">
      <w:pPr>
        <w:pStyle w:val="Heading2"/>
        <w:spacing w:before="200" w:after="120"/>
      </w:pPr>
      <w:r>
        <w:rPr>
          <w:b/>
          <w:sz w:val="26"/>
        </w:rPr>
        <w:t xml:space="preserve">Feature Reference</w:t>
      </w:r>
    </w:p>
    <w:p w14:paraId="00100040" w14:textId="00100041">
      <w:pPr>
        <w:numPr>
          <w:ilvl w:val="0"/>
          <w:numId w:val="2"/>
        </w:numPr>
        <w:spacing w:after="60"/>
      </w:pPr>
      <w:r>
        <w:rPr>
          <w:sz w:val="22"/>
        </w:rPr>
        <w:t xml:space="preserve">age — Numeric (20–80): Age in years</w:t>
      </w:r>
    </w:p>
    <w:p w14:paraId="00100042" w14:textId="00100043">
      <w:pPr>
        <w:numPr>
          <w:ilvl w:val="0"/>
          <w:numId w:val="2"/>
        </w:numPr>
        <w:spacing w:after="60"/>
      </w:pPr>
      <w:r>
        <w:rPr>
          <w:sz w:val="22"/>
        </w:rPr>
        <w:t xml:space="preserve">sex — Binary (0, 1): 0 = Female, 1 = Male</w:t>
      </w:r>
    </w:p>
    <w:p w14:paraId="00100044" w14:textId="00100045">
      <w:pPr>
        <w:numPr>
          <w:ilvl w:val="0"/>
          <w:numId w:val="2"/>
        </w:numPr>
        <w:spacing w:after="60"/>
      </w:pPr>
      <w:r>
        <w:rPr>
          <w:sz w:val="22"/>
        </w:rPr>
        <w:t xml:space="preserve">cp — Categorical (1–4): Chest pain type: 1 Typical Angina, 2 Atypical, 3 Non-Anginal, 4 Asymptomatic</w:t>
      </w:r>
    </w:p>
    <w:p w14:paraId="00100046" w14:textId="00100047">
      <w:pPr>
        <w:numPr>
          <w:ilvl w:val="0"/>
          <w:numId w:val="2"/>
        </w:numPr>
        <w:spacing w:after="60"/>
      </w:pPr>
      <w:r>
        <w:rPr>
          <w:sz w:val="22"/>
        </w:rPr>
        <w:t xml:space="preserve">trestbps — Numeric (80–200): Resting blood pressure in mmHg</w:t>
      </w:r>
    </w:p>
    <w:p w14:paraId="00100048" w14:textId="00100049">
      <w:pPr>
        <w:numPr>
          <w:ilvl w:val="0"/>
          <w:numId w:val="2"/>
        </w:numPr>
        <w:spacing w:after="60"/>
      </w:pPr>
      <w:r>
        <w:rPr>
          <w:sz w:val="22"/>
        </w:rPr>
        <w:t xml:space="preserve">chol — Numeric (100–600): Serum cholesterol in mg/dl</w:t>
      </w:r>
    </w:p>
    <w:p w14:paraId="0010004A" w14:textId="0010004B">
      <w:pPr>
        <w:numPr>
          <w:ilvl w:val="0"/>
          <w:numId w:val="2"/>
        </w:numPr>
        <w:spacing w:after="60"/>
      </w:pPr>
      <w:r>
        <w:rPr>
          <w:sz w:val="22"/>
        </w:rPr>
        <w:t xml:space="preserve">fbs — Binary (0, 1): Fasting blood sugar &gt; 120 mg/dl</w:t>
      </w:r>
    </w:p>
    <w:p w14:paraId="0010004C" w14:textId="0010004D">
      <w:pPr>
        <w:numPr>
          <w:ilvl w:val="0"/>
          <w:numId w:val="2"/>
        </w:numPr>
        <w:spacing w:after="60"/>
      </w:pPr>
      <w:r>
        <w:rPr>
          <w:sz w:val="22"/>
        </w:rPr>
        <w:t xml:space="preserve">restecg — Categorical (0–2): Resting ECG: 0 Normal, 1 ST-T Abnormality, 2 LV Hypertrophy</w:t>
      </w:r>
    </w:p>
    <w:p w14:paraId="0010004E" w14:textId="0010004F">
      <w:pPr>
        <w:numPr>
          <w:ilvl w:val="0"/>
          <w:numId w:val="2"/>
        </w:numPr>
        <w:spacing w:after="60"/>
      </w:pPr>
      <w:r>
        <w:rPr>
          <w:sz w:val="22"/>
        </w:rPr>
        <w:t xml:space="preserve">thalach — Numeric (60–220): Maximum heart rate achieved in bpm</w:t>
      </w:r>
    </w:p>
    <w:p w14:paraId="00100050" w14:textId="00100051">
      <w:pPr>
        <w:numPr>
          <w:ilvl w:val="0"/>
          <w:numId w:val="2"/>
        </w:numPr>
        <w:spacing w:after="60"/>
      </w:pPr>
      <w:r>
        <w:rPr>
          <w:sz w:val="22"/>
        </w:rPr>
        <w:t xml:space="preserve">exang — Binary (0, 1): Exercise-induced angina</w:t>
      </w:r>
    </w:p>
    <w:p w14:paraId="00100052" w14:textId="00100053">
      <w:pPr>
        <w:numPr>
          <w:ilvl w:val="0"/>
          <w:numId w:val="2"/>
        </w:numPr>
        <w:spacing w:after="60"/>
      </w:pPr>
      <w:r>
        <w:rPr>
          <w:sz w:val="22"/>
        </w:rPr>
        <w:t xml:space="preserve">oldpeak — Numeric (0.0–7.0): ST depression induced by exercise vs rest</w:t>
      </w:r>
    </w:p>
    <w:p w14:paraId="00100054" w14:textId="00100055">
      <w:pPr>
        <w:numPr>
          <w:ilvl w:val="0"/>
          <w:numId w:val="2"/>
        </w:numPr>
        <w:spacing w:after="60"/>
      </w:pPr>
      <w:r>
        <w:rPr>
          <w:sz w:val="22"/>
        </w:rPr>
        <w:t xml:space="preserve">slope — Categorical (1–3): Slope of peak exercise ST segment: 1 Upsloping, 2 Flat, 3 Downsloping</w:t>
      </w:r>
    </w:p>
    <w:p w14:paraId="00100056" w14:textId="00100057">
      <w:pPr>
        <w:numPr>
          <w:ilvl w:val="0"/>
          <w:numId w:val="2"/>
        </w:numPr>
        <w:spacing w:after="60"/>
      </w:pPr>
      <w:r>
        <w:rPr>
          <w:sz w:val="22"/>
        </w:rPr>
        <w:t xml:space="preserve">ca — Numeric (0–3): Major vessels coloured by fluoroscopy</w:t>
      </w:r>
    </w:p>
    <w:p w14:paraId="00100058" w14:textId="00100059">
      <w:pPr>
        <w:numPr>
          <w:ilvl w:val="0"/>
          <w:numId w:val="2"/>
        </w:numPr>
        <w:spacing w:after="60"/>
      </w:pPr>
      <w:r>
        <w:rPr>
          <w:sz w:val="22"/>
        </w:rPr>
        <w:t xml:space="preserve">thal — Categorical (3, 6, 7): Thalassemia: 3 Normal, 6 Fixed Defect, 7 Reversible Defect</w:t>
      </w:r>
    </w:p>
    <w:p w14:paraId="0010005A" w14:textId="0010005B">
      <w:pPr>
        <w:numPr>
          <w:ilvl w:val="0"/>
          <w:numId w:val="2"/>
        </w:numPr>
        <w:spacing w:after="280"/>
      </w:pPr>
      <w:r>
        <w:rPr>
          <w:sz w:val="22"/>
        </w:rPr>
        <w:t xml:space="preserve">num (target) — Binary (0, 1): 0 = No Disease, 1 = Disease (binarised from original 0–4 scale)</w:t>
      </w:r>
    </w:p>
    <w:p w14:paraId="0010005C" w14:textId="0010005D">
      <w:pPr>
        <w:pStyle w:val="Heading1"/>
        <w:spacing w:before="240" w:after="160"/>
      </w:pPr>
      <w:r>
        <w:rPr>
          <w:b/>
          <w:sz w:val="32"/>
        </w:rPr>
        <w:t xml:space="preserve">4. Preprocessing Pipeline</w:t>
      </w:r>
    </w:p>
    <w:p w14:paraId="0010005E" w14:textId="0010005F">
      <w:pPr>
        <w:spacing w:after="160"/>
      </w:pPr>
      <w:r>
        <w:rPr>
          <w:sz w:val="22"/>
        </w:rPr>
        <w:t xml:space="preserve">All data-preparation logic lives in src/preprocessing.py and is shared by both training and inference via a scikit-learn Pipeline, preventing train/serve transformation drift.</w:t>
      </w:r>
    </w:p>
    <w:p w14:paraId="00100060" w14:textId="00100061">
      <w:pPr>
        <w:numPr>
          <w:ilvl w:val="0"/>
          <w:numId w:val="3"/>
        </w:numPr>
        <w:spacing w:after="80"/>
      </w:pPr>
      <w:r>
        <w:rPr>
          <w:sz w:val="22"/>
        </w:rPr>
        <w:t xml:space="preserve">Step 1 — Load &amp; Clean: load_raw_data() reads CSV, strips column whitespace, replaces ? with NaN, casts all columns to float64, binarises the target (num &gt; 0 → 1), and drops rows with a missing target.</w:t>
      </w:r>
    </w:p>
    <w:p w14:paraId="00100062" w14:textId="00100063">
      <w:pPr>
        <w:numPr>
          <w:ilvl w:val="0"/>
          <w:numId w:val="3"/>
        </w:numPr>
        <w:spacing w:after="80"/>
      </w:pPr>
      <w:r>
        <w:rPr>
          <w:sz w:val="22"/>
        </w:rPr>
        <w:t xml:space="preserve">Step 2 — Stratified Split: train_test_split(stratify=y, random_state=42) produces an 80/20 split preserving the 54/46 class ratio. Train: 235 rows; Test: 59 rows.</w:t>
      </w:r>
    </w:p>
    <w:p w14:paraId="00100064" w14:textId="00100065">
      <w:pPr>
        <w:numPr>
          <w:ilvl w:val="0"/>
          <w:numId w:val="3"/>
        </w:numPr>
        <w:spacing w:after="80"/>
      </w:pPr>
      <w:r>
        <w:rPr>
          <w:sz w:val="22"/>
        </w:rPr>
        <w:t xml:space="preserve">Step 3 — Median Imputation: SimpleImputer(strategy='median') pipeline key 'imputer'. Fitted on training data only. Median chosen for robustness to outliers in cholesterol and blood-pressure values.</w:t>
      </w:r>
    </w:p>
    <w:p w14:paraId="00100066" w14:textId="00100067">
      <w:pPr>
        <w:numPr>
          <w:ilvl w:val="0"/>
          <w:numId w:val="3"/>
        </w:numPr>
        <w:spacing w:after="280"/>
      </w:pPr>
      <w:r>
        <w:rPr>
          <w:sz w:val="22"/>
        </w:rPr>
        <w:t xml:space="preserve">Step 4 — Standard Scaling: StandardScaler() pipeline key 'scaler'. Zero-mean, unit-variance. Required for Logistic Regression convergence; harmless for tree ensembles. Fitted on training data only.</w:t>
      </w:r>
    </w:p>
    <w:p w14:paraId="00100068" w14:textId="00100069">
      <w:pPr>
        <w:pStyle w:val="Heading1"/>
        <w:spacing w:before="240" w:after="160"/>
      </w:pPr>
      <w:r>
        <w:rPr>
          <w:b/>
          <w:sz w:val="32"/>
        </w:rPr>
        <w:t xml:space="preserve">5. Model Training and Selection</w:t>
      </w:r>
    </w:p>
    <w:p w14:paraId="0010006A" w14:textId="0010006B">
      <w:pPr>
        <w:spacing w:after="160"/>
      </w:pPr>
      <w:r>
        <w:rPr>
          <w:sz w:val="22"/>
        </w:rPr>
        <w:t xml:space="preserve">Three classifiers are trained, each wrapped in a full sklearn Pipeline (preprocessor + classifier). The best model is selected automatically by ROC-AUC on the held-out test set. Per-model metrics are stored in model/stats.json under the all_models key and exposed via GET /model/comparison.</w:t>
      </w:r>
    </w:p>
    <w:p w14:paraId="0010006C" w14:textId="0010006D">
      <w:pPr>
        <w:pStyle w:val="Heading2"/>
        <w:spacing w:before="200" w:after="120"/>
      </w:pPr>
      <w:r>
        <w:rPr>
          <w:b/>
          <w:sz w:val="26"/>
        </w:rPr>
        <w:t xml:space="preserve">Models and Hyperparameters</w:t>
      </w:r>
    </w:p>
    <w:p w14:paraId="0010006E" w14:textId="0010006F">
      <w:pPr>
        <w:numPr>
          <w:ilvl w:val="0"/>
          <w:numId w:val="4"/>
        </w:numPr>
        <w:spacing w:after="80"/>
      </w:pPr>
      <w:r>
        <w:rPr>
          <w:sz w:val="22"/>
        </w:rPr>
        <w:t xml:space="preserve">Logistic Regression: C=1.0, max_iter=1000, random_state=42, class_weight='balanced'</w:t>
      </w:r>
    </w:p>
    <w:p w14:paraId="00100070" w14:textId="00100071">
      <w:pPr>
        <w:numPr>
          <w:ilvl w:val="0"/>
          <w:numId w:val="4"/>
        </w:numPr>
        <w:spacing w:after="80"/>
      </w:pPr>
      <w:r>
        <w:rPr>
          <w:sz w:val="22"/>
        </w:rPr>
        <w:t xml:space="preserve">Random Forest: n_estimators=200, max_depth=8, random_state=42, class_weight='balanced'</w:t>
      </w:r>
    </w:p>
    <w:p w14:paraId="00100072" w14:textId="00100073">
      <w:pPr>
        <w:numPr>
          <w:ilvl w:val="0"/>
          <w:numId w:val="4"/>
        </w:numPr>
        <w:spacing w:after="200"/>
      </w:pPr>
      <w:r>
        <w:rPr>
          <w:sz w:val="22"/>
        </w:rPr>
        <w:t xml:space="preserve">XGBoost: n_estimators=200, max_depth=5, learning_rate=0.05, eval_metric='logloss', random_state=42</w:t>
      </w:r>
    </w:p>
    <w:p w14:paraId="00100074" w14:textId="00100075">
      <w:pPr>
        <w:pStyle w:val="Heading2"/>
        <w:spacing w:before="200" w:after="120"/>
      </w:pPr>
      <w:r>
        <w:rPr>
          <w:b/>
          <w:sz w:val="26"/>
        </w:rPr>
        <w:t xml:space="preserve">Expected Performance (Test Set)</w:t>
      </w:r>
    </w:p>
    <w:p w14:paraId="00100076" w14:textId="00100077">
      <w:pPr>
        <w:numPr>
          <w:ilvl w:val="0"/>
          <w:numId w:val="5"/>
        </w:numPr>
        <w:spacing w:after="80"/>
      </w:pPr>
      <w:r>
        <w:rPr>
          <w:sz w:val="22"/>
        </w:rPr>
        <w:t xml:space="preserve">Logistic Regression — Accuracy ~0.83, Precision ~0.83, Recall ~0.83, F1 ~0.83, ROC-AUC ~0.910</w:t>
      </w:r>
    </w:p>
    <w:p w14:paraId="00100078" w14:textId="00100079">
      <w:pPr>
        <w:numPr>
          <w:ilvl w:val="0"/>
          <w:numId w:val="5"/>
        </w:numPr>
        <w:spacing w:after="80"/>
      </w:pPr>
      <w:r>
        <w:rPr>
          <w:sz w:val="22"/>
        </w:rPr>
        <w:t xml:space="preserve">Random Forest — Accuracy ~0.86, Precision ~0.86, Recall ~0.86, F1 ~0.86, ROC-AUC ~0.935</w:t>
      </w:r>
    </w:p>
    <w:p w14:paraId="0010007A" w14:textId="0010007B">
      <w:pPr>
        <w:numPr>
          <w:ilvl w:val="0"/>
          <w:numId w:val="5"/>
        </w:numPr>
        <w:spacing w:after="200"/>
      </w:pPr>
      <w:r>
        <w:rPr>
          <w:sz w:val="22"/>
        </w:rPr>
        <w:t xml:space="preserve">XGBoost (Best) — Accuracy ~0.88, Precision ~0.88, Recall ~0.88, F1 ~0.88, ROC-AUC ~0.942</w:t>
      </w:r>
    </w:p>
    <w:p w14:paraId="0010007C" w14:textId="0010007D">
      <w:pPr>
        <w:spacing w:after="280"/>
      </w:pPr>
      <w:r>
        <w:rPr>
          <w:sz w:val="22"/>
        </w:rPr>
        <w:t xml:space="preserve">Cross-Validation: Each model is evaluated with StratifiedKFold(n_splits=5, shuffle=True) on the training set. The mean CV accuracy is stored in stats.json as cv_accuracy to guard against overfitting to the small test split.</w:t>
      </w:r>
    </w:p>
    <w:p w14:paraId="0010007E" w14:textId="0010007F">
      <w:pPr>
        <w:pStyle w:val="Heading1"/>
        <w:spacing w:before="240" w:after="160"/>
      </w:pPr>
      <w:r>
        <w:rPr>
          <w:b/>
          <w:sz w:val="32"/>
        </w:rPr>
        <w:t xml:space="preserve">6. Inference Module</w:t>
      </w:r>
    </w:p>
    <w:p w14:paraId="00100080" w14:textId="00100081">
      <w:pPr>
        <w:spacing w:after="160"/>
      </w:pPr>
      <w:r>
        <w:rPr>
          <w:sz w:val="22"/>
        </w:rPr>
        <w:t xml:space="preserve">src/predict.py provides three usage modes. The risk-level thresholds are defined once in _risk_level() and imported by app.py, eliminating threshold drift between the API and the inference layer.</w:t>
      </w:r>
    </w:p>
    <w:p w14:paraId="00100082" w14:textId="00100083">
      <w:pPr>
        <w:numPr>
          <w:ilvl w:val="0"/>
          <w:numId w:val="6"/>
        </w:numPr>
        <w:spacing w:after="80"/>
      </w:pPr>
      <w:r>
        <w:rPr>
          <w:sz w:val="22"/>
        </w:rPr>
        <w:t xml:space="preserve">predict_single(pipeline, patient_dict)  [Consumer: app.py]  —  Validates all 13 FEATURE_COLS present; raises ValueError naming missing keys. Builds a 1×13 numpy array in FEATURE_COLS order, calls pipeline.predict_proba.</w:t>
      </w:r>
    </w:p>
    <w:p w14:paraId="00100084" w14:textId="00100085">
      <w:pPr>
        <w:numPr>
          <w:ilvl w:val="0"/>
          <w:numId w:val="6"/>
        </w:numPr>
        <w:spacing w:after="80"/>
      </w:pPr>
      <w:r>
        <w:rPr>
          <w:sz w:val="22"/>
        </w:rPr>
        <w:t xml:space="preserve">predict_batch(pipeline, df)  [Consumer: tests, offline jobs]  —  Appends prediction and probability columns to the input DataFrame. NaN values are handled by the pipeline imputer.</w:t>
      </w:r>
    </w:p>
    <w:p w14:paraId="00100086" w14:textId="00100087">
      <w:pPr>
        <w:numPr>
          <w:ilvl w:val="0"/>
          <w:numId w:val="6"/>
        </w:numPr>
        <w:spacing w:after="80"/>
      </w:pPr>
      <w:r>
        <w:rPr>
          <w:sz w:val="22"/>
        </w:rPr>
        <w:t xml:space="preserve">CLI --input patient.json  [Consumer: terminal / scripts]  —  Loads a JSON file and prints the prediction result as JSON to stdout.</w:t>
      </w:r>
    </w:p>
    <w:p w14:paraId="00100088" w14:textId="00100089">
      <w:pPr>
        <w:numPr>
          <w:ilvl w:val="0"/>
          <w:numId w:val="6"/>
        </w:numPr>
        <w:spacing w:after="160"/>
      </w:pPr>
      <w:r>
        <w:rPr>
          <w:sz w:val="22"/>
        </w:rPr>
        <w:t xml:space="preserve">CLI --batch data/heart.csv  [Consumer: terminal / CI]  —  Batch prediction with Disease / No-Disease summary row counts.</w:t>
      </w:r>
    </w:p>
    <w:p w14:paraId="0010008A" w14:textId="0010008B">
      <w:pPr>
        <w:spacing w:after="80"/>
      </w:pPr>
      <w:r>
        <w:rPr>
          <w:sz w:val="22"/>
        </w:rPr>
        <w:t xml:space="preserve">Risk Level Thresholds (defined once in src/predict._risk_level, imported by app.py):</w:t>
      </w:r>
    </w:p>
    <w:p w14:paraId="0010008C" w14:textId="0010008D">
      <w:pPr>
        <w:numPr>
          <w:ilvl w:val="0"/>
          <w:numId w:val="7"/>
        </w:numPr>
        <w:spacing w:after="60"/>
      </w:pPr>
      <w:r>
        <w:rPr>
          <w:sz w:val="22"/>
        </w:rPr>
        <w:t xml:space="preserve">Low: probability &lt; 0.30</w:t>
      </w:r>
    </w:p>
    <w:p w14:paraId="0010008E" w14:textId="0010008F">
      <w:pPr>
        <w:numPr>
          <w:ilvl w:val="0"/>
          <w:numId w:val="7"/>
        </w:numPr>
        <w:spacing w:after="60"/>
      </w:pPr>
      <w:r>
        <w:rPr>
          <w:sz w:val="22"/>
        </w:rPr>
        <w:t xml:space="preserve">Moderate: 0.30 &lt;= probability &lt; 0.60</w:t>
      </w:r>
    </w:p>
    <w:p w14:paraId="00100090" w14:textId="00100091">
      <w:pPr>
        <w:numPr>
          <w:ilvl w:val="0"/>
          <w:numId w:val="7"/>
        </w:numPr>
        <w:spacing w:after="280"/>
      </w:pPr>
      <w:r>
        <w:rPr>
          <w:sz w:val="22"/>
        </w:rPr>
        <w:t xml:space="preserve">High: probability &gt;= 0.60</w:t>
      </w:r>
    </w:p>
    <w:p w14:paraId="00100092" w14:textId="00100093">
      <w:pPr>
        <w:pStyle w:val="Heading1"/>
        <w:spacing w:before="240" w:after="160"/>
      </w:pPr>
      <w:r>
        <w:rPr>
          <w:b/>
          <w:sz w:val="32"/>
        </w:rPr>
        <w:t xml:space="preserve">7. FastAPI Backend</w:t>
      </w:r>
    </w:p>
    <w:p w14:paraId="00100094" w14:textId="00100095">
      <w:pPr>
        <w:spacing w:after="160"/>
      </w:pPr>
      <w:r>
        <w:rPr>
          <w:sz w:val="22"/>
        </w:rPr>
        <w:t xml:space="preserve">The FastAPI backend (app.py) serves the model through five REST endpoints. Pydantic models validate all 13 fields and their numeric bounds at the request layer.</w:t>
      </w:r>
    </w:p>
    <w:p w14:paraId="00100096" w14:textId="00100097">
      <w:pPr>
        <w:numPr>
          <w:ilvl w:val="0"/>
          <w:numId w:val="8"/>
        </w:numPr>
        <w:spacing w:after="60"/>
      </w:pPr>
      <w:r>
        <w:rPr>
          <w:sz w:val="22"/>
        </w:rPr>
        <w:t xml:space="preserve">GET /  —  Health check; returns {status: ok, message: ...}</w:t>
      </w:r>
    </w:p>
    <w:p w14:paraId="00100098" w14:textId="00100099">
      <w:pPr>
        <w:numPr>
          <w:ilvl w:val="0"/>
          <w:numId w:val="8"/>
        </w:numPr>
        <w:spacing w:after="60"/>
      </w:pPr>
      <w:r>
        <w:rPr>
          <w:sz w:val="22"/>
        </w:rPr>
        <w:t xml:space="preserve">GET /model/stats  —  Best-model metrics, confusion matrix, feature importances</w:t>
      </w:r>
    </w:p>
    <w:p w14:paraId="0010009A" w14:textId="0010009B">
      <w:pPr>
        <w:numPr>
          <w:ilvl w:val="0"/>
          <w:numId w:val="8"/>
        </w:numPr>
        <w:spacing w:after="60"/>
      </w:pPr>
      <w:r>
        <w:rPr>
          <w:sz w:val="22"/>
        </w:rPr>
        <w:t xml:space="preserve">GET /model/features  —  Per-feature labels, types, ranges, and option sets for UI rendering</w:t>
      </w:r>
    </w:p>
    <w:p w14:paraId="0010009C" w14:textId="0010009D">
      <w:pPr>
        <w:numPr>
          <w:ilvl w:val="0"/>
          <w:numId w:val="8"/>
        </w:numPr>
        <w:spacing w:after="60"/>
      </w:pPr>
      <w:r>
        <w:rPr>
          <w:sz w:val="22"/>
        </w:rPr>
        <w:t xml:space="preserve">GET /model/comparison  —  All-model comparison list (LR / RF / XGBoost metrics)</w:t>
      </w:r>
    </w:p>
    <w:p w14:paraId="0010009E" w14:textId="0010009F">
      <w:pPr>
        <w:numPr>
          <w:ilvl w:val="0"/>
          <w:numId w:val="8"/>
        </w:numPr>
        <w:spacing w:after="160"/>
      </w:pPr>
      <w:r>
        <w:rPr>
          <w:sz w:val="22"/>
        </w:rPr>
        <w:t xml:space="preserve">POST /predict  —  Predict risk from JSON patient record; returns prediction, probability, risk_level, label, top_features</w:t>
      </w:r>
    </w:p>
    <w:p w14:paraId="001000A0" w14:textId="001000A1">
      <w:pPr>
        <w:spacing w:after="280"/>
      </w:pPr>
      <w:r>
        <w:rPr>
          <w:color w:val="0550AE"/>
          <w:sz w:val="20"/>
        </w:rPr>
        <w:t xml:space="preserve">Sample POST /predict response: { prediction: 1, label: 'Heart Disease Detected', probability: 0.73, risk_level: 'High', top_features: [{feature: 'thalach', importance: 0.18}, ...] }</w:t>
      </w:r>
    </w:p>
    <w:p w14:paraId="001000A2" w14:textId="001000A3">
      <w:pPr>
        <w:pStyle w:val="Heading1"/>
        <w:spacing w:before="240" w:after="160"/>
      </w:pPr>
      <w:r>
        <w:rPr>
          <w:b/>
          <w:sz w:val="32"/>
        </w:rPr>
        <w:t xml:space="preserve">8. Streamlit Dashboard</w:t>
      </w:r>
    </w:p>
    <w:p w14:paraId="001000A4" w14:textId="001000A5">
      <w:pPr>
        <w:spacing w:after="160"/>
      </w:pPr>
      <w:r>
        <w:rPr>
          <w:sz w:val="22"/>
        </w:rPr>
        <w:t xml:space="preserve">The frontend (frontend.py) fetches data from the FastAPI backend and provides a real-time clinical interface. UI components:</w:t>
      </w:r>
    </w:p>
    <w:p w14:paraId="001000A6" w14:textId="001000A7">
      <w:pPr>
        <w:numPr>
          <w:ilvl w:val="0"/>
          <w:numId w:val="9"/>
        </w:numPr>
        <w:spacing w:after="60"/>
      </w:pPr>
      <w:r>
        <w:rPr>
          <w:sz w:val="22"/>
        </w:rPr>
        <w:t xml:space="preserve">Sidebar input form: 13 sliders/dropdowns dynamically rendered from /model/features metadata; hardcoded defaults if API is unreachable</w:t>
      </w:r>
    </w:p>
    <w:p w14:paraId="001000A8" w14:textId="001000A9">
      <w:pPr>
        <w:numPr>
          <w:ilvl w:val="0"/>
          <w:numId w:val="9"/>
        </w:numPr>
        <w:spacing w:after="60"/>
      </w:pPr>
      <w:r>
        <w:rPr>
          <w:sz w:val="22"/>
        </w:rPr>
        <w:t xml:space="preserve">Active model display: Subtitle shows the best model name from stats['model_name']</w:t>
      </w:r>
    </w:p>
    <w:p w14:paraId="001000AA" w14:textId="001000AB">
      <w:pPr>
        <w:numPr>
          <w:ilvl w:val="0"/>
          <w:numId w:val="9"/>
        </w:numPr>
        <w:spacing w:after="60"/>
      </w:pPr>
      <w:r>
        <w:rPr>
          <w:sz w:val="22"/>
        </w:rPr>
        <w:t xml:space="preserve">Metric strip: 4 st.metric tiles — Test Accuracy, ROC-AUC, 5-Fold CV Accuracy, Training Samples</w:t>
      </w:r>
    </w:p>
    <w:p w14:paraId="001000AC" w14:textId="001000AD">
      <w:pPr>
        <w:numPr>
          <w:ilvl w:val="0"/>
          <w:numId w:val="9"/>
        </w:numPr>
        <w:spacing w:after="60"/>
      </w:pPr>
      <w:r>
        <w:rPr>
          <w:sz w:val="22"/>
        </w:rPr>
        <w:t xml:space="preserve">Gauge chart: Plotly Indicator gauge (0–100%) colour-coded by risk tier; threshold line at 50%</w:t>
      </w:r>
    </w:p>
    <w:p w14:paraId="001000AE" w14:textId="001000AF">
      <w:pPr>
        <w:numPr>
          <w:ilvl w:val="0"/>
          <w:numId w:val="9"/>
        </w:numPr>
        <w:spacing w:after="60"/>
      </w:pPr>
      <w:r>
        <w:rPr>
          <w:sz w:val="22"/>
        </w:rPr>
        <w:t xml:space="preserve">Feature importance chart: Horizontal Plotly bar chart sorted by importance, colour-scaled</w:t>
      </w:r>
    </w:p>
    <w:p w14:paraId="001000B0" w14:textId="001000B1">
      <w:pPr>
        <w:numPr>
          <w:ilvl w:val="0"/>
          <w:numId w:val="9"/>
        </w:numPr>
        <w:spacing w:after="60"/>
      </w:pPr>
      <w:r>
        <w:rPr>
          <w:sz w:val="22"/>
        </w:rPr>
        <w:t xml:space="preserve">Confusion matrix: Plotly imshow heatmap of test-set predictions</w:t>
      </w:r>
    </w:p>
    <w:p w14:paraId="001000B2" w14:textId="001000B3">
      <w:pPr>
        <w:numPr>
          <w:ilvl w:val="0"/>
          <w:numId w:val="9"/>
        </w:numPr>
        <w:spacing w:after="60"/>
      </w:pPr>
      <w:r>
        <w:rPr>
          <w:sz w:val="22"/>
        </w:rPr>
        <w:t xml:space="preserve">Classification report: Precision / Recall / F1 per class as st.dataframe</w:t>
      </w:r>
    </w:p>
    <w:p w14:paraId="001000B4" w14:textId="001000B5">
      <w:pPr>
        <w:numPr>
          <w:ilvl w:val="0"/>
          <w:numId w:val="9"/>
        </w:numPr>
        <w:spacing w:after="280"/>
      </w:pPr>
      <w:r>
        <w:rPr>
          <w:sz w:val="22"/>
        </w:rPr>
        <w:t xml:space="preserve">Model comparison expander: LR / RF / XGBoost metrics side-by-side with highlight_max green cells</w:t>
      </w:r>
    </w:p>
    <w:p w14:paraId="001000B6" w14:textId="001000B7">
      <w:pPr>
        <w:pStyle w:val="Heading1"/>
        <w:spacing w:before="240" w:after="160"/>
      </w:pPr>
      <w:r>
        <w:rPr>
          <w:b/>
          <w:sz w:val="32"/>
        </w:rPr>
        <w:t xml:space="preserve">9. Test Suite</w:t>
      </w:r>
    </w:p>
    <w:p w14:paraId="001000B8" w14:textId="001000B9">
      <w:pPr>
        <w:spacing w:after="160"/>
      </w:pPr>
      <w:r>
        <w:rPr>
          <w:sz w:val="22"/>
        </w:rPr>
        <w:t xml:space="preserve">52 automated tests across three pytest modules. Run with: pytest tests/ -v (from heart_attack_prediction/).</w:t>
      </w:r>
    </w:p>
    <w:p w14:paraId="001000BA" w14:textId="001000BB">
      <w:pPr>
        <w:numPr>
          <w:ilvl w:val="0"/>
          <w:numId w:val="10"/>
        </w:numPr>
        <w:spacing w:after="80"/>
      </w:pPr>
      <w:r>
        <w:rPr>
          <w:sz w:val="22"/>
        </w:rPr>
        <w:t xml:space="preserve">test_preprocessing.py (16 tests): CSV loading; ? to NaN; target binarisation; column dtypes; imputer/scaler output shape and near-zero means after scaling; 80/20 split ratio; no index overlap between splits; class balance preserved in both splits; all feature columns correct.</w:t>
      </w:r>
    </w:p>
    <w:p w14:paraId="001000BC" w14:textId="001000BD">
      <w:pPr>
        <w:numPr>
          <w:ilvl w:val="0"/>
          <w:numId w:val="10"/>
        </w:numPr>
        <w:spacing w:after="80"/>
      </w:pPr>
      <w:r>
        <w:rPr>
          <w:sz w:val="22"/>
        </w:rPr>
        <w:t xml:space="preserve">test_predict.py (15 tests): Pipeline load success and FileNotFoundError; predict_single key set, binary prediction, unit probability, valid risk level, label-prediction consistency, missing feature ValueError, empty dict error, 6 parametrised risk threshold cases, determinism, integer feature acceptance; predict_batch shape, extra columns, row count, binary predictions, unit probabilities, original columns, NaN passthrough, full-dataset run.</w:t>
      </w:r>
    </w:p>
    <w:p w14:paraId="001000BE" w14:textId="001000BF">
      <w:pPr>
        <w:numPr>
          <w:ilvl w:val="0"/>
          <w:numId w:val="10"/>
        </w:numPr>
        <w:spacing w:after="160"/>
      </w:pPr>
      <w:r>
        <w:rPr>
          <w:sz w:val="22"/>
        </w:rPr>
        <w:t xml:space="preserve">test_api.py (21 tests): Health check status and body; /model/stats required keys, accuracy/AUC ranges, 13-feature lists; /model/features all 13 keys with label and type; /model/comparison list and metric keys; POST /predict status 200, all response keys, binary prediction, unit probability, valid risk, non-empty top_features, determinism; 5 Pydantic validation failure cases returning HTTP 422.</w:t>
      </w:r>
    </w:p>
    <w:p w14:paraId="001000C0" w14:textId="001000C1">
      <w:pPr>
        <w:spacing w:after="280"/>
      </w:pPr>
      <w:r>
        <w:rPr>
          <w:color w:val="1E3A5F"/>
          <w:sz w:val="20"/>
        </w:rPr>
        <w:t xml:space="preserve">CI Guard: test_api.py uses pytestmark = pytest.mark.skipif(not pipeline_exists) so preprocessing and inference tests run cleanly in CI before a model has been trained.</w:t>
      </w:r>
    </w:p>
    <w:p w14:paraId="001000C2" w14:textId="001000C3">
      <w:pPr>
        <w:pStyle w:val="Heading1"/>
        <w:spacing w:before="240" w:after="160"/>
      </w:pPr>
      <w:r>
        <w:rPr>
          <w:b/>
          <w:sz w:val="32"/>
        </w:rPr>
        <w:t xml:space="preserve">10. IBM Cloud Deployment</w:t>
      </w:r>
    </w:p>
    <w:p w14:paraId="001000C4" w14:textId="001000C5">
      <w:pPr>
        <w:spacing w:after="160"/>
      </w:pPr>
      <w:r>
        <w:rPr>
          <w:sz w:val="22"/>
        </w:rPr>
        <w:t xml:space="preserve">Two deployment paths are fully configured. Complete step-by-step instructions are in deployment.md.</w:t>
      </w:r>
    </w:p>
    <w:p w14:paraId="001000C6" w14:textId="001000C7">
      <w:pPr>
        <w:pStyle w:val="Heading2"/>
        <w:spacing w:before="200" w:after="120"/>
      </w:pPr>
      <w:r>
        <w:rPr>
          <w:b/>
          <w:sz w:val="26"/>
        </w:rPr>
        <w:t xml:space="preserve">Option A — IBM Cloud Code Engine (Recommended)</w:t>
      </w:r>
    </w:p>
    <w:p w14:paraId="001000C8" w14:textId="001000C9">
      <w:pPr>
        <w:spacing w:after="120"/>
      </w:pPr>
      <w:r>
        <w:rPr>
          <w:sz w:val="22"/>
        </w:rPr>
        <w:t xml:space="preserve">Serverless container execution. No cluster management. Scales to zero when idle. The Dockerfile (python:3.11-slim, PYTHONPATH=/app) trains the model at image-build time if pipeline.pkl is absent. CMD launches Uvicorn with two workers on $PORT (default 8000, overridden automatically by Code Engine).</w:t>
      </w:r>
    </w:p>
    <w:p w14:paraId="001000CA" w14:textId="001000CB">
      <w:pPr>
        <w:spacing w:after="60"/>
      </w:pPr>
      <w:r>
        <w:rPr>
          <w:color w:val="0550AE"/>
          <w:sz w:val="20"/>
        </w:rPr>
        <w:t xml:space="preserve">docker build -t us.icr.io/&lt;ns&gt;/heart-attack-api:latest . &amp;&amp; docker push ...</w:t>
      </w:r>
    </w:p>
    <w:p w14:paraId="001000CC" w14:textId="001000CD">
      <w:pPr>
        <w:spacing w:after="200"/>
      </w:pPr>
      <w:r>
        <w:rPr>
          <w:color w:val="0550AE"/>
          <w:sz w:val="20"/>
        </w:rPr>
        <w:t xml:space="preserve">ibmcloud ce application create --name heart-attack-api --image ... --port 8000 --min-scale 0 --max-scale 3</w:t>
      </w:r>
    </w:p>
    <w:p w14:paraId="001000CE" w14:textId="001000CF">
      <w:pPr>
        <w:pStyle w:val="Heading2"/>
        <w:spacing w:before="200" w:after="120"/>
      </w:pPr>
      <w:r>
        <w:rPr>
          <w:b/>
          <w:sz w:val="26"/>
        </w:rPr>
        <w:t xml:space="preserve">Option B — IBM Cloud Foundry</w:t>
      </w:r>
    </w:p>
    <w:p w14:paraId="001000D0" w14:textId="001000D1">
      <w:pPr>
        <w:spacing w:after="200"/>
      </w:pPr>
      <w:r>
        <w:rPr>
          <w:sz w:val="22"/>
        </w:rPr>
        <w:t xml:space="preserve">PaaS push-to-deploy. manifest.yml specifies 512 MB memory, 1 G disk, python_buildpack. Start command: python train.py &amp;&amp; uvicorn app:app --host 0.0.0.0 --port $PORT. Deploy with: ibmcloud cf push</w:t>
      </w:r>
    </w:p>
    <w:p w14:paraId="001000D2" w14:textId="001000D3">
      <w:pPr>
        <w:pStyle w:val="Heading2"/>
        <w:spacing w:before="200" w:after="120"/>
      </w:pPr>
      <w:r>
        <w:rPr>
          <w:b/>
          <w:sz w:val="26"/>
        </w:rPr>
        <w:t xml:space="preserve">IBM Watson AutoAI Integration</w:t>
      </w:r>
    </w:p>
    <w:p w14:paraId="001000D4" w14:textId="001000D5">
      <w:pPr>
        <w:spacing w:after="280"/>
      </w:pPr>
      <w:r>
        <w:rPr>
          <w:sz w:val="22"/>
        </w:rPr>
        <w:t xml:space="preserve">The service accepts an AutoAI-exported model as a drop-in replacement for model/pipeline.pkl. Alternatively, the /predict endpoint can delegate to an IBM Watson Machine Learning scoring URL via Bearer-token authenticated REST calls to /ml/v4/deployments/{id}/predictions. Full integration code is provided in deployment.md.</w:t>
      </w:r>
    </w:p>
    <w:p w14:paraId="001000D6" w14:textId="001000D7">
      <w:pPr>
        <w:pStyle w:val="Heading1"/>
        <w:spacing w:before="240" w:after="160"/>
      </w:pPr>
      <w:r>
        <w:rPr>
          <w:b/>
          <w:sz w:val="32"/>
        </w:rPr>
        <w:t xml:space="preserve">11. Tech Stack</w:t>
      </w:r>
    </w:p>
    <w:p w14:paraId="001000D8" w14:textId="001000D9">
      <w:pPr>
        <w:numPr>
          <w:ilvl w:val="0"/>
          <w:numId w:val="11"/>
        </w:numPr>
        <w:spacing w:after="60"/>
      </w:pPr>
      <w:r>
        <w:rPr>
          <w:sz w:val="22"/>
        </w:rPr>
        <w:t xml:space="preserve">scikit-learn &gt;= 1.3  —  Pipeline, LR, RF, SimpleImputer, StandardScaler, evaluation metrics</w:t>
      </w:r>
    </w:p>
    <w:p w14:paraId="001000DA" w14:textId="001000DB">
      <w:pPr>
        <w:numPr>
          <w:ilvl w:val="0"/>
          <w:numId w:val="11"/>
        </w:numPr>
        <w:spacing w:after="60"/>
      </w:pPr>
      <w:r>
        <w:rPr>
          <w:sz w:val="22"/>
        </w:rPr>
        <w:t xml:space="preserve">XGBoost &gt;= 2.0  —  Gradient-boosted tree classifier</w:t>
      </w:r>
    </w:p>
    <w:p w14:paraId="001000DC" w14:textId="001000DD">
      <w:pPr>
        <w:numPr>
          <w:ilvl w:val="0"/>
          <w:numId w:val="11"/>
        </w:numPr>
        <w:spacing w:after="60"/>
      </w:pPr>
      <w:r>
        <w:rPr>
          <w:sz w:val="22"/>
        </w:rPr>
        <w:t xml:space="preserve">pandas &gt;= 2.0  —  DataFrame manipulation, CSV I/O</w:t>
      </w:r>
    </w:p>
    <w:p w14:paraId="001000DE" w14:textId="001000DF">
      <w:pPr>
        <w:numPr>
          <w:ilvl w:val="0"/>
          <w:numId w:val="11"/>
        </w:numPr>
        <w:spacing w:after="60"/>
      </w:pPr>
      <w:r>
        <w:rPr>
          <w:sz w:val="22"/>
        </w:rPr>
        <w:t xml:space="preserve">NumPy &gt;= 1.24  —  Numeric arrays for inference</w:t>
      </w:r>
    </w:p>
    <w:p w14:paraId="001000E0" w14:textId="001000E1">
      <w:pPr>
        <w:numPr>
          <w:ilvl w:val="0"/>
          <w:numId w:val="11"/>
        </w:numPr>
        <w:spacing w:after="60"/>
      </w:pPr>
      <w:r>
        <w:rPr>
          <w:sz w:val="22"/>
        </w:rPr>
        <w:t xml:space="preserve">FastAPI &gt;= 0.110  —  REST API framework with auto OpenAPI docs</w:t>
      </w:r>
    </w:p>
    <w:p w14:paraId="001000E2" w14:textId="001000E3">
      <w:pPr>
        <w:numPr>
          <w:ilvl w:val="0"/>
          <w:numId w:val="11"/>
        </w:numPr>
        <w:spacing w:after="60"/>
      </w:pPr>
      <w:r>
        <w:rPr>
          <w:sz w:val="22"/>
        </w:rPr>
        <w:t xml:space="preserve">Uvicorn &gt;= 0.29  —  ASGI server for FastAPI</w:t>
      </w:r>
    </w:p>
    <w:p w14:paraId="001000E4" w14:textId="001000E5">
      <w:pPr>
        <w:numPr>
          <w:ilvl w:val="0"/>
          <w:numId w:val="11"/>
        </w:numPr>
        <w:spacing w:after="60"/>
      </w:pPr>
      <w:r>
        <w:rPr>
          <w:sz w:val="22"/>
        </w:rPr>
        <w:t xml:space="preserve">Pydantic &gt;= 2.0  —  Request body validation with numeric field constraints</w:t>
      </w:r>
    </w:p>
    <w:p w14:paraId="001000E6" w14:textId="001000E7">
      <w:pPr>
        <w:numPr>
          <w:ilvl w:val="0"/>
          <w:numId w:val="11"/>
        </w:numPr>
        <w:spacing w:after="60"/>
      </w:pPr>
      <w:r>
        <w:rPr>
          <w:sz w:val="22"/>
        </w:rPr>
        <w:t xml:space="preserve">Streamlit &gt;= 1.33  —  Interactive real-time clinical dashboard</w:t>
      </w:r>
    </w:p>
    <w:p w14:paraId="001000E8" w14:textId="001000E9">
      <w:pPr>
        <w:numPr>
          <w:ilvl w:val="0"/>
          <w:numId w:val="11"/>
        </w:numPr>
        <w:spacing w:after="60"/>
      </w:pPr>
      <w:r>
        <w:rPr>
          <w:sz w:val="22"/>
        </w:rPr>
        <w:t xml:space="preserve">Plotly &gt;= 5.20  —  Gauge chart, bar chart, heatmap</w:t>
      </w:r>
    </w:p>
    <w:p w14:paraId="001000EA" w14:textId="001000EB">
      <w:pPr>
        <w:numPr>
          <w:ilvl w:val="0"/>
          <w:numId w:val="11"/>
        </w:numPr>
        <w:spacing w:after="60"/>
      </w:pPr>
      <w:r>
        <w:rPr>
          <w:sz w:val="22"/>
        </w:rPr>
        <w:t xml:space="preserve">pytest &gt;= 8.0  —  Test runner and shared fixture system (conftest.py)</w:t>
      </w:r>
    </w:p>
    <w:p w14:paraId="001000EC" w14:textId="001000ED">
      <w:pPr>
        <w:numPr>
          <w:ilvl w:val="0"/>
          <w:numId w:val="11"/>
        </w:numPr>
        <w:spacing w:after="60"/>
      </w:pPr>
      <w:r>
        <w:rPr>
          <w:sz w:val="22"/>
        </w:rPr>
        <w:t xml:space="preserve">httpx &gt;= 0.27  —  ASGI test client required by FastAPI TestClient</w:t>
      </w:r>
    </w:p>
    <w:p w14:paraId="001000EE" w14:textId="001000EF">
      <w:pPr>
        <w:numPr>
          <w:ilvl w:val="0"/>
          <w:numId w:val="11"/>
        </w:numPr>
        <w:spacing w:after="60"/>
      </w:pPr>
      <w:r>
        <w:rPr>
          <w:sz w:val="22"/>
        </w:rPr>
        <w:t xml:space="preserve">requests &gt;= 2.31  —  Streamlit-to-FastAPI HTTP calls</w:t>
      </w:r>
    </w:p>
    <w:p w14:paraId="001000F0" w14:textId="001000F1">
      <w:pPr>
        <w:numPr>
          <w:ilvl w:val="0"/>
          <w:numId w:val="11"/>
        </w:numPr>
        <w:spacing w:after="60"/>
      </w:pPr>
      <w:r>
        <w:rPr>
          <w:sz w:val="22"/>
        </w:rPr>
        <w:t xml:space="preserve">Docker  —  OCI image for IBM Code Engine</w:t>
      </w:r>
    </w:p>
    <w:p w14:paraId="001000F2" w14:textId="001000F3">
      <w:pPr>
        <w:numPr>
          <w:ilvl w:val="0"/>
          <w:numId w:val="11"/>
        </w:numPr>
        <w:spacing w:after="280"/>
      </w:pPr>
      <w:r>
        <w:rPr>
          <w:sz w:val="22"/>
        </w:rPr>
        <w:t xml:space="preserve">IBM Cloud CLI  —  Code Engine and Cloud Foundry deployments</w:t>
      </w:r>
    </w:p>
    <w:p w14:paraId="001000F4" w14:textId="001000F5">
      <w:pPr>
        <w:pStyle w:val="Heading1"/>
        <w:spacing w:before="240" w:after="160"/>
      </w:pPr>
      <w:r>
        <w:rPr>
          <w:b/>
          <w:sz w:val="32"/>
        </w:rPr>
        <w:t xml:space="preserve">12. Key Design Decisions</w:t>
      </w:r>
    </w:p>
    <w:p w14:paraId="001000F6" w14:textId="001000F7">
      <w:pPr>
        <w:numPr>
          <w:ilvl w:val="0"/>
          <w:numId w:val="12"/>
        </w:numPr>
        <w:spacing w:after="80"/>
      </w:pPr>
      <w:r>
        <w:rPr>
          <w:sz w:val="22"/>
        </w:rPr>
        <w:t xml:space="preserve">Median imputation (train-only): ~40% of slope, ca, thal are missing; median is robust to cholesterol and BP outliers. Fitted on training data only prevents data leakage.</w:t>
      </w:r>
    </w:p>
    <w:p w14:paraId="001000F8" w14:textId="001000F9">
      <w:pPr>
        <w:numPr>
          <w:ilvl w:val="0"/>
          <w:numId w:val="12"/>
        </w:numPr>
        <w:spacing w:after="80"/>
      </w:pPr>
      <w:r>
        <w:rPr>
          <w:sz w:val="22"/>
        </w:rPr>
        <w:t xml:space="preserve">Target binarisation (num &gt; 0 → 1): Cleveland values 1–4 all represent disease presence; binary framing matches the clinical decision-support need.</w:t>
      </w:r>
    </w:p>
    <w:p w14:paraId="001000FA" w14:textId="001000FB">
      <w:pPr>
        <w:numPr>
          <w:ilvl w:val="0"/>
          <w:numId w:val="12"/>
        </w:numPr>
        <w:spacing w:after="80"/>
      </w:pPr>
      <w:r>
        <w:rPr>
          <w:sz w:val="22"/>
        </w:rPr>
        <w:t xml:space="preserve">Model selection by ROC-AUC: More informative than accuracy for mildly imbalanced classes; captures probability calibration across the full threshold range.</w:t>
      </w:r>
    </w:p>
    <w:p w14:paraId="001000FC" w14:textId="001000FD">
      <w:pPr>
        <w:numPr>
          <w:ilvl w:val="0"/>
          <w:numId w:val="12"/>
        </w:numPr>
        <w:spacing w:after="80"/>
      </w:pPr>
      <w:r>
        <w:rPr>
          <w:sz w:val="22"/>
        </w:rPr>
        <w:t xml:space="preserve">CSV-native column names throughout: Avoids silent rename bugs; display labels live only in feature_metadata.json, consumed by the UI at runtime.</w:t>
      </w:r>
    </w:p>
    <w:p w14:paraId="001000FE" w14:textId="001000FF">
      <w:pPr>
        <w:numPr>
          <w:ilvl w:val="0"/>
          <w:numId w:val="12"/>
        </w:numPr>
        <w:spacing w:after="80"/>
      </w:pPr>
      <w:r>
        <w:rPr>
          <w:sz w:val="22"/>
        </w:rPr>
        <w:t xml:space="preserve">Risk-level logic in one place: _risk_level() defined in src/predict.py and imported by app.py. One change point prevents threshold drift between the API and the inference layer.</w:t>
      </w:r>
    </w:p>
    <w:p w14:paraId="00100100" w14:textId="00100101">
      <w:pPr>
        <w:numPr>
          <w:ilvl w:val="0"/>
          <w:numId w:val="12"/>
        </w:numPr>
        <w:spacing w:after="80"/>
      </w:pPr>
      <w:r>
        <w:rPr>
          <w:sz w:val="22"/>
        </w:rPr>
        <w:t xml:space="preserve">CI-safe test isolation: test_api.py is auto-skipped when model artefacts are absent, allowing preprocessing and inference tests to run in CI before training.</w:t>
      </w:r>
    </w:p>
    <w:p w14:paraId="00100102" w14:textId="00100103">
      <w:pPr>
        <w:numPr>
          <w:ilvl w:val="0"/>
          <w:numId w:val="12"/>
        </w:numPr>
        <w:spacing w:after="280"/>
      </w:pPr>
      <w:r>
        <w:rPr>
          <w:sz w:val="22"/>
        </w:rPr>
        <w:t xml:space="preserve">Preprocessor sharing: src/preprocessing.build_preprocessor() is used by both training and inference. The same Pipeline object (imputer + scaler + classifier) is pickled and loaded at inference time, eliminating train/serve skew.</w:t>
      </w:r>
    </w:p>
    <w:p w14:paraId="00100104" w14:textId="00100105">
      <w:pPr>
        <w:pStyle w:val="Heading1"/>
        <w:spacing w:before="240" w:after="160"/>
      </w:pPr>
      <w:r>
        <w:rPr>
          <w:b/>
          <w:sz w:val="32"/>
        </w:rPr>
        <w:t xml:space="preserve">13. How to Run</w:t>
      </w:r>
    </w:p>
    <w:p w14:paraId="00100106" w14:textId="00100107">
      <w:pPr>
        <w:numPr>
          <w:ilvl w:val="0"/>
          <w:numId w:val="13"/>
        </w:numPr>
        <w:spacing w:after="80"/>
      </w:pPr>
      <w:r>
        <w:rPr>
          <w:sz w:val="22"/>
        </w:rPr>
        <w:t xml:space="preserve">Step 1 — Install dependencies:  pip install -r requirements.txt</w:t>
      </w:r>
    </w:p>
    <w:p w14:paraId="00100108" w14:textId="00100109">
      <w:pPr>
        <w:numPr>
          <w:ilvl w:val="0"/>
          <w:numId w:val="13"/>
        </w:numPr>
        <w:spacing w:after="80"/>
      </w:pPr>
      <w:r>
        <w:rPr>
          <w:sz w:val="22"/>
        </w:rPr>
        <w:t xml:space="preserve">Step 2 — Train:  python train.py  (writes model/pipeline.pkl, stats.json, feature_metadata.json)</w:t>
      </w:r>
    </w:p>
    <w:p w14:paraId="0010010A" w14:textId="0010010B">
      <w:pPr>
        <w:numPr>
          <w:ilvl w:val="0"/>
          <w:numId w:val="13"/>
        </w:numPr>
        <w:spacing w:after="80"/>
      </w:pPr>
      <w:r>
        <w:rPr>
          <w:sz w:val="22"/>
        </w:rPr>
        <w:t xml:space="preserve">Step 3 — Start API (terminal 1):  uvicorn app:app --reload --port 8000  (docs at http://localhost:8000/docs)</w:t>
      </w:r>
    </w:p>
    <w:p w14:paraId="0010010C" w14:textId="0010010D">
      <w:pPr>
        <w:numPr>
          <w:ilvl w:val="0"/>
          <w:numId w:val="13"/>
        </w:numPr>
        <w:spacing w:after="80"/>
      </w:pPr>
      <w:r>
        <w:rPr>
          <w:sz w:val="22"/>
        </w:rPr>
        <w:t xml:space="preserve">Step 4 — Start dashboard (terminal 2):  streamlit run frontend.py  (opens http://localhost:8501)</w:t>
      </w:r>
    </w:p>
    <w:p w14:paraId="0010010E" w14:textId="0010010F">
      <w:pPr>
        <w:numPr>
          <w:ilvl w:val="0"/>
          <w:numId w:val="13"/>
        </w:numPr>
        <w:spacing w:after="80"/>
      </w:pPr>
      <w:r>
        <w:rPr>
          <w:sz w:val="22"/>
        </w:rPr>
        <w:t xml:space="preserve">Step 5 — Run tests:  pytest tests/ -v</w:t>
      </w:r>
    </w:p>
    <w:p w14:paraId="00100110" w14:textId="00100111">
      <w:pPr>
        <w:numPr>
          <w:ilvl w:val="0"/>
          <w:numId w:val="13"/>
        </w:numPr>
        <w:spacing w:after="280"/>
      </w:pPr>
      <w:r>
        <w:rPr>
          <w:sz w:val="22"/>
        </w:rPr>
        <w:t xml:space="preserve">Step 6 — CLI batch inference:  python src/predict.py --batch data/heart.csv</w:t>
      </w:r>
    </w:p>
    <w:p w14:paraId="00100112" w14:textId="00100113">
      <w:pPr>
        <w:pStyle w:val="Heading1"/>
        <w:spacing w:before="240" w:after="160"/>
      </w:pPr>
      <w:r>
        <w:rPr>
          <w:b/>
          <w:sz w:val="32"/>
        </w:rPr>
        <w:t xml:space="preserve">14. Limitations and Future Work</w:t>
      </w:r>
    </w:p>
    <w:p w14:paraId="00100114" w14:textId="00100115">
      <w:pPr>
        <w:numPr>
          <w:ilvl w:val="0"/>
          <w:numId w:val="14"/>
        </w:numPr>
        <w:spacing w:after="80"/>
      </w:pPr>
      <w:r>
        <w:rPr>
          <w:sz w:val="22"/>
        </w:rPr>
        <w:t xml:space="preserve">Dataset size: 294 records is small. The full UCI multi-hospital dataset (920 records) would likely improve generalisation by 3–5% ROC-AUC.</w:t>
      </w:r>
    </w:p>
    <w:p w14:paraId="00100116" w14:textId="00100117">
      <w:pPr>
        <w:numPr>
          <w:ilvl w:val="0"/>
          <w:numId w:val="14"/>
        </w:numPr>
        <w:spacing w:after="80"/>
      </w:pPr>
      <w:r>
        <w:rPr>
          <w:sz w:val="22"/>
        </w:rPr>
        <w:t xml:space="preserve">Hyperparameter tuning: All models use fixed hyperparameters. Optuna or GridSearchCV could further improve ROC-AUC.</w:t>
      </w:r>
    </w:p>
    <w:p w14:paraId="00100118" w14:textId="00100119">
      <w:pPr>
        <w:numPr>
          <w:ilvl w:val="0"/>
          <w:numId w:val="14"/>
        </w:numPr>
        <w:spacing w:after="80"/>
      </w:pPr>
      <w:r>
        <w:rPr>
          <w:sz w:val="22"/>
        </w:rPr>
        <w:t xml:space="preserve">SHAP explainability: Replacing static impurity importances with SHAP values would give per-patient, direction-aware feature attribution in the UI.</w:t>
      </w:r>
    </w:p>
    <w:p w14:paraId="0010011A" w14:textId="0010011B">
      <w:pPr>
        <w:numPr>
          <w:ilvl w:val="0"/>
          <w:numId w:val="14"/>
        </w:numPr>
        <w:spacing w:after="80"/>
      </w:pPr>
      <w:r>
        <w:rPr>
          <w:sz w:val="22"/>
        </w:rPr>
        <w:t xml:space="preserve">Authentication: The FastAPI backend has no auth layer. Production deployment should add IBM App ID or API-key middleware.</w:t>
      </w:r>
    </w:p>
    <w:p w14:paraId="0010011C" w14:textId="0010011D">
      <w:pPr>
        <w:numPr>
          <w:ilvl w:val="0"/>
          <w:numId w:val="14"/>
        </w:numPr>
        <w:spacing w:after="80"/>
      </w:pPr>
      <w:r>
        <w:rPr>
          <w:sz w:val="22"/>
        </w:rPr>
        <w:t xml:space="preserve">Model versioning: Artefacts could be versioned in IBM Cloud Object Storage with a metadata registry for full MLOps traceability.</w:t>
      </w:r>
    </w:p>
    <w:p w14:paraId="0010011E" w14:textId="0010011F">
      <w:pPr>
        <w:numPr>
          <w:ilvl w:val="0"/>
          <w:numId w:val="14"/>
        </w:numPr>
        <w:spacing w:after="80"/>
      </w:pPr>
      <w:r>
        <w:rPr>
          <w:sz w:val="22"/>
        </w:rPr>
        <w:t xml:space="preserve">AutoAI automation: Integrating IBM Watson AutoAI would automate pipeline composition and hyperparameter search at scale.</w:t>
      </w:r>
    </w:p>
    <w:p w14:paraId="00100120" w14:textId="00100121">
      <w:pPr>
        <w:numPr>
          <w:ilvl w:val="0"/>
          <w:numId w:val="14"/>
        </w:numPr>
        <w:spacing w:after="280"/>
      </w:pPr>
      <w:r>
        <w:rPr>
          <w:sz w:val="22"/>
        </w:rPr>
        <w:t xml:space="preserve">Feature engineering: Interaction terms (age x thalach, cholesterol/age ratio) or domain-specific derived features may improve predictive power.</w:t>
      </w:r>
    </w:p>
    <w:p w14:paraId="00100122" w14:textId="00100123">
      <w:pPr>
        <w:pStyle w:val="Heading1"/>
        <w:spacing w:before="240" w:after="120"/>
      </w:pPr>
      <w:r>
        <w:rPr>
          <w:b/>
          <w:sz w:val="28"/>
        </w:rPr>
        <w:t xml:space="preserve">Disclaimer</w:t>
      </w:r>
    </w:p>
    <w:p w14:paraId="00100124" w14:textId="00100125">
      <w:pPr>
        <w:spacing w:after="120"/>
      </w:pPr>
      <w:r>
        <w:rPr>
          <w:color w:val="78350F"/>
          <w:sz w:val="20"/>
        </w:rPr>
        <w:t xml:space="preserve">This application is for educational and research purposes only. It is not intended to be used as a substitute for professional medical advice, diagnosis, or treatment. Always seek the advice of your physician or other qualified health provider with any questions regarding a medical condition.</w:t>
      </w:r>
    </w:p>
    <w:p w14:paraId="00100126" w14:textId="00100127">
      <w:pPr>
        <w:spacing w:after="120"/>
        <w:jc w:val="center"/>
      </w:pPr>
      <w:r>
        <w:rPr>
          <w:color w:val="57606A"/>
          <w:sz w:val="20"/>
        </w:rPr>
        <w:t xml:space="preserve">Heart Attack Risk Prediction  |  Cleveland Heart Disease Dataset  |  FastAPI · Streamlit · XGBoost · IBM Cloud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9a84234e11f4d6d" /><Relationship Type="http://schemas.openxmlformats.org/officeDocument/2006/relationships/styles" Target="/word/styles.xml" Id="R8df2e9692c5f4f70" /><Relationship Type="http://schemas.openxmlformats.org/officeDocument/2006/relationships/theme" Target="/word/theme/theme1.xml" Id="R131ab732261c4359" /><Relationship Type="http://schemas.openxmlformats.org/officeDocument/2006/relationships/numbering" Target="/word/numbering.xml" Id="R083073f6df154a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2026-09-23T18:11:24Z</dcterms:created>
  <cp:lastModifiedBy>OfficeCLI</cp:lastModifiedBy>
  <dcterms:modified xsi:type="dcterms:W3CDTF">2026-09-23T18:11:24Z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2026-09-23T18:13:20Z</vt:lpwstr>
  </op:property>
</op:Properties>
</file>