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Enterprise API Security Implementation Guide</w:t>
      </w:r>
    </w:p>
    <w:p>
      <w:pPr>
        <w:jc w:val="center"/>
      </w:pPr>
      <w:r>
        <w:rPr>
          <w:i/>
        </w:rPr>
        <w:t>Intellex Knowledge Platform — Internal Engineering Document</w:t>
      </w:r>
    </w:p>
    <w:p>
      <w:pPr>
        <w:pStyle w:val="Heading1"/>
      </w:pPr>
      <w:r>
        <w:t>1. Authentication Architecture</w:t>
      </w:r>
    </w:p>
    <w:p>
      <w:r>
        <w:t>The platform uses JSON Web Tokens (JWT) to authenticate API requests. Clients authenticate with the identity service and receive a short-lived access token. Protected endpoints validate the token before allowing access to enterprise knowledge bases.</w:t>
      </w:r>
    </w:p>
    <w:p>
      <w:pPr>
        <w:pStyle w:val="Heading2"/>
      </w:pPr>
      <w:r>
        <w:t>1.1 Login Flow</w:t>
      </w:r>
    </w:p>
    <w:p>
      <w:r>
        <w:t>A typical login request contains a username and password. After successful verification, the server returns an access token that the client sends with subsequent API requests.</w:t>
      </w:r>
    </w:p>
    <w:p>
      <w:pPr>
        <w:pStyle w:val="CodeBlock"/>
      </w:pPr>
      <w:r>
        <w:t>def create_access_token(user_id: str, secret_key: str) -&gt; str:</w:t>
        <w:br/>
        <w:t xml:space="preserve">    payload = {"sub": user_id}</w:t>
        <w:br/>
        <w:t xml:space="preserve">    return jwt.encode(payload, secret_key, algorithm="HS256")</w:t>
      </w:r>
    </w:p>
    <w:p>
      <w:pPr>
        <w:pStyle w:val="Heading1"/>
      </w:pPr>
      <w:r>
        <w:t>2. Authorization Middleware</w:t>
      </w:r>
    </w:p>
    <w:p>
      <w:r>
        <w:t>Authentication establishes who the caller is, while authorization determines what that caller is allowed to access.</w:t>
      </w:r>
    </w:p>
    <w:p>
      <w:pPr>
        <w:pStyle w:val="SourceCode"/>
      </w:pPr>
      <w:r>
        <w:t>async def require_user(authorization: str):</w:t>
        <w:br/>
        <w:t xml:space="preserve">    scheme, token = authorization.split(" ", 1)</w:t>
        <w:br/>
        <w:t xml:space="preserve">    if scheme.lower() != "bearer":</w:t>
        <w:br/>
        <w:t xml:space="preserve">        raise HTTPException(status_code=401)</w:t>
        <w:br/>
        <w:t xml:space="preserve">    return decode_access_token(token)</w:t>
      </w:r>
    </w:p>
    <w:p>
      <w:r>
        <w:t>The middleware should reject missing, malformed, expired, or invalid tokens before the request reaches business logic.</w:t>
      </w:r>
    </w:p>
    <w:p>
      <w:pPr>
        <w:pStyle w:val="Heading1"/>
      </w:pPr>
      <w:r>
        <w:t>3. Knowledge Base Access Control</w:t>
      </w:r>
    </w:p>
    <w:p>
      <w:r>
        <w:t>Each user may own multiple knowledge bases. Authorization checks should be applied at the database boundary rather than relying only on client-side filtering.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Knowledge Base</w:t>
            </w:r>
          </w:p>
        </w:tc>
        <w:tc>
          <w:tcPr>
            <w:tcW w:type="dxa" w:w="3312"/>
          </w:tcPr>
          <w:p>
            <w:r>
              <w:t>Permissions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Owner</w:t>
            </w:r>
          </w:p>
        </w:tc>
        <w:tc>
          <w:tcPr>
            <w:tcW w:type="dxa" w:w="3312"/>
            <w:vAlign w:val="center"/>
          </w:tcPr>
          <w:p>
            <w:r>
              <w:t>Owned KBs</w:t>
            </w:r>
          </w:p>
        </w:tc>
        <w:tc>
          <w:tcPr>
            <w:tcW w:type="dxa" w:w="3312"/>
            <w:vAlign w:val="center"/>
          </w:tcPr>
          <w:p>
            <w:r>
              <w:t>Read, write, delete</w:t>
            </w:r>
          </w:p>
        </w:tc>
      </w:tr>
      <w:tr>
        <w:tc>
          <w:tcPr>
            <w:tcW w:type="dxa" w:w="3312"/>
            <w:vAlign w:val="center"/>
          </w:tcPr>
          <w:p>
            <w:r>
              <w:t>Member</w:t>
            </w:r>
          </w:p>
        </w:tc>
        <w:tc>
          <w:tcPr>
            <w:tcW w:type="dxa" w:w="3312"/>
            <w:vAlign w:val="center"/>
          </w:tcPr>
          <w:p>
            <w:r>
              <w:t>Assigned KBs</w:t>
            </w:r>
          </w:p>
        </w:tc>
        <w:tc>
          <w:tcPr>
            <w:tcW w:type="dxa" w:w="3312"/>
            <w:vAlign w:val="center"/>
          </w:tcPr>
          <w:p>
            <w:r>
              <w:t>Read, upload</w:t>
            </w:r>
          </w:p>
        </w:tc>
      </w:tr>
      <w:tr>
        <w:tc>
          <w:tcPr>
            <w:tcW w:type="dxa" w:w="3312"/>
            <w:vAlign w:val="center"/>
          </w:tcPr>
          <w:p>
            <w:r>
              <w:t>Viewer</w:t>
            </w:r>
          </w:p>
        </w:tc>
        <w:tc>
          <w:tcPr>
            <w:tcW w:type="dxa" w:w="3312"/>
            <w:vAlign w:val="center"/>
          </w:tcPr>
          <w:p>
            <w:r>
              <w:t>Assigned KBs</w:t>
            </w:r>
          </w:p>
        </w:tc>
        <w:tc>
          <w:tcPr>
            <w:tcW w:type="dxa" w:w="3312"/>
            <w:vAlign w:val="center"/>
          </w:tcPr>
          <w:p>
            <w:r>
              <w:t>Read only</w:t>
            </w:r>
          </w:p>
        </w:tc>
      </w:tr>
    </w:tbl>
    <w:p>
      <w:pPr>
        <w:pStyle w:val="Heading1"/>
      </w:pPr>
      <w:r>
        <w:t>4. Database Query Example</w:t>
      </w:r>
    </w:p>
    <w:p>
      <w:pPr>
        <w:pStyle w:val="ProgramCode"/>
      </w:pPr>
      <w:r>
        <w:t>query = select(KnowledgeBase).where(</w:t>
        <w:br/>
        <w:t xml:space="preserve">    KnowledgeBase.id == kb_id,</w:t>
        <w:br/>
        <w:t xml:space="preserve">    KnowledgeBase.owner_id == current_user.id,</w:t>
        <w:br/>
        <w:t>)</w:t>
      </w:r>
    </w:p>
    <w:p>
      <w:pPr>
        <w:pStyle w:val="Heading1"/>
      </w:pPr>
      <w:r>
        <w:t>5. API Request Example</w:t>
      </w:r>
    </w:p>
    <w:p>
      <w:r>
        <w:t>A client sends the access token in the Authorization header when calling a protected endpoint.</w:t>
      </w:r>
    </w:p>
    <w:p>
      <w:pPr>
        <w:pStyle w:val="CodeBlock"/>
      </w:pPr>
      <w:r>
        <w:t>Authorization: Bearer eyJhbGciOiJIUzI1NiIsInR5cCI6IkpXVCJ9</w:t>
      </w:r>
    </w:p>
    <w:p>
      <w:pPr>
        <w:pStyle w:val="Heading1"/>
      </w:pPr>
      <w:r>
        <w:t>6. Operational Recommendations</w:t>
      </w:r>
    </w:p>
    <w:p>
      <w:pPr>
        <w:pStyle w:val="ListBullet"/>
      </w:pPr>
      <w:r>
        <w:t>Use short-lived access tokens and rotate refresh credentials.</w:t>
      </w:r>
    </w:p>
    <w:p>
      <w:pPr>
        <w:pStyle w:val="ListBullet"/>
      </w:pPr>
      <w:r>
        <w:t>Never log raw access tokens or passwords.</w:t>
      </w:r>
    </w:p>
    <w:p>
      <w:pPr>
        <w:pStyle w:val="ListBullet"/>
      </w:pPr>
      <w:r>
        <w:t>Apply authorization checks on every protected resource.</w:t>
      </w:r>
    </w:p>
    <w:p>
      <w:pPr>
        <w:pStyle w:val="ListBullet"/>
      </w:pPr>
      <w:r>
        <w:t>Store secrets in environment variables or a managed secret store.</w:t>
      </w:r>
    </w:p>
    <w:p>
      <w:pPr>
        <w:pStyle w:val="ListBullet"/>
      </w:pPr>
      <w:r>
        <w:t>Audit authentication failures and suspicious access patterns.</w:t>
      </w:r>
    </w:p>
    <w:p>
      <w:pPr>
        <w:pStyle w:val="Heading1"/>
      </w:pPr>
      <w:r>
        <w:t>7. Failure Handling</w:t>
      </w:r>
    </w:p>
    <w:p>
      <w:r>
        <w:t>A production service should return consistent HTTP responses for authentication failures while avoiding detailed messages that reveal whether a username exists.</w:t>
      </w:r>
    </w:p>
    <w:p>
      <w:pPr>
        <w:pStyle w:val="CodeBlock"/>
      </w:pPr>
      <w:r>
        <w:t>if not token:</w:t>
        <w:br/>
        <w:t xml:space="preserve">    raise HTTPException(</w:t>
        <w:br/>
        <w:t xml:space="preserve">        status_code=401,</w:t>
        <w:br/>
        <w:t xml:space="preserve">        detail="Authentication required",</w:t>
        <w:br/>
        <w:t xml:space="preserve">    )</w:t>
      </w:r>
    </w:p>
    <w:p>
      <w:pPr>
        <w:pStyle w:val="Heading1"/>
      </w:pPr>
      <w:r>
        <w:t>8. Testing Checklist</w:t>
      </w:r>
    </w:p>
    <w:p>
      <w:pPr>
        <w:pStyle w:val="ListBullet"/>
      </w:pPr>
      <w:r>
        <w:t>Valid credentials return an access token.</w:t>
      </w:r>
    </w:p>
    <w:p>
      <w:pPr>
        <w:pStyle w:val="ListBullet"/>
      </w:pPr>
      <w:r>
        <w:t>Expired tokens are rejected.</w:t>
      </w:r>
    </w:p>
    <w:p>
      <w:pPr>
        <w:pStyle w:val="ListBullet"/>
      </w:pPr>
      <w:r>
        <w:t>Malformed tokens are rejected.</w:t>
      </w:r>
    </w:p>
    <w:p>
      <w:pPr>
        <w:pStyle w:val="ListBullet"/>
      </w:pPr>
      <w:r>
        <w:t>Users cannot access another user's knowledge base.</w:t>
      </w:r>
    </w:p>
    <w:p>
      <w:pPr>
        <w:pStyle w:val="ListBullet"/>
      </w:pPr>
      <w:r>
        <w:t>Viewer accounts cannot modify documents.</w:t>
      </w:r>
    </w:p>
    <w:p>
      <w:pPr>
        <w:pStyle w:val="ListBullet"/>
      </w:pPr>
      <w:r>
        <w:t>Authentication failures do not expose secrets.</w:t>
      </w:r>
    </w:p>
    <w:p>
      <w:r>
        <w:t>This document is intentionally mixed-format: headings, narrative text, code blocks, a table, lists, and API examples. It is designed as a realistic engineering-style test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/>
    </w:pPr>
    <w:rPr>
      <w:rFonts w:ascii="Consolas" w:hAnsi="Consolas"/>
      <w:sz w:val="18"/>
    </w:rPr>
  </w:style>
  <w:style w:type="paragraph" w:customStyle="1" w:styleId="SourceCode">
    <w:name w:val="Source Code"/>
    <w:pPr>
      <w:ind w:left="360"/>
    </w:pPr>
    <w:rPr>
      <w:rFonts w:ascii="Consolas" w:hAnsi="Consolas"/>
      <w:sz w:val="18"/>
    </w:rPr>
  </w:style>
  <w:style w:type="paragraph" w:customStyle="1" w:styleId="ProgramCode">
    <w:name w:val="Program Code"/>
    <w:pPr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