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and Development Research Process</w:t>
      </w:r>
    </w:p>
    <w:p>
      <w:r>
        <w:t>Visibility: Research and Development department only</w:t>
      </w:r>
    </w:p>
    <w:p>
      <w:r>
        <w:t>Document Type: Synthetic Intellex ACL test document</w:t>
      </w:r>
    </w:p>
    <w:p>
      <w:r>
        <w:t>ACL Test Marker: DEPT-RND-04-DELTA</w:t>
      </w:r>
    </w:p>
    <w:p>
      <w:pPr>
        <w:pStyle w:val="Heading2"/>
      </w:pPr>
      <w:r>
        <w:t>1. Research Objective</w:t>
      </w:r>
    </w:p>
    <w:p>
      <w:r>
        <w:t>This document defines the internal research workflow for the Research and Development department. The workflow is intended to make technical investigations reproducible, measurable, and easy for another researcher to understand. Each research activity should identify its objective, assumptions, inputs, evaluation criteria, and expected outcome before experimentation begins.</w:t>
      </w:r>
    </w:p>
    <w:p>
      <w:pPr>
        <w:pStyle w:val="Heading2"/>
      </w:pPr>
      <w:r>
        <w:t>2. Hypothesis</w:t>
      </w:r>
    </w:p>
    <w:p>
      <w:r>
        <w:t>A useful research hypothesis is specific enough to be evaluated with evidence. Researchers should separate a measurable prediction from a general expectation. The initial hypothesis should be recorded before an experiment begins so that the conclusion is not rewritten simply because the results were unexpected.</w:t>
      </w:r>
    </w:p>
    <w:p>
      <w:r>
        <w:t>Recommended checklist:</w:t>
      </w:r>
    </w:p>
    <w:p>
      <w:pPr>
        <w:pStyle w:val="ListBullet"/>
      </w:pPr>
      <w:r>
        <w:t>State the measurable prediction.</w:t>
      </w:r>
    </w:p>
    <w:p>
      <w:pPr>
        <w:pStyle w:val="ListBullet"/>
      </w:pPr>
      <w:r>
        <w:t>Identify the expected direction of improvement.</w:t>
      </w:r>
    </w:p>
    <w:p>
      <w:pPr>
        <w:pStyle w:val="ListBullet"/>
      </w:pPr>
      <w:r>
        <w:t>Define the conditions under which the hypothesis can be evaluated.</w:t>
      </w:r>
    </w:p>
    <w:p>
      <w:pPr>
        <w:pStyle w:val="ListBullet"/>
      </w:pPr>
      <w:r>
        <w:t>Record assumptions before running the experiment.</w:t>
      </w:r>
    </w:p>
    <w:p>
      <w:pPr>
        <w:pStyle w:val="Heading2"/>
      </w:pPr>
      <w:r>
        <w:t>3. Dataset and Inputs</w:t>
      </w:r>
    </w:p>
    <w:p>
      <w:r>
        <w:t>Every experiment should identify the dataset or input source, version, filtering rules, and important assumptions. A reproducible experiment must make it possible to determine exactly what information entered the evaluation. When preprocessing is performed, the major transformation steps should also be documented.</w:t>
      </w:r>
    </w:p>
    <w:p>
      <w:pPr>
        <w:pStyle w:val="Heading2"/>
      </w:pPr>
      <w:r>
        <w:t>4. Experimental Configuration</w:t>
      </w:r>
    </w:p>
    <w:p>
      <w:r>
        <w:t>The experiment record should include model version, software version, relevant parameters, environment details, retrieval settings, and evaluation configuration. When an experiment is rerun, differences between the original and new configuration should be recorded rather than silently changing the setup.</w:t>
      </w:r>
    </w:p>
    <w:p>
      <w:pPr>
        <w:pStyle w:val="Heading2"/>
      </w:pPr>
      <w:r>
        <w:t>5. Baseline Comparison</w:t>
      </w:r>
    </w:p>
    <w:p>
      <w:r>
        <w:t>A baseline provides a reference point against which a candidate approach can be compared. A metric value by itself is difficult to interpret unless there is a previous system, benchmark, or clearly defined reference implementation. Baseline results should be captured before candidate results whenever practical.</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Example</w:t>
            </w:r>
          </w:p>
        </w:tc>
        <w:tc>
          <w:tcPr>
            <w:tcW w:type="dxa" w:w="2880"/>
          </w:tcPr>
          <w:p>
            <w:r>
              <w:t>Purpose</w:t>
            </w:r>
          </w:p>
        </w:tc>
      </w:tr>
      <w:tr>
        <w:tc>
          <w:tcPr>
            <w:tcW w:type="dxa" w:w="2880"/>
          </w:tcPr>
          <w:p>
            <w:r>
              <w:t>Hypothesis</w:t>
            </w:r>
          </w:p>
        </w:tc>
        <w:tc>
          <w:tcPr>
            <w:tcW w:type="dxa" w:w="2880"/>
          </w:tcPr>
          <w:p>
            <w:r>
              <w:t>Reranking improves top-k relevance</w:t>
            </w:r>
          </w:p>
        </w:tc>
        <w:tc>
          <w:tcPr>
            <w:tcW w:type="dxa" w:w="2880"/>
          </w:tcPr>
          <w:p>
            <w:r>
              <w:t>Define testable prediction</w:t>
            </w:r>
          </w:p>
        </w:tc>
      </w:tr>
      <w:tr>
        <w:tc>
          <w:tcPr>
            <w:tcW w:type="dxa" w:w="2880"/>
          </w:tcPr>
          <w:p>
            <w:r>
              <w:t>Dataset</w:t>
            </w:r>
          </w:p>
        </w:tc>
        <w:tc>
          <w:tcPr>
            <w:tcW w:type="dxa" w:w="2880"/>
          </w:tcPr>
          <w:p>
            <w:r>
              <w:t>Internal RAG evaluation set</w:t>
            </w:r>
          </w:p>
        </w:tc>
        <w:tc>
          <w:tcPr>
            <w:tcW w:type="dxa" w:w="2880"/>
          </w:tcPr>
          <w:p>
            <w:r>
              <w:t>Identify evaluation inputs</w:t>
            </w:r>
          </w:p>
        </w:tc>
      </w:tr>
      <w:tr>
        <w:tc>
          <w:tcPr>
            <w:tcW w:type="dxa" w:w="2880"/>
          </w:tcPr>
          <w:p>
            <w:r>
              <w:t>Metric</w:t>
            </w:r>
          </w:p>
        </w:tc>
        <w:tc>
          <w:tcPr>
            <w:tcW w:type="dxa" w:w="2880"/>
          </w:tcPr>
          <w:p>
            <w:r>
              <w:t>Recall@10</w:t>
            </w:r>
          </w:p>
        </w:tc>
        <w:tc>
          <w:tcPr>
            <w:tcW w:type="dxa" w:w="2880"/>
          </w:tcPr>
          <w:p>
            <w:r>
              <w:t>Measure retrieval coverage</w:t>
            </w:r>
          </w:p>
        </w:tc>
      </w:tr>
      <w:tr>
        <w:tc>
          <w:tcPr>
            <w:tcW w:type="dxa" w:w="2880"/>
          </w:tcPr>
          <w:p>
            <w:r>
              <w:t>Baseline</w:t>
            </w:r>
          </w:p>
        </w:tc>
        <w:tc>
          <w:tcPr>
            <w:tcW w:type="dxa" w:w="2880"/>
          </w:tcPr>
          <w:p>
            <w:r>
              <w:t>Vector similarity only</w:t>
            </w:r>
          </w:p>
        </w:tc>
        <w:tc>
          <w:tcPr>
            <w:tcW w:type="dxa" w:w="2880"/>
          </w:tcPr>
          <w:p>
            <w:r>
              <w:t>Reference point</w:t>
            </w:r>
          </w:p>
        </w:tc>
      </w:tr>
      <w:tr>
        <w:tc>
          <w:tcPr>
            <w:tcW w:type="dxa" w:w="2880"/>
          </w:tcPr>
          <w:p>
            <w:r>
              <w:t>Candidate</w:t>
            </w:r>
          </w:p>
        </w:tc>
        <w:tc>
          <w:tcPr>
            <w:tcW w:type="dxa" w:w="2880"/>
          </w:tcPr>
          <w:p>
            <w:r>
              <w:t>Vector + reranker</w:t>
            </w:r>
          </w:p>
        </w:tc>
        <w:tc>
          <w:tcPr>
            <w:tcW w:type="dxa" w:w="2880"/>
          </w:tcPr>
          <w:p>
            <w:r>
              <w:t>System under evaluation</w:t>
            </w:r>
          </w:p>
        </w:tc>
      </w:tr>
    </w:tbl>
    <w:p>
      <w:pPr>
        <w:pStyle w:val="Heading2"/>
      </w:pPr>
      <w:r>
        <w:t>6. Evaluation Metrics</w:t>
      </w:r>
    </w:p>
    <w:p>
      <w:r>
        <w:t>The selected metrics should match the behavior being evaluated. Retrieval experiments may consider precision at K, recall at K, ranking quality, and latency. Classification experiments may consider accuracy, precision, recall, F1 score, and confusion matrices. The evaluation record should define how each metric is computed.</w:t>
      </w:r>
    </w:p>
    <w:p>
      <w:pPr>
        <w:pStyle w:val="Heading2"/>
      </w:pPr>
      <w:r>
        <w:t>7. Error Analysis</w:t>
      </w:r>
    </w:p>
    <w:p>
      <w:r>
        <w:t>Researchers should inspect representative failures instead of relying only on aggregate metrics. Errors can be grouped by category so that recurring weaknesses become visible. For retrieval systems, examples may include irrelevant top results, missing relevant chunks, duplicate results, and failures caused by poor query formulation.</w:t>
      </w:r>
    </w:p>
    <w:p>
      <w:pPr>
        <w:pStyle w:val="Heading2"/>
      </w:pPr>
      <w:r>
        <w:t>8. Reproducibility</w:t>
      </w:r>
    </w:p>
    <w:p>
      <w:r>
        <w:t>A useful experiment record allows another researcher to reproduce the procedure. The record should identify the dataset version, configuration, execution sequence, metrics, and conclusion. Reproducibility is especially important when comparing retrieval pipelines because changes to chunking, embeddings, or reranking can affect results.</w:t>
      </w:r>
    </w:p>
    <w:p>
      <w:pPr>
        <w:pStyle w:val="Heading2"/>
      </w:pPr>
      <w:r>
        <w:t>9. Example Workflow</w:t>
      </w:r>
    </w:p>
    <w:p>
      <w:r>
        <w:t>A simplified research workflow can be represented as a sequence of explicit steps. The researcher defines the objective, records the hypothesis, prepares the inputs, executes the baseline, executes the candidate, evaluates both results, analyzes representative failures, and documents a conclusion supported by evidence.</w:t>
      </w:r>
    </w:p>
    <w:p>
      <w:r>
        <w:t>Example Python-style pipeline:</w:t>
      </w:r>
    </w:p>
    <w:p>
      <w:r>
        <w:rPr>
          <w:rFonts w:ascii="Courier New" w:hAnsi="Courier New"/>
          <w:sz w:val="18"/>
        </w:rPr>
        <w:t>retrieved = retriever.search(</w:t>
        <w:br/>
        <w:t xml:space="preserve">    query,</w:t>
        <w:br/>
        <w:t xml:space="preserve">    top_k=30,</w:t>
        <w:br/>
        <w:t>)</w:t>
        <w:br/>
        <w:br/>
        <w:t>reranked = reranker.rank(</w:t>
        <w:br/>
        <w:t xml:space="preserve">    query,</w:t>
        <w:br/>
        <w:t xml:space="preserve">    retrieved,</w:t>
        <w:br/>
        <w:t>)</w:t>
        <w:br/>
        <w:br/>
        <w:t>metrics = evaluate(</w:t>
        <w:br/>
        <w:t xml:space="preserve">    reranked,</w:t>
        <w:br/>
        <w:t>)</w:t>
      </w:r>
    </w:p>
    <w:p>
      <w:pPr>
        <w:pStyle w:val="Heading2"/>
      </w:pPr>
      <w:r>
        <w:t>10. Access Boundary</w:t>
      </w:r>
    </w:p>
    <w:p>
      <w:r>
        <w:t>This document is restricted to Research and Development department members. A Finance, IT, Marketing, or Cybersecurity employee should not receive its chunks even when the semantic similarity of their query is high. ACL filtering must occur before unauthorized document chunks are passed to the generation layer.</w:t>
      </w:r>
    </w:p>
    <w:p>
      <w:pPr>
        <w:pStyle w:val="Heading2"/>
      </w:pPr>
      <w:r>
        <w:t>Appendix 1: Operational Research Example</w:t>
      </w:r>
    </w:p>
    <w:p>
      <w:r>
        <w:t>This synthetic appendix expands the research workflow with another operational example. It provides additional narrative context for document chunking and retrieval tests while remaining within the same Research and Development authorization boundary. The example describes how a researcher records evidence, compares a reference system with a candidate system, and explains why the observed result is considered useful.</w:t>
      </w:r>
    </w:p>
    <w:p>
      <w:pPr>
        <w:pStyle w:val="Heading2"/>
      </w:pPr>
      <w:r>
        <w:t>Appendix 2: Operational Research Example</w:t>
      </w:r>
    </w:p>
    <w:p>
      <w:r>
        <w:t>This synthetic appendix expands the research workflow with another operational example. It provides additional narrative context for document chunking and retrieval tests while remaining within the same Research and Development authorization boundary. The example describes how a researcher records evidence, compares a reference system with a candidate system, and explains why the observed result is considered useful.</w:t>
      </w:r>
    </w:p>
    <w:p>
      <w:pPr>
        <w:pStyle w:val="Heading2"/>
      </w:pPr>
      <w:r>
        <w:t>Appendix 3: Operational Research Example</w:t>
      </w:r>
    </w:p>
    <w:p>
      <w:r>
        <w:t>This synthetic appendix expands the research workflow with another operational example. It provides additional narrative context for document chunking and retrieval tests while remaining within the same Research and Development authorization boundary. The example describes how a researcher records evidence, compares a reference system with a candidate system, and explains why the observed result is considered useful.</w:t>
      </w:r>
    </w:p>
    <w:p>
      <w:pPr>
        <w:pStyle w:val="Heading2"/>
      </w:pPr>
      <w:r>
        <w:t>Appendix 4: Operational Research Example</w:t>
      </w:r>
    </w:p>
    <w:p>
      <w:r>
        <w:t>This synthetic appendix expands the research workflow with another operational example. It provides additional narrative context for document chunking and retrieval tests while remaining within the same Research and Development authorization boundary. The example describes how a researcher records evidence, compares a reference system with a candidate system, and explains why the observed result is considered useful.</w:t>
      </w:r>
    </w:p>
    <w:p>
      <w:pPr>
        <w:pStyle w:val="Heading2"/>
      </w:pPr>
      <w:r>
        <w:t>Appendix 5: Operational Research Example</w:t>
      </w:r>
    </w:p>
    <w:p>
      <w:r>
        <w:t>This synthetic appendix expands the research workflow with another operational example. It provides additional narrative context for document chunking and retrieval tests while remaining within the same Research and Development authorization boundary. The example describes how a researcher records evidence, compares a reference system with a candidate system, and explains why the observed result is considered useful.</w:t>
      </w:r>
    </w:p>
    <w:p>
      <w:pPr>
        <w:pStyle w:val="Heading2"/>
      </w:pPr>
      <w:r>
        <w:t>Appendix 6: Operational Research Example</w:t>
      </w:r>
    </w:p>
    <w:p>
      <w:r>
        <w:t>This synthetic appendix expands the research workflow with another operational example. It provides additional narrative context for document chunking and retrieval tests while remaining within the same Research and Development authorization boundary. The example describes how a researcher records evidence, compares a reference system with a candidate system, and explains why the observed result is considered useful.</w:t>
      </w:r>
    </w:p>
    <w:p>
      <w:pPr>
        <w:pStyle w:val="Heading2"/>
      </w:pPr>
      <w:r>
        <w:t>Appendix 7: Operational Research Example</w:t>
      </w:r>
    </w:p>
    <w:p>
      <w:r>
        <w:t>This synthetic appendix expands the research workflow with another operational example. It provides additional narrative context for document chunking and retrieval tests while remaining within the same Research and Development authorization boundary. The example describes how a researcher records evidence, compares a reference system with a candidate system, and explains why the observed result is considered useful.</w:t>
      </w:r>
    </w:p>
    <w:p>
      <w:pPr>
        <w:pStyle w:val="Heading2"/>
      </w:pPr>
      <w:r>
        <w:t>Final Validation Note</w:t>
      </w:r>
    </w:p>
    <w:p>
      <w:r>
        <w:t>DEPT-RND-04-DELTA is the unique validation marker for this Research and Development restricted document. A Research and Development employee should be able to retrieve this marker, while a user outside department_id 10 should not receive any chunk from this document through ACL-aware retrieval.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