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42520" w14:textId="77777777" w:rsidR="0084525B" w:rsidRPr="0087424A" w:rsidRDefault="00000000">
      <w:pPr>
        <w:pStyle w:val="Title"/>
        <w:rPr>
          <w:rFonts w:ascii="Times New Roman" w:hAnsi="Times New Roman" w:cs="Times New Roman"/>
          <w:color w:val="auto"/>
        </w:rPr>
      </w:pPr>
      <w:r w:rsidRPr="0087424A">
        <w:rPr>
          <w:rFonts w:ascii="Times New Roman" w:hAnsi="Times New Roman" w:cs="Times New Roman"/>
          <w:color w:val="auto"/>
        </w:rPr>
        <w:t>Vulnerability Assessment and Penetration Testing (VAPT) Report</w:t>
      </w:r>
    </w:p>
    <w:p w14:paraId="5801309D" w14:textId="57547DE0" w:rsidR="0084525B" w:rsidRDefault="00000000" w:rsidP="0087424A">
      <w:pPr>
        <w:pStyle w:val="Heading1"/>
        <w:numPr>
          <w:ilvl w:val="0"/>
          <w:numId w:val="10"/>
        </w:numPr>
        <w:rPr>
          <w:rFonts w:ascii="Times New Roman" w:hAnsi="Times New Roman" w:cs="Times New Roman"/>
          <w:color w:val="auto"/>
        </w:rPr>
      </w:pPr>
      <w:r w:rsidRPr="0087424A">
        <w:rPr>
          <w:rFonts w:ascii="Times New Roman" w:hAnsi="Times New Roman" w:cs="Times New Roman"/>
          <w:color w:val="auto"/>
        </w:rPr>
        <w:t>PTES Report</w:t>
      </w:r>
    </w:p>
    <w:p w14:paraId="177DFCB6" w14:textId="77777777" w:rsidR="0087424A" w:rsidRPr="0087424A" w:rsidRDefault="0087424A" w:rsidP="0087424A"/>
    <w:p w14:paraId="40B2D7C5" w14:textId="27593E79" w:rsidR="0084525B" w:rsidRPr="0087424A" w:rsidRDefault="00000000">
      <w:pPr>
        <w:rPr>
          <w:rFonts w:ascii="Times New Roman" w:hAnsi="Times New Roman" w:cs="Times New Roman"/>
          <w:sz w:val="24"/>
          <w:szCs w:val="24"/>
        </w:rPr>
      </w:pPr>
      <w:r w:rsidRPr="0087424A">
        <w:rPr>
          <w:rFonts w:ascii="Times New Roman" w:hAnsi="Times New Roman" w:cs="Times New Roman"/>
          <w:sz w:val="24"/>
          <w:szCs w:val="24"/>
        </w:rPr>
        <w:t>The penetration test was conducted following the PTES methodology, covering reconnaissance, scanning, exploitation, post-exploitation, and reporting phases. During the reconnaissance phase, OSINT tools identified domain information, subdomains, and exposed services such as SSH, HTTP, and HTTPS.</w:t>
      </w:r>
      <w:r w:rsidRPr="0087424A">
        <w:rPr>
          <w:rFonts w:ascii="Times New Roman" w:hAnsi="Times New Roman" w:cs="Times New Roman"/>
          <w:sz w:val="24"/>
          <w:szCs w:val="24"/>
        </w:rPr>
        <w:br/>
      </w:r>
      <w:r w:rsidRPr="0087424A">
        <w:rPr>
          <w:rFonts w:ascii="Times New Roman" w:hAnsi="Times New Roman" w:cs="Times New Roman"/>
          <w:sz w:val="24"/>
          <w:szCs w:val="24"/>
        </w:rPr>
        <w:br/>
        <w:t>Vulnerability scanning revealed misconfigurations and weak services, including FTP with default credentials (</w:t>
      </w:r>
      <w:r w:rsidR="0087424A" w:rsidRPr="0087424A">
        <w:rPr>
          <w:rFonts w:ascii="Times New Roman" w:hAnsi="Times New Roman" w:cs="Times New Roman"/>
          <w:sz w:val="24"/>
          <w:szCs w:val="24"/>
        </w:rPr>
        <w:t>msfadmin: msfadmin</w:t>
      </w:r>
      <w:r w:rsidRPr="0087424A">
        <w:rPr>
          <w:rFonts w:ascii="Times New Roman" w:hAnsi="Times New Roman" w:cs="Times New Roman"/>
          <w:sz w:val="24"/>
          <w:szCs w:val="24"/>
        </w:rPr>
        <w:t>), posing a high-risk vulnerability. In the exploitation phase, multiple attack vectors were tested. A critical Samba vulnerability was successfully exploited using Metasploit, granting unauthorized shell access to the target system. Additionally, exploitation techniques against services like Apache Tomcat demonstrated the feasibility of remote code execution under weak authentication conditions.</w:t>
      </w:r>
      <w:r w:rsidRPr="0087424A">
        <w:rPr>
          <w:rFonts w:ascii="Times New Roman" w:hAnsi="Times New Roman" w:cs="Times New Roman"/>
          <w:sz w:val="24"/>
          <w:szCs w:val="24"/>
        </w:rPr>
        <w:br/>
      </w:r>
      <w:r w:rsidRPr="0087424A">
        <w:rPr>
          <w:rFonts w:ascii="Times New Roman" w:hAnsi="Times New Roman" w:cs="Times New Roman"/>
          <w:sz w:val="24"/>
          <w:szCs w:val="24"/>
        </w:rPr>
        <w:br/>
        <w:t>SQL injection attempts were performed using sqlmap; however, due to the high security configuration of DVWA, no injection was successful. Post-exploitation activities confirmed full system compromise. Privilege escalation techniques enabled root-level access, and sensitive files such as /etc/passwd were extracted and hashed for integrity verification.</w:t>
      </w:r>
      <w:r w:rsidRPr="0087424A">
        <w:rPr>
          <w:rFonts w:ascii="Times New Roman" w:hAnsi="Times New Roman" w:cs="Times New Roman"/>
          <w:sz w:val="24"/>
          <w:szCs w:val="24"/>
        </w:rPr>
        <w:br/>
      </w:r>
      <w:r w:rsidRPr="0087424A">
        <w:rPr>
          <w:rFonts w:ascii="Times New Roman" w:hAnsi="Times New Roman" w:cs="Times New Roman"/>
          <w:sz w:val="24"/>
          <w:szCs w:val="24"/>
        </w:rPr>
        <w:br/>
        <w:t>Evidence collection and logging ensured traceability of all actions. Overall, the assessment identified critical and high-severity vulnerabilities requiring immediate remediation, including credential hardening, patch management, and secure service configuration.</w:t>
      </w:r>
    </w:p>
    <w:p w14:paraId="280C6727" w14:textId="77777777" w:rsidR="0084525B" w:rsidRPr="0087424A" w:rsidRDefault="00000000">
      <w:pPr>
        <w:pStyle w:val="Heading1"/>
        <w:rPr>
          <w:rFonts w:ascii="Times New Roman" w:hAnsi="Times New Roman" w:cs="Times New Roman"/>
        </w:rPr>
      </w:pPr>
      <w:r w:rsidRPr="0087424A">
        <w:rPr>
          <w:rFonts w:ascii="Times New Roman" w:hAnsi="Times New Roman" w:cs="Times New Roman"/>
          <w:color w:val="auto"/>
        </w:rPr>
        <w:t>2. Non-Technical Summary</w:t>
      </w:r>
    </w:p>
    <w:p w14:paraId="7EDDFAB0" w14:textId="7BDF02C1" w:rsidR="0084525B" w:rsidRPr="0087424A" w:rsidRDefault="00000000">
      <w:pPr>
        <w:rPr>
          <w:rFonts w:ascii="Times New Roman" w:hAnsi="Times New Roman" w:cs="Times New Roman"/>
          <w:sz w:val="24"/>
          <w:szCs w:val="24"/>
        </w:rPr>
      </w:pPr>
      <w:r w:rsidRPr="0087424A">
        <w:rPr>
          <w:rFonts w:ascii="Times New Roman" w:hAnsi="Times New Roman" w:cs="Times New Roman"/>
          <w:sz w:val="24"/>
          <w:szCs w:val="24"/>
        </w:rPr>
        <w:t>A security assessment was performed on the target system to identify potential risks and weaknesses. The test revealed several important issues, including weak passwords and vulnerable network services that could allow unauthorized access.</w:t>
      </w:r>
      <w:r w:rsidRPr="0087424A">
        <w:rPr>
          <w:rFonts w:ascii="Times New Roman" w:hAnsi="Times New Roman" w:cs="Times New Roman"/>
          <w:sz w:val="24"/>
          <w:szCs w:val="24"/>
        </w:rPr>
        <w:br/>
        <w:t>In one case, attackers were able to gain full control of the system and access sensitive data. Although some protections prevented certain attacks, critical vulnerabilities still existed and were successfully exploited.</w:t>
      </w:r>
      <w:r w:rsidRPr="0087424A">
        <w:rPr>
          <w:rFonts w:ascii="Times New Roman" w:hAnsi="Times New Roman" w:cs="Times New Roman"/>
          <w:sz w:val="24"/>
          <w:szCs w:val="24"/>
        </w:rPr>
        <w:br/>
      </w:r>
      <w:r w:rsidRPr="0087424A">
        <w:rPr>
          <w:rFonts w:ascii="Times New Roman" w:hAnsi="Times New Roman" w:cs="Times New Roman"/>
          <w:sz w:val="24"/>
          <w:szCs w:val="24"/>
        </w:rPr>
        <w:lastRenderedPageBreak/>
        <w:t>This indicates that the system is at high risk if left unprotected. To improve security, it is recommended to use strong passwords, regularly update software, and properly configure network services. Addressing these issues will significantly reduce the risk of cyberattacks.</w:t>
      </w:r>
    </w:p>
    <w:sectPr w:rsidR="0084525B" w:rsidRPr="008742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0315F"/>
    <w:multiLevelType w:val="hybridMultilevel"/>
    <w:tmpl w:val="87B0E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4244925">
    <w:abstractNumId w:val="8"/>
  </w:num>
  <w:num w:numId="2" w16cid:durableId="1342969921">
    <w:abstractNumId w:val="6"/>
  </w:num>
  <w:num w:numId="3" w16cid:durableId="520751641">
    <w:abstractNumId w:val="5"/>
  </w:num>
  <w:num w:numId="4" w16cid:durableId="2080664326">
    <w:abstractNumId w:val="4"/>
  </w:num>
  <w:num w:numId="5" w16cid:durableId="622536236">
    <w:abstractNumId w:val="7"/>
  </w:num>
  <w:num w:numId="6" w16cid:durableId="1624195497">
    <w:abstractNumId w:val="3"/>
  </w:num>
  <w:num w:numId="7" w16cid:durableId="1075084718">
    <w:abstractNumId w:val="2"/>
  </w:num>
  <w:num w:numId="8" w16cid:durableId="80106172">
    <w:abstractNumId w:val="1"/>
  </w:num>
  <w:num w:numId="9" w16cid:durableId="104619585">
    <w:abstractNumId w:val="0"/>
  </w:num>
  <w:num w:numId="10" w16cid:durableId="7645445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525B"/>
    <w:rsid w:val="0087424A"/>
    <w:rsid w:val="009620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47C56"/>
  <w14:defaultImageDpi w14:val="300"/>
  <w15:docId w15:val="{85F079BC-194C-4222-9371-79DBACEB1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Yadav</cp:lastModifiedBy>
  <cp:revision>2</cp:revision>
  <dcterms:created xsi:type="dcterms:W3CDTF">2013-12-23T23:15:00Z</dcterms:created>
  <dcterms:modified xsi:type="dcterms:W3CDTF">2026-04-10T09:08:00Z</dcterms:modified>
  <cp:category/>
</cp:coreProperties>
</file>