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Denzing Ontology Studio</w:t>
      </w:r>
    </w:p>
    <w:p>
      <w:pPr>
        <w:pStyle w:val="Subtitle"/>
      </w:pPr>
      <w:r>
        <w:t>Research and product requirements</w:t>
      </w:r>
    </w:p>
    <w:p>
      <w:r>
        <w:t>Prepared for BigBrackets</w:t>
        <w:br/>
        <w:t>Product design and engineering planning</w:t>
        <w:br/>
        <w:t>21 September 2026  |  Version 1.0</w:t>
      </w:r>
    </w:p>
    <w:p>
      <w:pPr>
        <w:pStyle w:val="Heading2"/>
      </w:pPr>
      <w:r>
        <w:t>Product direction</w:t>
      </w:r>
    </w:p>
    <w:p>
      <w:r>
        <w:t>Build an editable ontology studio that turns business concepts, sample data, rules, and simulated agents into coherent interactive visualizations. The same project should support detailed exploration, website assets, product demonstrations, and repeatable motion sequences.</w:t>
      </w:r>
    </w:p>
    <w:p>
      <w:r>
        <w:t>The first release should make one complete business scenario work end to end. Every visible result must follow the underlying data and rules. Presentation controls should change the appearance without changing the business meaning.</w:t>
      </w:r>
    </w:p>
    <w:p>
      <w:pPr>
        <w:pStyle w:val="Heading2"/>
      </w:pPr>
      <w:r>
        <w:t>What this document contains</w:t>
      </w:r>
    </w:p>
    <w:tbl>
      <w:tblPr>
        <w:tblW w:type="auto" w:w="0"/>
        <w:jc w:val="center"/>
        <w:tblLayout w:type="fixed"/>
        <w:tblLook w:firstColumn="1" w:firstRow="1" w:lastColumn="0" w:lastRow="0" w:noHBand="0" w:noVBand="1" w:val="04A0"/>
      </w:tblPr>
      <w:tblGrid>
        <w:gridCol w:w="2016"/>
        <w:gridCol w:w="8064"/>
      </w:tblGrid>
      <w:tr>
        <w:trPr>
          <w:cantSplit/>
          <w:tblHeader/>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Part</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Coverage</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Study</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Denzing foundations, market references, UX principles, and user needs</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Product requirements</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Scope, model definitions, workflows, controls, states, and acceptance criteria</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Implementation</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Architecture, calculations, mock execution, persistence, accessibility, and exports</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Delivery</w:t>
            </w:r>
          </w:p>
        </w:tc>
        <w:tc>
          <w:tcPr>
            <w:tcW w:type="dxa" w:w="80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Milestones, validation, success measures, risks, decisions, and preparation checklist</w:t>
            </w:r>
          </w:p>
        </w:tc>
      </w:tr>
    </w:tbl>
    <w:p/>
    <w:p>
      <w:pPr>
        <w:pStyle w:val="Heading2"/>
      </w:pPr>
      <w:r>
        <w:t>Release recommendation</w:t>
      </w:r>
    </w:p>
    <w:p>
      <w:r>
        <w:t>Start with a single-author studio using synthetic customer and order data, deterministic calculations, scripted agents, a focused 2D editor, a layered 3D explorer, and saved presentation scenes. Add shared workspaces, live connectors, and live AI only after the core simulation is dependable.</w:t>
      </w:r>
    </w:p>
    <w:p>
      <w:r>
        <w:t>Status of requirements  Proposed product direction for review. Market observations are attributed in the study. Personas, performance budgets, and delivery estimates are planning hypotheses, not measured results.</w:t>
      </w:r>
    </w:p>
    <w:p>
      <w:pPr>
        <w:pStyle w:val="Heading1"/>
        <w:pageBreakBefore/>
      </w:pPr>
      <w:r>
        <w:t>01 Research findings and market lessons</w:t>
      </w:r>
    </w:p>
    <w:p>
      <w:r>
        <w:t>Denzing publicly describes an enterprise intelligence platform that answers business questions through agents using connected data and organizational context. Its documented foundations provide a starting point for the proposed studio. [1]</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Documented foundation</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Implication for the studio</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Schema layer [2]</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Tables, columns, and relationships can form the structural view. The documented visual editor supports relationship editing and table positioning.</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Semantics layer [3]</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Attributes and simple or derived metrics belong to subject areas. A visual model should preserve their definitions and source mappings.</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Knowledge and backstory [4, 5]</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Contextual knowledge and agent instructions should remain inspectable and separately editable.</w:t>
            </w:r>
          </w:p>
        </w:tc>
      </w:tr>
      <w:tr>
        <w:trPr>
          <w:cantSplit/>
        </w:trPr>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Agent execution [6]</w:t>
            </w:r>
          </w:p>
        </w:tc>
        <w:tc>
          <w:tcPr>
            <w:tcW w:type="dxa" w:w="72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Planning, execution, evaluation, and routing support a separate run trace with inputs and outputs.</w:t>
            </w:r>
          </w:p>
        </w:tc>
      </w:tr>
    </w:tbl>
    <w:p/>
    <w:p>
      <w:pPr>
        <w:pStyle w:val="Heading2"/>
      </w:pPr>
      <w:r>
        <w:t>Comparable capabilities</w:t>
      </w:r>
    </w:p>
    <w:tbl>
      <w:tblPr>
        <w:tblW w:type="auto" w:w="0"/>
        <w:jc w:val="center"/>
        <w:tblLayout w:type="fixed"/>
        <w:tblLook w:firstColumn="1" w:firstRow="1" w:lastColumn="0" w:lastRow="0" w:noHBand="0" w:noVBand="1" w:val="04A0"/>
      </w:tblPr>
      <w:tblGrid>
        <w:gridCol w:w="1872"/>
        <w:gridCol w:w="4032"/>
        <w:gridCol w:w="4176"/>
      </w:tblGrid>
      <w:tr>
        <w:trPr>
          <w:cantSplit/>
          <w:tblHeader/>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Reference</w:t>
            </w:r>
          </w:p>
        </w:tc>
        <w:tc>
          <w:tcPr>
            <w:tcW w:type="dxa" w:w="40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Observed capability</w:t>
            </w:r>
          </w:p>
        </w:tc>
        <w:tc>
          <w:tcPr>
            <w:tcW w:type="dxa" w:w="41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Design lesson</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Palantir [7]</w:t>
            </w:r>
          </w:p>
        </w:tc>
        <w:tc>
          <w:tcPr>
            <w:tcW w:type="dxa" w:w="40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Objects, properties, links, actions, and functions</w:t>
            </w:r>
          </w:p>
        </w:tc>
        <w:tc>
          <w:tcPr>
            <w:tcW w:type="dxa" w:w="41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Separate model meaning from operations that change state.</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Neo4j Bloom [8]</w:t>
            </w:r>
          </w:p>
        </w:tc>
        <w:tc>
          <w:tcPr>
            <w:tcW w:type="dxa" w:w="40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Business perspectives over a shared graph</w:t>
            </w:r>
          </w:p>
        </w:tc>
        <w:tc>
          <w:tcPr>
            <w:tcW w:type="dxa" w:w="41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Offer focused views by task and domain.</w:t>
            </w:r>
          </w:p>
        </w:tc>
      </w:tr>
      <w:tr>
        <w:trPr>
          <w:cantSplit/>
        </w:trPr>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Stardog Designer [9]</w:t>
            </w:r>
          </w:p>
        </w:tc>
        <w:tc>
          <w:tcPr>
            <w:tcW w:type="dxa" w:w="40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Modeling, source mappings, primary identifiers, and mapping suggestions</w:t>
            </w:r>
          </w:p>
        </w:tc>
        <w:tc>
          <w:tcPr>
            <w:tcW w:type="dxa" w:w="41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Make identity and mapping review explicit.</w:t>
            </w:r>
          </w:p>
        </w:tc>
      </w:tr>
    </w:tbl>
    <w:p/>
    <w:p>
      <w:r>
        <w:t>These products are capability references, not a ranking or a claim of feature equivalence. Their documentation describes vendor capabilities; it does not independently establish usability or performance.</w:t>
      </w:r>
    </w:p>
    <w:p>
      <w:pPr>
        <w:pStyle w:val="Heading2"/>
      </w:pPr>
      <w:r>
        <w:t>Opportunity for Denzing</w:t>
      </w:r>
    </w:p>
    <w:p>
      <w:r>
        <w:t>The proposed studio connects definitions, evidence, agents, and outputs into an understandable dependency model. Explicit business entity types, individual records, presentation scenes, and simulated runs extend the documented foundation. Treat these as proposed capabilities until confirmed with the product team.</w:t>
      </w:r>
    </w:p>
    <w:p>
      <w:pPr>
        <w:pStyle w:val="Heading1"/>
        <w:pageBreakBefore/>
      </w:pPr>
      <w:r>
        <w:t>02 Users and experience principles</w:t>
      </w:r>
    </w:p>
    <w:p>
      <w:r>
        <w:t>The primary audience is a designer or creative technologist producing realistic product visuals. Analyst and engineering workflows are supporting needs. The following personas are hypotheses to validate with representative users.</w:t>
      </w:r>
    </w:p>
    <w:tbl>
      <w:tblPr>
        <w:tblW w:type="auto" w:w="0"/>
        <w:jc w:val="center"/>
        <w:tblLayout w:type="fixed"/>
        <w:tblLook w:firstColumn="1" w:firstRow="1" w:lastColumn="0" w:lastRow="0" w:noHBand="0" w:noVBand="1" w:val="04A0"/>
      </w:tblPr>
      <w:tblGrid>
        <w:gridCol w:w="2160"/>
        <w:gridCol w:w="4032"/>
        <w:gridCol w:w="3888"/>
      </w:tblGrid>
      <w:tr>
        <w:trPr>
          <w:cantSplit/>
          <w:tblHeader/>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Role</w:t>
            </w:r>
          </w:p>
        </w:tc>
        <w:tc>
          <w:tcPr>
            <w:tcW w:type="dxa" w:w="40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Typical task</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Main source of confusion</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Creative designer</w:t>
            </w:r>
          </w:p>
        </w:tc>
        <w:tc>
          <w:tcPr>
            <w:tcW w:type="dxa" w:w="40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Build a scene, change its story, and capture it for a website</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Whether moving or styling a node changes its meaning</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Product or data specialist</w:t>
            </w:r>
          </w:p>
        </w:tc>
        <w:tc>
          <w:tcPr>
            <w:tcW w:type="dxa" w:w="40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Define entities, metrics, and rules; verify a demo</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Whether results are computed or manually staged</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Developer or demo engineer</w:t>
            </w:r>
          </w:p>
        </w:tc>
        <w:tc>
          <w:tcPr>
            <w:tcW w:type="dxa" w:w="40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Create fixtures, debug runs, and reuse an embed</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Whether edits, saved scenes, and exported data stay consistent</w:t>
            </w:r>
          </w:p>
        </w:tc>
      </w:tr>
    </w:tbl>
    <w:p/>
    <w:p>
      <w:pPr>
        <w:pStyle w:val="Heading2"/>
      </w:pPr>
      <w:r>
        <w:t>A typical working session</w:t>
      </w:r>
    </w:p>
    <w:p>
      <w:r>
        <w:t>A designer opens the Revenue scenario, chooses a layered view, and adds an order. Revenue recalculates. They inspect its dependencies, cancel that order, and replay the analyst simulation. They save two camera positions and export a clean visual showing the change. A teammate can reopen the project and reproduce the same result.</w:t>
      </w:r>
    </w:p>
    <w:p>
      <w:pPr>
        <w:pStyle w:val="Heading2"/>
      </w:pPr>
      <w:r>
        <w:t>Apply the supplied mental models</w:t>
      </w:r>
    </w:p>
    <w:p>
      <w:pPr>
        <w:pStyle w:val="ListBullet"/>
      </w:pPr>
      <w:r>
        <w:t>Progressive disclosure reduces cognitive load. Start with domain groups and reveal properties or records on demand.</w:t>
      </w:r>
    </w:p>
    <w:p>
      <w:pPr>
        <w:pStyle w:val="ListBullet"/>
      </w:pPr>
      <w:r>
        <w:t>Familiar controls support recognition. Use a hierarchy panel, canvas, inspector, search, and consistent undo.</w:t>
      </w:r>
    </w:p>
    <w:p>
      <w:pPr>
        <w:pStyle w:val="ListBullet"/>
      </w:pPr>
      <w:r>
        <w:t>Large invisible hit areas make tiny nodes selectable. Provide keyboard and list alternatives for the same operations.</w:t>
      </w:r>
    </w:p>
    <w:p>
      <w:pPr>
        <w:pStyle w:val="ListBullet"/>
      </w:pPr>
      <w:r>
        <w:t>Use visual emphasis for selection, errors, and active execution. Avoid making every node compete for attention.</w:t>
      </w:r>
    </w:p>
    <w:p>
      <w:pPr>
        <w:pStyle w:val="ListBullet"/>
      </w:pPr>
      <w:r>
        <w:t>Show meaningful completion states such as a valid metric, a saved scene, or a verified export.</w:t>
      </w:r>
    </w:p>
    <w:p>
      <w:r>
        <w:t>The supplied mental-model guide [10] informs these recommendations. Its memory heuristics should guide simplification rather than impose a fixed numerical limit on every screen.</w:t>
      </w:r>
    </w:p>
    <w:p>
      <w:pPr>
        <w:pStyle w:val="Heading2"/>
      </w:pPr>
      <w:r>
        <w:t>Study plan</w:t>
      </w:r>
    </w:p>
    <w:p>
      <w:r>
        <w:t>Run formative sessions with two or three people from each role. Ask them to create a relationship, explain a metric, recover from an invalid edit, and reproduce an exported scene. Record completion, errors, points of hesitation, and whether they correctly distinguish simulation from live execution. Revise the role assumptions before broadening scope.</w:t>
      </w:r>
    </w:p>
    <w:p>
      <w:pPr>
        <w:pStyle w:val="Heading1"/>
        <w:pageBreakBefore/>
      </w:pPr>
      <w:r>
        <w:t>03 Product requirements and release scope</w:t>
      </w:r>
    </w:p>
    <w:p>
      <w:pPr>
        <w:pStyle w:val="Heading2"/>
      </w:pPr>
      <w:r>
        <w:t>Problem and intended outcome</w:t>
      </w:r>
    </w:p>
    <w:p>
      <w:r>
        <w:t>Static network graphics cannot demonstrate believable cause and effect. The studio should let a designer construct the model once, then explore, modify, animate, and export it with consistent results across every view.</w:t>
      </w:r>
    </w:p>
    <w:tbl>
      <w:tblPr>
        <w:tblW w:type="auto" w:w="0"/>
        <w:jc w:val="center"/>
        <w:tblLayout w:type="fixed"/>
        <w:tblLook w:firstColumn="1" w:firstRow="1" w:lastColumn="0" w:lastRow="0" w:noHBand="0" w:noVBand="1" w:val="04A0"/>
      </w:tblPr>
      <w:tblGrid>
        <w:gridCol w:w="2160"/>
        <w:gridCol w:w="7920"/>
      </w:tblGrid>
      <w:tr>
        <w:trPr>
          <w:cantSplit/>
          <w:tblHeader/>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Priority</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Release scope</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P0  First release</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Project creation; entity types and records; typed properties and relationships; metrics; structured rules; contextual knowledge; scripted agents; generated outputs; sample data; undo; save and reopen.</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P0  Visual delivery</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2D editing, layered 3D exploration, selection inspector, dependency tracing, visual presets, saved cameras, clean presentation mode, PNG capture, and project JSON export.</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P1  Expansion</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Scene sequencing, timeline scrubbing, frame-sequence export, website embed packaging, richer imports, mapping suggestions, and change comparisons.</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P2  Connected product</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Shared workspaces, enforced team permissions, live data connectors, live AI, operational actions, and advanced ontology interoperability.</w:t>
            </w:r>
          </w:p>
        </w:tc>
      </w:tr>
    </w:tbl>
    <w:p/>
    <w:p>
      <w:pPr>
        <w:pStyle w:val="Heading2"/>
      </w:pPr>
      <w:r>
        <w:t>Explicit boundaries</w:t>
      </w:r>
    </w:p>
    <w:p>
      <w:r>
        <w:t>The first release is a synthetic-data authoring and simulation tool. It does not write to external business systems, claim autonomous reasoning, or guarantee semantic-web standards compatibility. Knowledge text supplies context; only explicitly configured executable rules affect calculations.</w:t>
      </w:r>
    </w:p>
    <w:p>
      <w:pPr>
        <w:pStyle w:val="Heading2"/>
      </w:pPr>
      <w:r>
        <w:t>Success criteria</w:t>
      </w:r>
    </w:p>
    <w:p>
      <w:pPr>
        <w:pStyle w:val="ListBullet"/>
      </w:pPr>
      <w:r>
        <w:t>A designer can complete the Revenue scenario and save a useful scene without editing source code.</w:t>
      </w:r>
    </w:p>
    <w:p>
      <w:pPr>
        <w:pStyle w:val="ListBullet"/>
      </w:pPr>
      <w:r>
        <w:t>Changing a qualifying order updates the metric and marks dependent saved outputs as outdated.</w:t>
      </w:r>
    </w:p>
    <w:p>
      <w:pPr>
        <w:pStyle w:val="ListBullet"/>
      </w:pPr>
      <w:r>
        <w:t>Every generated output exposes its run, model revision, input snapshot, and applied rule versions.</w:t>
      </w:r>
    </w:p>
    <w:p>
      <w:pPr>
        <w:pStyle w:val="ListBullet"/>
      </w:pPr>
      <w:r>
        <w:t>Reopening an exported project restores its model, data, visual configuration, and scenes.</w:t>
      </w:r>
    </w:p>
    <w:p>
      <w:pPr>
        <w:pStyle w:val="ListBullet"/>
      </w:pPr>
      <w:r>
        <w:t>Presentation mode removes editing controls while retaining the intended interactions.</w:t>
      </w:r>
    </w:p>
    <w:p>
      <w:pPr>
        <w:pStyle w:val="Heading2"/>
      </w:pPr>
      <w:r>
        <w:t>Core delivery assumption</w:t>
      </w:r>
    </w:p>
    <w:p>
      <w:r>
        <w:t>P0 assumes desktop authoring, one author at a time, local project persistence, and an explicitly supported dataset size. Responsive viewing is supported; full mobile authoring is deferred. Export and save options must remain visible so local browser storage is never mistaken for guaranteed durable backup.</w:t>
      </w:r>
    </w:p>
    <w:p>
      <w:pPr>
        <w:pStyle w:val="Heading1"/>
        <w:pageBreakBefore/>
      </w:pPr>
      <w:r>
        <w:t>04 Ontology model and identity</w:t>
      </w:r>
    </w:p>
    <w:p>
      <w:r>
        <w:t>The model must distinguish definitions from records. Customer is an entity type; Customer C001 is an individual entity. A visual node references one of these objects through a stable ID. Names and positions must never serve as identifiers.</w:t>
      </w:r>
    </w:p>
    <w:tbl>
      <w:tblPr>
        <w:tblW w:type="auto" w:w="0"/>
        <w:jc w:val="center"/>
        <w:tblLayout w:type="fixed"/>
        <w:tblLook w:firstColumn="1" w:firstRow="1" w:lastColumn="0" w:lastRow="0" w:noHBand="0" w:noVBand="1" w:val="04A0"/>
      </w:tblPr>
      <w:tblGrid>
        <w:gridCol w:w="2592"/>
        <w:gridCol w:w="7488"/>
      </w:tblGrid>
      <w:tr>
        <w:trPr>
          <w:cantSplit/>
          <w:tblHeader/>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Model object</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Required information</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Entity type</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ID, name, description, property definitions, identifier strategy</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Individual entity</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ID, type ID, property values, creation and modification timestamps</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Property definition</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ID, name, data type, required flag, default, constraints, optional unit</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Relationship type</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ID, verb label, source type, target type, direction, cardinality</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Relationship instance</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ID, relationship type ID, source record ID, target record ID</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Metric</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ID, description, expression, grain, filters, unit, dependency IDs, null handling</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Business rule</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ID, scope, condition, effect, severity, priority, enabled state, version</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Knowledge item</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ID, title, content, provenance, attached concepts, review status, version</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Agent definition</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ID, objective, allowed inputs, scripted steps, output template, version</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Run and output</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Run ID, input snapshot, definition versions, step events, status, result IDs</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Scene</w:t>
            </w:r>
          </w:p>
        </w:tc>
        <w:tc>
          <w:tcPr>
            <w:tcW w:type="dxa" w:w="74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ID, camera, visible subset, styling, selection, timeline, referenced revision</w:t>
            </w:r>
          </w:p>
        </w:tc>
      </w:tr>
    </w:tbl>
    <w:p/>
    <w:p>
      <w:pPr>
        <w:pStyle w:val="Heading2"/>
      </w:pPr>
      <w:r>
        <w:t>Relationship semantics</w:t>
      </w:r>
    </w:p>
    <w:p>
      <w:r>
        <w:t>Support named connections such as places, maps to, calculated from, applies to, uses, and generated by. Each connection declares its valid endpoint types. Dependency edges differ from business relationships; a customer ordering a product is not equivalent to a metric depending on an amount column.</w:t>
      </w:r>
    </w:p>
    <w:p>
      <w:pPr>
        <w:pStyle w:val="Heading2"/>
      </w:pPr>
      <w:r>
        <w:t>Validation and change rules</w:t>
      </w:r>
    </w:p>
    <w:p>
      <w:r>
        <w:t>Enforce unique IDs, valid endpoints, required properties, property types, and relationship cardinality. Reject cyclic calculated dependencies in P0 while allowing legitimate cycles in business relationships. Preview impact before deleting a referenced definition. Renaming preserves IDs. Changing a property type requires a migration preview and must not silently discard invalid values.</w:t>
      </w:r>
    </w:p>
    <w:p>
      <w:pPr>
        <w:pStyle w:val="Heading1"/>
        <w:pageBreakBefore/>
      </w:pPr>
      <w:r>
        <w:t>05 Layers navigation and screen structure</w:t>
      </w:r>
    </w:p>
    <w:p>
      <w:r>
        <w:t>Layers organize the visualization. They are not a mandatory execution sequence. A rule may apply to several concepts, and an agent may use multiple sources. Store each object once and reference it from different views.</w:t>
      </w:r>
    </w:p>
    <w:tbl>
      <w:tblPr>
        <w:tblW w:type="auto" w:w="0"/>
        <w:jc w:val="center"/>
        <w:tblLayout w:type="fixed"/>
        <w:tblLook w:firstColumn="1" w:firstRow="1" w:lastColumn="0" w:lastRow="0" w:noHBand="0" w:noVBand="1" w:val="04A0"/>
      </w:tblPr>
      <w:tblGrid>
        <w:gridCol w:w="2016"/>
        <w:gridCol w:w="4176"/>
        <w:gridCol w:w="3888"/>
      </w:tblGrid>
      <w:tr>
        <w:trPr>
          <w:cantSplit/>
          <w:tblHeader/>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Layer</w:t>
            </w:r>
          </w:p>
        </w:tc>
        <w:tc>
          <w:tcPr>
            <w:tcW w:type="dxa" w:w="41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Objects shown</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Primary question</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Sources</w:t>
            </w:r>
          </w:p>
        </w:tc>
        <w:tc>
          <w:tcPr>
            <w:tcW w:type="dxa" w:w="41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Sample files and simulated source definitions</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Where does the data originate?</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Structure</w:t>
            </w:r>
          </w:p>
        </w:tc>
        <w:tc>
          <w:tcPr>
            <w:tcW w:type="dxa" w:w="41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Tables, columns, and source relationships</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How is it organized?</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Business meaning</w:t>
            </w:r>
          </w:p>
        </w:tc>
        <w:tc>
          <w:tcPr>
            <w:tcW w:type="dxa" w:w="41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Entities, attributes, metrics, and relationships</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What does it mean?</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Knowledge</w:t>
            </w:r>
          </w:p>
        </w:tc>
        <w:tc>
          <w:tcPr>
            <w:tcW w:type="dxa" w:w="41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Rules, definitions, and contextual material</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How should it be interpreted?</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Agents</w:t>
            </w:r>
          </w:p>
        </w:tc>
        <w:tc>
          <w:tcPr>
            <w:tcW w:type="dxa" w:w="41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Agent definitions and permitted dependencies</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What uses it?</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Outputs</w:t>
            </w:r>
          </w:p>
        </w:tc>
        <w:tc>
          <w:tcPr>
            <w:tcW w:type="dxa" w:w="41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Saved answers, tables, and charts</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What was produced?</w:t>
            </w:r>
          </w:p>
        </w:tc>
      </w:tr>
    </w:tbl>
    <w:p/>
    <w:p>
      <w:pPr>
        <w:pStyle w:val="Heading2"/>
      </w:pPr>
      <w:r>
        <w:t>Five workspaces</w:t>
      </w:r>
    </w:p>
    <w:p>
      <w:r>
        <w:t>Model manages definitions. Data manages individual records and import previews. Explore provides 2D, 3D, and list representations. Simulate configures and runs scripted agents. Present composes scenes and exports assets. Switching workspaces preserves project context and selection where relevant.</w:t>
      </w:r>
    </w:p>
    <w:p>
      <w:pPr>
        <w:pStyle w:val="Heading2"/>
      </w:pPr>
      <w:r>
        <w:t>Editing layout</w:t>
      </w:r>
    </w:p>
    <w:p>
      <w:r>
        <w:t>Use the left panel for searchable types and domains, the center for the active canvas or table, and the right inspector for the selected object. A collapsible bottom panel shows validation, calculation results, or run events. The top bar contains project status, workspace navigation, undo, redo, and save controls.</w:t>
      </w:r>
    </w:p>
    <w:p>
      <w:pPr>
        <w:pStyle w:val="Heading2"/>
      </w:pPr>
      <w:r>
        <w:t>Selection and exploration</w:t>
      </w:r>
    </w:p>
    <w:p>
      <w:r>
        <w:t>Click selects one item and opens its inspector. Hover shows a compact summary without moving the camera. Double-click or an explicit Focus action centers the item. Expand reveals one relationship step at a time. Trace upstream and Trace downstream highlight defined dependencies. Clicking empty space clears selection without resetting the camera.</w:t>
      </w:r>
    </w:p>
    <w:p>
      <w:r>
        <w:t>Provide breadcrumbs or a back action after drilling into a group. Search results show type and domain to resolve duplicate labels. Hiding a node changes only the view; deleting an object changes the model. Use distinct labels and commands for these actions.</w:t>
      </w:r>
    </w:p>
    <w:p>
      <w:pPr>
        <w:pStyle w:val="Heading1"/>
        <w:pageBreakBefore/>
      </w:pPr>
      <w:r>
        <w:t>06 Core workflows and interaction states</w:t>
      </w:r>
    </w:p>
    <w:p>
      <w:pPr>
        <w:pStyle w:val="Heading2"/>
      </w:pPr>
      <w:r>
        <w:t>Build a model</w:t>
      </w:r>
    </w:p>
    <w:p>
      <w:r>
        <w:t>Create project, choose the Revenue starter or blank model, add entity types, define properties, and connect compatible types. Add sample records or import a CSV with field mapping. Show a preview of accepted and rejected rows before commit. Imported values must follow the same validation as manually entered records.</w:t>
      </w:r>
    </w:p>
    <w:p>
      <w:pPr>
        <w:pStyle w:val="Heading2"/>
      </w:pPr>
      <w:r>
        <w:t>Define and test a metric</w:t>
      </w:r>
    </w:p>
    <w:p>
      <w:r>
        <w:t>Choose a dataset and grain, select an aggregation or supported expression, set exclusions and units, then preview the contributing records. Save only a valid expression. If a join can duplicate measures, require an explicit aggregation strategy. A test preview must expose row counts and the definition used.</w:t>
      </w:r>
    </w:p>
    <w:p>
      <w:pPr>
        <w:pStyle w:val="Heading2"/>
      </w:pPr>
      <w:r>
        <w:t>Configure and run an agent</w:t>
      </w:r>
    </w:p>
    <w:p>
      <w:r>
        <w:t>Choose accessible metrics and knowledge, select the scripted workflow, and configure the output format. Run against a frozen project snapshot. Show step progress and allow cancellation. Completed output remains tied to that snapshot. Later edits mark it outdated and offer Rerun rather than silently replacing its evidence.</w:t>
      </w:r>
    </w:p>
    <w:p>
      <w:pPr>
        <w:pStyle w:val="Heading2"/>
      </w:pPr>
      <w:r>
        <w:t>Create a presentation</w:t>
      </w:r>
    </w:p>
    <w:p>
      <w:r>
        <w:t>Choose a saved view, adjust camera and styling, select which nodes and labels remain visible, and save a scene. Preview with controls hidden. Capture a PNG at the selected dimensions. Reopening the scene must restore the same view. Model edits do not alter a frozen scene unless the user chooses to refresh it.</w:t>
      </w:r>
    </w:p>
    <w:tbl>
      <w:tblPr>
        <w:tblW w:type="auto" w:w="0"/>
        <w:jc w:val="center"/>
        <w:tblLayout w:type="fixed"/>
        <w:tblLook w:firstColumn="1" w:firstRow="1" w:lastColumn="0" w:lastRow="0" w:noHBand="0" w:noVBand="1" w:val="04A0"/>
      </w:tblPr>
      <w:tblGrid>
        <w:gridCol w:w="2736"/>
        <w:gridCol w:w="7344"/>
      </w:tblGrid>
      <w:tr>
        <w:trPr>
          <w:cantSplit/>
          <w:tblHeader/>
        </w:trPr>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State or event</w:t>
            </w:r>
          </w:p>
        </w:tc>
        <w:tc>
          <w:tcPr>
            <w:tcW w:type="dxa" w:w="73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Required feedback and recovery</w:t>
            </w:r>
          </w:p>
        </w:tc>
      </w:tr>
      <w:tr>
        <w:trPr>
          <w:cantSplit/>
        </w:trPr>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Empty project</w:t>
            </w:r>
          </w:p>
        </w:tc>
        <w:tc>
          <w:tcPr>
            <w:tcW w:type="dxa" w:w="73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Show starter scenario and Create entity type as clear entry points.</w:t>
            </w:r>
          </w:p>
        </w:tc>
      </w:tr>
      <w:tr>
        <w:trPr>
          <w:cantSplit/>
        </w:trPr>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Invalid relationship</w:t>
            </w:r>
          </w:p>
        </w:tc>
        <w:tc>
          <w:tcPr>
            <w:tcW w:type="dxa" w:w="73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Explain endpoint or cardinality mismatch; keep the attempted edit recoverable.</w:t>
            </w:r>
          </w:p>
        </w:tc>
      </w:tr>
      <w:tr>
        <w:trPr>
          <w:cantSplit/>
        </w:trPr>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Missing dependency</w:t>
            </w:r>
          </w:p>
        </w:tc>
        <w:tc>
          <w:tcPr>
            <w:tcW w:type="dxa" w:w="73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Highlight the affected metric or agent and link to the missing input.</w:t>
            </w:r>
          </w:p>
        </w:tc>
      </w:tr>
      <w:tr>
        <w:trPr>
          <w:cantSplit/>
        </w:trPr>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Delete referenced object</w:t>
            </w:r>
          </w:p>
        </w:tc>
        <w:tc>
          <w:tcPr>
            <w:tcW w:type="dxa" w:w="73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Show impact; offer cancel or an explicit permitted cascade.</w:t>
            </w:r>
          </w:p>
        </w:tc>
      </w:tr>
      <w:tr>
        <w:trPr>
          <w:cantSplit/>
        </w:trPr>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Save failure</w:t>
            </w:r>
          </w:p>
        </w:tc>
        <w:tc>
          <w:tcPr>
            <w:tcW w:type="dxa" w:w="73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Keep unsaved changes in memory, show status, and offer export.</w:t>
            </w:r>
          </w:p>
        </w:tc>
      </w:tr>
      <w:tr>
        <w:trPr>
          <w:cantSplit/>
        </w:trPr>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Run cancelled or failed</w:t>
            </w:r>
          </w:p>
        </w:tc>
        <w:tc>
          <w:tcPr>
            <w:tcW w:type="dxa" w:w="73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Preserve completed events; mark partial output; offer a fresh rerun.</w:t>
            </w:r>
          </w:p>
        </w:tc>
      </w:tr>
      <w:tr>
        <w:trPr>
          <w:cantSplit/>
        </w:trPr>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Unsupported 3D environment</w:t>
            </w:r>
          </w:p>
        </w:tc>
        <w:tc>
          <w:tcPr>
            <w:tcW w:type="dxa" w:w="73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Offer the same model through 2D and list views.</w:t>
            </w:r>
          </w:p>
        </w:tc>
      </w:tr>
    </w:tbl>
    <w:p/>
    <w:p>
      <w:pPr>
        <w:pStyle w:val="Heading1"/>
        <w:pageBreakBefore/>
      </w:pPr>
      <w:r>
        <w:t>07 Visual controls and website assets</w:t>
      </w:r>
    </w:p>
    <w:p>
      <w:r>
        <w:t>Visual configuration is a separate part of the project. Changing layout, colour, or camera cannot change calculations or relationships. The selected graph remains synchronized across 2D, 3D, and list views.</w:t>
      </w:r>
    </w:p>
    <w:tbl>
      <w:tblPr>
        <w:tblW w:type="auto" w:w="0"/>
        <w:jc w:val="center"/>
        <w:tblLayout w:type="fixed"/>
        <w:tblLook w:firstColumn="1" w:firstRow="1" w:lastColumn="0" w:lastRow="0" w:noHBand="0" w:noVBand="1" w:val="04A0"/>
      </w:tblPr>
      <w:tblGrid>
        <w:gridCol w:w="1584"/>
        <w:gridCol w:w="3888"/>
        <w:gridCol w:w="4608"/>
      </w:tblGrid>
      <w:tr>
        <w:trPr>
          <w:cantSplit/>
          <w:tblHeader/>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Control group</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Required controls</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Behaviour</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Layers</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Visibility, order, spacing, collapse</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Preserve semantic connections when rearranged.</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Nodes</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Size, shape, colour, label density, grouping</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Allow type presets and selected-item overrides.</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Edges</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Thickness, opacity, arrows, labels, flow</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Direction reflects the defined relationship.</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Camera</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Orbit, pan, zoom, projection, saved views</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Reset and fit-view always recover orientation.</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Appearance</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Background, theme, focus, depth effects</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Maintain readable labels on light and dark backgrounds.</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Motion</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Speed, pause, replay, flow pulses</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Separate decorative motion from run activity.</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Scenes</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Visible subset, camera, highlighted path</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Save deterministic starting and ending states.</w:t>
            </w:r>
          </w:p>
        </w:tc>
      </w:tr>
      <w:tr>
        <w:trPr>
          <w:cantSplit/>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Export</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Dimensions, framing, transparency option</w:t>
            </w:r>
          </w:p>
        </w:tc>
        <w:tc>
          <w:tcPr>
            <w:tcW w:type="dxa" w:w="46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Preview the exact crop and verify the resulting file.</w:t>
            </w:r>
          </w:p>
        </w:tc>
      </w:tr>
    </w:tbl>
    <w:p/>
    <w:p>
      <w:pPr>
        <w:pStyle w:val="Heading2"/>
      </w:pPr>
      <w:r>
        <w:t>Asset formats</w:t>
      </w:r>
    </w:p>
    <w:p>
      <w:r>
        <w:t>P0 delivers a clean PNG and a versioned project JSON file. Test transparent export with the chosen renderer; avoid claiming that every depth or compositing effect supports alpha. P1 adds deterministic PNG frame sequences and an embed package. Video encoding follows only after frame export and target-browser compatibility are verified.</w:t>
      </w:r>
    </w:p>
    <w:p>
      <w:pPr>
        <w:pStyle w:val="Heading2"/>
      </w:pPr>
      <w:r>
        <w:t>Website integration contract</w:t>
      </w:r>
    </w:p>
    <w:p>
      <w:r>
        <w:t>The P1 embed should contain the minimal scene, synthetic data, runtime, and fallback poster. Define host dimensions, loading state, poster replacement, reduced-motion handling, and an explicit play control. Defer rendering when offscreen. Exported viewer packages expose only viewing controls and must not contain credentials or private source data.</w:t>
      </w:r>
    </w:p>
    <w:p>
      <w:pPr>
        <w:pStyle w:val="Heading2"/>
      </w:pPr>
      <w:r>
        <w:t>Presentation quality</w:t>
      </w:r>
    </w:p>
    <w:p>
      <w:r>
        <w:t>Offer presets for a full-width hero, a feature section, and a close-up detail. Store an explicit viewport and crop per scene. Keep labels legible at the intended display size. Record animation against a fixed timeline so frames do not depend on machine speed. Provide a one-click return from presentation mode to editing.</w:t>
      </w:r>
    </w:p>
    <w:p>
      <w:pPr>
        <w:pStyle w:val="Heading1"/>
        <w:pageBreakBefore/>
      </w:pPr>
      <w:r>
        <w:t>08 Deterministic simulation and demo dataset</w:t>
      </w:r>
    </w:p>
    <w:p>
      <w:r>
        <w:t>Use a small, inspectable scenario as the reference fixture. All names and records are fictional. Store money in minor units or use decimal arithmetic. The metric below is denominated in NPR and evaluated at one row per order, with no order-line join.</w:t>
      </w:r>
    </w:p>
    <w:tbl>
      <w:tblPr>
        <w:tblW w:type="auto" w:w="0"/>
        <w:jc w:val="center"/>
        <w:tblLayout w:type="fixed"/>
        <w:tblLook w:firstColumn="1" w:firstRow="1" w:lastColumn="0" w:lastRow="0" w:noHBand="0" w:noVBand="1" w:val="04A0"/>
      </w:tblPr>
      <w:tblGrid>
        <w:gridCol w:w="1440"/>
        <w:gridCol w:w="2160"/>
        <w:gridCol w:w="2880"/>
        <w:gridCol w:w="3600"/>
      </w:tblGrid>
      <w:tr>
        <w:trPr>
          <w:cantSplit/>
          <w:tblHeader/>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Order</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Customer</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Amount NPR</w:t>
            </w:r>
          </w:p>
        </w:tc>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Status</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O001</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C001</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12,000</w:t>
            </w:r>
          </w:p>
        </w:tc>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Paid</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O002</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C001</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8,000</w:t>
            </w:r>
          </w:p>
        </w:tc>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Paid</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O003</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C002</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5,000</w:t>
            </w:r>
          </w:p>
        </w:tc>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Cancelled</w:t>
            </w:r>
          </w:p>
        </w:tc>
      </w:tr>
      <w:tr>
        <w:trPr>
          <w:cantSplit/>
        </w:trPr>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O004</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C003</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15,000</w:t>
            </w:r>
          </w:p>
        </w:tc>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Paid</w:t>
            </w:r>
          </w:p>
        </w:tc>
      </w:tr>
    </w:tbl>
    <w:p/>
    <w:p>
      <w:pPr>
        <w:pStyle w:val="Heading2"/>
      </w:pPr>
      <w:r>
        <w:t>Expected results</w:t>
      </w:r>
    </w:p>
    <w:p>
      <w:r>
        <w:t>Rule R001 includes only orders with Paid status. Revenue M001 sums their amounts, producing NPR 35,000. Paid Order Count M002 is 3. Average Paid Order Value M003 is NPR 11,666.67 after display rounding. Cancelling O002 changes the results to NPR 27,000, 2 orders, and NPR 13,500 respectively. Undo restores the original results.</w:t>
      </w:r>
    </w:p>
    <w:p>
      <w:pPr>
        <w:pStyle w:val="Heading2"/>
      </w:pPr>
      <w:r>
        <w:t>Mock analyst workflow</w:t>
      </w:r>
    </w:p>
    <w:p>
      <w:r>
        <w:t>The Revenue Analyst reads the selected metric definition, loads the frozen order snapshot, applies R001, aggregates qualifying amounts, checks the expected output shape, and generates a templated explanation with a table or chart. Each step logs its inputs, result, duration, and status. Configurable delays support demonstration pacing without changing calculations.</w:t>
      </w:r>
    </w:p>
    <w:p>
      <w:r>
        <w:t>Knowledge may explain why cancelled orders are excluded, but the text itself does not execute. The structured rule implements the filter. Conflicting knowledge and executable rules must surface a review warning rather than a fabricated resolution.</w:t>
      </w:r>
    </w:p>
    <w:p>
      <w:pPr>
        <w:pStyle w:val="Heading2"/>
      </w:pPr>
      <w:r>
        <w:t>Dependency and output behaviour</w:t>
      </w:r>
    </w:p>
    <w:p>
      <w:r>
        <w:t>Editing an order invalidates dependent metric caches. Editing a metric or rule changes its revision. Existing outputs retain their original values and receive an Outdated indicator when relevant inputs differ. Rerun creates a new output linked to a new snapshot; users can compare runs without overwriting history.</w:t>
      </w:r>
    </w:p>
    <w:p>
      <w:pPr>
        <w:pStyle w:val="Heading2"/>
      </w:pPr>
      <w:r>
        <w:t>Failure scenarios</w:t>
      </w:r>
    </w:p>
    <w:p>
      <w:r>
        <w:t>Include fixtures for a missing amount, an invalid status, an empty qualifying set, an orphan relationship, a divide-by-zero calculation, and a deleted dependency. A sum over no qualifying orders returns zero; an average with zero qualifying orders returns No data. Required missing amounts block validation rather than silently becoming zero.</w:t>
      </w:r>
    </w:p>
    <w:p>
      <w:pPr>
        <w:pStyle w:val="Heading1"/>
        <w:pageBreakBefore/>
      </w:pPr>
      <w:r>
        <w:t>09 Functional requirements and acceptance</w:t>
      </w:r>
    </w:p>
    <w:p>
      <w:r>
        <w:t>The following requirements define the P0 acceptance baseline. Each must be demonstrated through a visible user flow and a corresponding model or output assertion.</w:t>
      </w:r>
    </w:p>
    <w:tbl>
      <w:tblPr>
        <w:tblW w:type="auto" w:w="0"/>
        <w:jc w:val="center"/>
        <w:tblLayout w:type="fixed"/>
        <w:tblLook w:firstColumn="1" w:firstRow="1" w:lastColumn="0" w:lastRow="0" w:noHBand="0" w:noVBand="1" w:val="04A0"/>
      </w:tblPr>
      <w:tblGrid>
        <w:gridCol w:w="1008"/>
        <w:gridCol w:w="2880"/>
        <w:gridCol w:w="6192"/>
      </w:tblGrid>
      <w:tr>
        <w:trPr>
          <w:cantSplit/>
          <w:tblHeader/>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ID</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Requirement</w:t>
            </w:r>
          </w:p>
        </w:tc>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Acceptance condition</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FR01</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Create and edit model objects</w:t>
            </w:r>
          </w:p>
        </w:tc>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Required fields and type constraints are enforced; renaming retains references.</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FR02</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Manage records and CSV imports</w:t>
            </w:r>
          </w:p>
        </w:tc>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Preview errors by row and field; commit only after explicit review.</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FR03</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Create typed relationships</w:t>
            </w:r>
          </w:p>
        </w:tc>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Invalid endpoints and cardinality violations are blocked with an explanation.</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FR04</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Compute metrics and rules</w:t>
            </w:r>
          </w:p>
        </w:tc>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The reference fixture produces the exact expected values before and after edits.</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FR05</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Attach knowledge</w:t>
            </w:r>
          </w:p>
        </w:tc>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Show content, provenance, version, and linked concepts; no implied execution.</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FR06</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Run mock agents</w:t>
            </w:r>
          </w:p>
        </w:tc>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Same snapshot and configuration produce identical results; cancel stops future steps.</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FR07</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Trace outputs</w:t>
            </w:r>
          </w:p>
        </w:tc>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Inspect the run, source records, metric formula, and applied rule revisions.</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FR08</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Synchronize views</w:t>
            </w:r>
          </w:p>
        </w:tc>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Selecting an object in one view selects the same ID in the others.</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FR09</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Undo and redo</w:t>
            </w:r>
          </w:p>
        </w:tc>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Restore a compound edit atomically, including dependent calculated state.</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FR10</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Persist and reopen</w:t>
            </w:r>
          </w:p>
        </w:tc>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Save, reload, and JSON round-trip preserve objects, edges, scenes, and values.</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FR11</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Present and capture</w:t>
            </w:r>
          </w:p>
        </w:tc>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Clean preview hides authoring controls; exported image matches framing.</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FR12</w:t>
            </w:r>
          </w:p>
        </w:tc>
        <w:tc>
          <w:tcPr>
            <w:tcW w:type="dxa" w:w="288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Recover from errors</w:t>
            </w:r>
          </w:p>
        </w:tc>
        <w:tc>
          <w:tcPr>
            <w:tcW w:type="dxa" w:w="61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Invalid imports, save failures, missing inputs, and unavailable 3D have usable recovery paths.</w:t>
            </w:r>
          </w:p>
        </w:tc>
      </w:tr>
    </w:tbl>
    <w:p/>
    <w:p>
      <w:pPr>
        <w:pStyle w:val="Heading2"/>
      </w:pPr>
      <w:r>
        <w:t>Interaction coverage checklist</w:t>
      </w:r>
    </w:p>
    <w:p>
      <w:r>
        <w:t>Every visible control must have a working action or a clear disabled state with a reason. Verify hover, focus, selection, edited, saving, saved, failed, empty, and loading states where applicable. No button should imply a live connection or AI action when it only plays a simulation.</w:t>
      </w:r>
    </w:p>
    <w:p>
      <w:pPr>
        <w:pStyle w:val="Heading2"/>
      </w:pPr>
      <w:r>
        <w:t>Definition of ready</w:t>
      </w:r>
    </w:p>
    <w:p>
      <w:r>
        <w:t>Each feature needs an owner, a supported data shape, a state specification, a failure path, and an acceptance example. Definition changes must identify downstream impacts before implementation begins.</w:t>
      </w:r>
    </w:p>
    <w:p>
      <w:pPr>
        <w:pStyle w:val="Heading1"/>
        <w:pageBreakBefore/>
      </w:pPr>
      <w:r>
        <w:t>10 Technical approach and system boundaries</w:t>
      </w:r>
    </w:p>
    <w:p>
      <w:r>
        <w:t>Use one canonical project store for definitions, records, relationships, rules, agents, and scenes. Views consume that store through selectors. A command layer performs validated changes and records reversible transactions. This architecture is a recommendation; select exact libraries and versions after the technical spike.</w:t>
      </w:r>
    </w:p>
    <w:tbl>
      <w:tblPr>
        <w:tblW w:type="auto" w:w="0"/>
        <w:jc w:val="center"/>
        <w:tblLayout w:type="fixed"/>
        <w:tblLook w:firstColumn="1" w:firstRow="1" w:lastColumn="0" w:lastRow="0" w:noHBand="0" w:noVBand="1" w:val="04A0"/>
      </w:tblPr>
      <w:tblGrid>
        <w:gridCol w:w="2736"/>
        <w:gridCol w:w="7344"/>
      </w:tblGrid>
      <w:tr>
        <w:trPr>
          <w:cantSplit/>
          <w:tblHeader/>
        </w:trPr>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Module</w:t>
            </w:r>
          </w:p>
        </w:tc>
        <w:tc>
          <w:tcPr>
            <w:tcW w:type="dxa" w:w="73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Responsibility</w:t>
            </w:r>
          </w:p>
        </w:tc>
      </w:tr>
      <w:tr>
        <w:trPr>
          <w:cantSplit/>
        </w:trPr>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Project store</w:t>
            </w:r>
          </w:p>
        </w:tc>
        <w:tc>
          <w:tcPr>
            <w:tcW w:type="dxa" w:w="73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Stable IDs, revisions, schema version, normalized objects, selection references</w:t>
            </w:r>
          </w:p>
        </w:tc>
      </w:tr>
      <w:tr>
        <w:trPr>
          <w:cantSplit/>
        </w:trPr>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Validation engine</w:t>
            </w:r>
          </w:p>
        </w:tc>
        <w:tc>
          <w:tcPr>
            <w:tcW w:type="dxa" w:w="73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Types, required fields, cardinality, missing references, metric dependency cycles</w:t>
            </w:r>
          </w:p>
        </w:tc>
      </w:tr>
      <w:tr>
        <w:trPr>
          <w:cantSplit/>
        </w:trPr>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Calculation engine</w:t>
            </w:r>
          </w:p>
        </w:tc>
        <w:tc>
          <w:tcPr>
            <w:tcW w:type="dxa" w:w="73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Restricted expressions, dependency ordering, cache invalidation, decimal money</w:t>
            </w:r>
          </w:p>
        </w:tc>
      </w:tr>
      <w:tr>
        <w:trPr>
          <w:cantSplit/>
        </w:trPr>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Simulation runner</w:t>
            </w:r>
          </w:p>
        </w:tc>
        <w:tc>
          <w:tcPr>
            <w:tcW w:type="dxa" w:w="73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Snapshot creation, scripted steps, event log, cancellation, output records</w:t>
            </w:r>
          </w:p>
        </w:tc>
      </w:tr>
      <w:tr>
        <w:trPr>
          <w:cantSplit/>
        </w:trPr>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View adapters</w:t>
            </w:r>
          </w:p>
        </w:tc>
        <w:tc>
          <w:tcPr>
            <w:tcW w:type="dxa" w:w="73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2D graph, 3D graph, data table, inspectors; shared IDs and selection</w:t>
            </w:r>
          </w:p>
        </w:tc>
      </w:tr>
      <w:tr>
        <w:trPr>
          <w:cantSplit/>
        </w:trPr>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Scene and export engine</w:t>
            </w:r>
          </w:p>
        </w:tc>
        <w:tc>
          <w:tcPr>
            <w:tcW w:type="dxa" w:w="73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Camera and styling, fixed timeline, image capture, portable project bundle</w:t>
            </w:r>
          </w:p>
        </w:tc>
      </w:tr>
      <w:tr>
        <w:trPr>
          <w:cantSplit/>
        </w:trPr>
        <w:tc>
          <w:tcPr>
            <w:tcW w:type="dxa" w:w="27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Persistence adapter</w:t>
            </w:r>
          </w:p>
        </w:tc>
        <w:tc>
          <w:tcPr>
            <w:tcW w:type="dxa" w:w="73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Local save, import and export, schema migration, recovery from storage failure</w:t>
            </w:r>
          </w:p>
        </w:tc>
      </w:tr>
    </w:tbl>
    <w:p/>
    <w:p>
      <w:pPr>
        <w:pStyle w:val="Heading2"/>
      </w:pPr>
      <w:r>
        <w:t>Implementation guidance</w:t>
      </w:r>
    </w:p>
    <w:p>
      <w:r>
        <w:t>A typed web application with a component UI, a WebGL renderer, and a structured 2D graph editor is a suitable direction. Use a worker for heavier calculation or layout tasks. Avoid evaluating user-entered JavaScript or arbitrary SQL in the browser. P0 should support a small validated expression language with allowlisted operators and functions.</w:t>
      </w:r>
    </w:p>
    <w:p>
      <w:pPr>
        <w:pStyle w:val="Heading2"/>
      </w:pPr>
      <w:r>
        <w:t>Local first and connected later</w:t>
      </w:r>
    </w:p>
    <w:p>
      <w:r>
        <w:t>P0 stores synthetic projects locally and provides explicit export. Do not place database secrets in the browser. A later shared service requires authentication, server-side authorization, revision conflict detection, durable persistence, audit history, and secure connector execution. UI visibility alone is not an access-control mechanism.</w:t>
      </w:r>
    </w:p>
    <w:p>
      <w:pPr>
        <w:pStyle w:val="Heading2"/>
      </w:pPr>
      <w:r>
        <w:t>Versioned project format</w:t>
      </w:r>
    </w:p>
    <w:p>
      <w:r>
        <w:t>A project bundle contains schemaVersion, project metadata, model definitions, records, relationships, rules, knowledge, agent definitions, run snapshots, outputs, visual settings, and scenes. Import validates the version and references before committing. Future migrations operate on a copy and preserve the original file when they fail.</w:t>
      </w:r>
    </w:p>
    <w:p>
      <w:pPr>
        <w:pStyle w:val="Heading1"/>
        <w:pageBreakBefore/>
      </w:pPr>
      <w:r>
        <w:t>11 Quality performance and measurement</w:t>
      </w:r>
    </w:p>
    <w:p>
      <w:r>
        <w:t>The following are proposed engineering budgets, not measured capabilities. Benchmark them on an agreed laptop, browser, display size, and fixture before setting launch commitments.</w:t>
      </w:r>
    </w:p>
    <w:tbl>
      <w:tblPr>
        <w:tblW w:type="auto" w:w="0"/>
        <w:jc w:val="center"/>
        <w:tblLayout w:type="fixed"/>
        <w:tblLook w:firstColumn="1" w:firstRow="1" w:lastColumn="0" w:lastRow="0" w:noHBand="0" w:noVBand="1" w:val="04A0"/>
      </w:tblPr>
      <w:tblGrid>
        <w:gridCol w:w="2160"/>
        <w:gridCol w:w="7920"/>
      </w:tblGrid>
      <w:tr>
        <w:trPr>
          <w:cantSplit/>
          <w:tblHeader/>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Area</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Proposed acceptance target</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Graph interaction</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At least 30 frames per second during orbit with 1,000 visible nodes and 3,000 edges; reduce labels or aggregate above the supported budget.</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Selection</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Inspector feedback within 200 ms for the agreed fixture; preserve input responsiveness during layout.</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Calculation</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Recompute the 1,000-order reference workload within 500 ms, excluding simulated presentation delays.</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Persistence</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Save and reopen a reference project without lost IDs, data, relationships, or scene settings.</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Accessibility</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Keyboard access to core editing through list and inspector views; visible focus, named controls, readable contrast, and reduced motion.</w:t>
            </w:r>
          </w:p>
        </w:tc>
      </w:tr>
      <w:tr>
        <w:trPr>
          <w:cantSplit/>
        </w:trPr>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Export</w:t>
            </w:r>
          </w:p>
        </w:tc>
        <w:tc>
          <w:tcPr>
            <w:tcW w:type="dxa" w:w="792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PNG dimensions and crop match the selected preset; deterministic scenes reproduce equivalent captures.</w:t>
            </w:r>
          </w:p>
        </w:tc>
      </w:tr>
    </w:tbl>
    <w:p/>
    <w:p>
      <w:pPr>
        <w:pStyle w:val="Heading2"/>
      </w:pPr>
      <w:r>
        <w:t>Validation strategy</w:t>
      </w:r>
    </w:p>
    <w:p>
      <w:r>
        <w:t>Unit checks cover expression evaluation, nulls, cardinality, dependency cycles, and decimal calculations. Integration checks cover edits, invalidation, undo, snapshot retention, and save round-trips. End-to-end checks cover the full Revenue story, cancellation, export, and error recovery. Visual checks cover light and dark themes, label overlap, selected paths, empty states, and the target website crop.</w:t>
      </w:r>
    </w:p>
    <w:p>
      <w:pPr>
        <w:pStyle w:val="Heading2"/>
      </w:pPr>
      <w:r>
        <w:t>Product measures</w:t>
      </w:r>
    </w:p>
    <w:p>
      <w:r>
        <w:t>Measure time to first valid scene, completion of the reference scenario without help, successful save and reopen, successful export, and recovery from validation errors. For formative testing, propose a target of at least 80 percent unassisted completion of the core flow. Report the participant count and observed failures; a small study is directional evidence.</w:t>
      </w:r>
    </w:p>
    <w:p>
      <w:pPr>
        <w:pStyle w:val="Heading2"/>
      </w:pPr>
      <w:r>
        <w:t>Suggested events</w:t>
      </w:r>
    </w:p>
    <w:p>
      <w:r>
        <w:t>Track project_created, type_created, relationship_rejected, metric_validated, run_completed, run_failed, scene_saved, export_completed, and save_failed. Capture durations and error codes without storing knowledge text or individual record values. Local testing can use an opt-in diagnostic log before any hosted analytics is introduced.</w:t>
      </w:r>
    </w:p>
    <w:p>
      <w:pPr>
        <w:pStyle w:val="Heading1"/>
        <w:pageBreakBefore/>
      </w:pPr>
      <w:r>
        <w:t>12 Delivery roadmap risks and decisions</w:t>
      </w:r>
    </w:p>
    <w:p>
      <w:r>
        <w:t>Planning estimate  six to eight weeks for P0 with two developers, a product designer, and part-time QA, subject to a technical spike and team availability. This is an estimate, not a delivery commitment. P1 export and embed work should be estimated separately.</w:t>
      </w:r>
    </w:p>
    <w:tbl>
      <w:tblPr>
        <w:tblW w:type="auto" w:w="0"/>
        <w:jc w:val="center"/>
        <w:tblLayout w:type="fixed"/>
        <w:tblLook w:firstColumn="1" w:firstRow="1" w:lastColumn="0" w:lastRow="0" w:noHBand="0" w:noVBand="1" w:val="04A0"/>
      </w:tblPr>
      <w:tblGrid>
        <w:gridCol w:w="2592"/>
        <w:gridCol w:w="2160"/>
        <w:gridCol w:w="5328"/>
      </w:tblGrid>
      <w:tr>
        <w:trPr>
          <w:cantSplit/>
          <w:tblHeader/>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Stage</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Indicative duration</w:t>
            </w:r>
          </w:p>
        </w:tc>
        <w:tc>
          <w:tcPr>
            <w:tcW w:type="dxa" w:w="53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43444"/>
          </w:tcPr>
          <w:p>
            <w:pPr>
              <w:spacing w:after="40" w:line="245" w:lineRule="auto"/>
            </w:pPr>
            <w:r>
              <w:rPr>
                <w:b/>
                <w:color w:val="FFFFFF"/>
                <w:sz w:val="20"/>
              </w:rPr>
              <w:t>Exit condition</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Discovery and spike</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Week 1</w:t>
            </w:r>
          </w:p>
        </w:tc>
        <w:tc>
          <w:tcPr>
            <w:tcW w:type="dxa" w:w="53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Confirm users, dataset budget, renderer, PNG capture, and persistence approach.</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Model and calculations</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Weeks 2 and 3</w:t>
            </w:r>
          </w:p>
        </w:tc>
        <w:tc>
          <w:tcPr>
            <w:tcW w:type="dxa" w:w="53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Types, records, rules, metrics, validation, and undo pass the reference fixture.</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Views and simulation</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Weeks 4 and 5</w:t>
            </w:r>
          </w:p>
        </w:tc>
        <w:tc>
          <w:tcPr>
            <w:tcW w:type="dxa" w:w="53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3F5F7"/>
          </w:tcPr>
          <w:p>
            <w:pPr>
              <w:spacing w:after="40" w:line="245" w:lineRule="auto"/>
            </w:pPr>
            <w:r>
              <w:rPr>
                <w:b w:val="0"/>
                <w:sz w:val="20"/>
              </w:rPr>
              <w:t>2D and 3D selection agree; agent runs and traceable outputs work end to end.</w:t>
            </w:r>
          </w:p>
        </w:tc>
      </w:tr>
      <w:tr>
        <w:trPr>
          <w:cantSplit/>
        </w:trPr>
        <w:tc>
          <w:tcPr>
            <w:tcW w:type="dxa" w:w="2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Presentation and release</w:t>
            </w:r>
          </w:p>
        </w:tc>
        <w:tc>
          <w:tcPr>
            <w:tcW w:type="dxa" w:w="21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Weeks 6 to 8</w:t>
            </w:r>
          </w:p>
        </w:tc>
        <w:tc>
          <w:tcPr>
            <w:tcW w:type="dxa" w:w="53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line="245" w:lineRule="auto"/>
            </w:pPr>
            <w:r>
              <w:rPr>
                <w:b w:val="0"/>
                <w:sz w:val="20"/>
              </w:rPr>
              <w:t>Scenes, capture, save recovery, accessibility, and user testing meet P0 acceptance.</w:t>
            </w:r>
          </w:p>
        </w:tc>
      </w:tr>
    </w:tbl>
    <w:p/>
    <w:p>
      <w:pPr>
        <w:pStyle w:val="Heading2"/>
      </w:pPr>
      <w:r>
        <w:t>Risks and responses</w:t>
      </w:r>
    </w:p>
    <w:p>
      <w:pPr>
        <w:pStyle w:val="ListBullet"/>
      </w:pPr>
      <w:r>
        <w:t>Visual complexity overwhelms the task. Default to grouped domains, one-step expansion, and focused dependencies.</w:t>
      </w:r>
    </w:p>
    <w:p>
      <w:pPr>
        <w:pStyle w:val="ListBullet"/>
      </w:pPr>
      <w:r>
        <w:t>Demo behaviour is mistaken for production AI. Label mock runs and document their scripted scope.</w:t>
      </w:r>
    </w:p>
    <w:p>
      <w:pPr>
        <w:pStyle w:val="ListBullet"/>
      </w:pPr>
      <w:r>
        <w:t>Model edits break outputs. Use revisions, impact previews, immutable snapshots, and outdated indicators.</w:t>
      </w:r>
    </w:p>
    <w:p>
      <w:pPr>
        <w:pStyle w:val="ListBullet"/>
      </w:pPr>
      <w:r>
        <w:t>Local storage is cleared. Offer project export and show the location and limits of saving.</w:t>
      </w:r>
    </w:p>
    <w:p>
      <w:pPr>
        <w:pStyle w:val="ListBullet"/>
      </w:pPr>
      <w:r>
        <w:t>Calculation scope expands too early. Start with one grain and a restricted expression language; reject unsupported cases explicitly.</w:t>
      </w:r>
    </w:p>
    <w:p>
      <w:pPr>
        <w:pStyle w:val="ListBullet"/>
      </w:pPr>
      <w:r>
        <w:t>Video and embed requirements delay the editor. Prove PNG capture first and deliver advanced packaging in P1.</w:t>
      </w:r>
    </w:p>
    <w:p>
      <w:pPr>
        <w:pStyle w:val="Heading2"/>
      </w:pPr>
      <w:r>
        <w:t>Decisions to confirm</w:t>
      </w:r>
    </w:p>
    <w:p>
      <w:r>
        <w:t>Confirm the final product name, primary authoring users, target browsers, required export dimensions, acceptable node count, whether sources are simulated or connected, and whether shared editing is needed. Confirm whether the default ontology vocabulary should follow Denzing terminology exactly or remain configurable.</w:t>
      </w:r>
    </w:p>
    <w:p>
      <w:pPr>
        <w:pStyle w:val="Heading2"/>
      </w:pPr>
      <w:r>
        <w:t>Before development begins</w:t>
      </w:r>
    </w:p>
    <w:p>
      <w:r>
        <w:t>Prepare the prototype source or screenshots, approved vocabulary, brand tokens, reference scene, fictional dataset, expected metric values, target website slots, and a feature owner. Product owns scope; design owns interactions and assets; engineering owns model integrity and runtime; QA owns the acceptance matrix.</w:t>
      </w:r>
    </w:p>
    <w:p>
      <w:pPr>
        <w:pStyle w:val="Heading1"/>
        <w:pageBreakBefore/>
      </w:pPr>
      <w:r>
        <w:t>13 Research references and implementation handoff</w:t>
      </w:r>
    </w:p>
    <w:p>
      <w:r>
        <w:t>Research reviewed on 21 September 2026. References support the documented product observations in the study. The proposed studio architecture, priorities, budgets, and timelines are recommendations for this project.</w:t>
      </w:r>
    </w:p>
    <w:p>
      <w:r>
        <w:t>[1] Denzing Introduction</w:t>
        <w:br/>
      </w:r>
      <w:r>
        <w:rPr>
          <w:sz w:val="18"/>
        </w:rPr>
        <w:t>https://docs.denzing.com/</w:t>
      </w:r>
    </w:p>
    <w:p>
      <w:r>
        <w:t>[2] Denzing Schema Layer</w:t>
        <w:br/>
      </w:r>
      <w:r>
        <w:rPr>
          <w:sz w:val="18"/>
        </w:rPr>
        <w:t>https://docs.denzing.com/metadata/schema-layer/</w:t>
      </w:r>
    </w:p>
    <w:p>
      <w:r>
        <w:t>[3] Denzing Semantics Layer</w:t>
        <w:br/>
      </w:r>
      <w:r>
        <w:rPr>
          <w:sz w:val="18"/>
        </w:rPr>
        <w:t>https://docs.denzing.com/metadata/semantics-layer/</w:t>
      </w:r>
    </w:p>
    <w:p>
      <w:r>
        <w:t>[4] Denzing Knowledge Base</w:t>
        <w:br/>
      </w:r>
      <w:r>
        <w:rPr>
          <w:sz w:val="18"/>
        </w:rPr>
        <w:t>https://docs.denzing.com/knowledge-base/knowledge-base/</w:t>
      </w:r>
    </w:p>
    <w:p>
      <w:r>
        <w:t>[5] Denzing Agent Backstory</w:t>
        <w:br/>
      </w:r>
      <w:r>
        <w:rPr>
          <w:sz w:val="18"/>
        </w:rPr>
        <w:t>https://docs.denzing.com/agent-backstory/overview/</w:t>
      </w:r>
    </w:p>
    <w:p>
      <w:r>
        <w:t>[6] Understanding Denzing</w:t>
        <w:br/>
      </w:r>
      <w:r>
        <w:rPr>
          <w:sz w:val="18"/>
        </w:rPr>
        <w:t>https://docs.denzing.com/introduction/understanding-denzing/</w:t>
      </w:r>
    </w:p>
    <w:p>
      <w:r>
        <w:t>[7] Palantir Ontology Overview</w:t>
        <w:br/>
      </w:r>
      <w:r>
        <w:rPr>
          <w:sz w:val="18"/>
        </w:rPr>
        <w:t>https://www.palantir.com/docs/foundry/ontology/overview</w:t>
      </w:r>
    </w:p>
    <w:p>
      <w:r>
        <w:t>[8] Neo4j Bloom Perspectives</w:t>
        <w:br/>
      </w:r>
      <w:r>
        <w:rPr>
          <w:sz w:val="18"/>
        </w:rPr>
        <w:t>https://neo4j.com/docs/bloom-user-guide/current/bloom-perspectives/bloom-perspectives/</w:t>
      </w:r>
    </w:p>
    <w:p>
      <w:r>
        <w:t>[9] Stardog Designer</w:t>
        <w:br/>
      </w:r>
      <w:r>
        <w:rPr>
          <w:sz w:val="18"/>
        </w:rPr>
        <w:t>https://docs.stardog.com/stardog-applications/designer/</w:t>
      </w:r>
    </w:p>
    <w:p>
      <w:r>
        <w:t>[10] Ryda Rashid. 10 Mental Models AI Can Help You Apply Faster. 2025. Supplied PDF from designxmachine.beehiiv.com.</w:t>
      </w:r>
    </w:p>
    <w:p>
      <w:pPr>
        <w:pStyle w:val="Heading2"/>
      </w:pPr>
      <w:r>
        <w:t>Implementation handoff</w:t>
      </w:r>
    </w:p>
    <w:p>
      <w:r>
        <w:t>Use Sections 04 to 08 as the model and interaction specification, Section 09 as the acceptance checklist, and Sections 10 to 12 as the engineering and release plan. Start the backlog with FR01 through FR12. Attach a design state and a fixture-based acceptance example to each ticket.</w:t>
      </w:r>
    </w:p>
    <w:p>
      <w:r>
        <w:t>The first demonstration should tell the complete Revenue story from model creation to a verified exported scene. Expand to other domains only after the same underlying system supports that story without hardcoded visual results.</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Denzing Ontology Studio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Denzing Ontology Studio Research and Product Requirements</dc:title>
  <dc:subject>Interactive ontology simulation and website asset creation</dc:subject>
  <dc:creator>BigBrackets</dc:creator>
  <cp:keywords/>
  <dc:description>generated by python-docx</dc:description>
  <cp:lastModifiedBy/>
  <cp:revision>1</cp:revision>
  <dcterms:created xsi:type="dcterms:W3CDTF">2013-12-23T23:15:00Z</dcterms:created>
  <dcterms:modified xsi:type="dcterms:W3CDTF">2013-12-23T23:15:00Z</dcterms:modified>
  <cp:category/>
</cp:coreProperties>
</file>