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sz w:val="44"/>
          <w:szCs w:val="44"/>
          <w:rtl w:val="0"/>
        </w:rPr>
        <w:t xml:space="preserve">Airie addresses: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color w:val="ff0000"/>
          <w:sz w:val="36"/>
          <w:szCs w:val="36"/>
          <w:rtl w:val="0"/>
        </w:rPr>
        <w:t xml:space="preserve">Physician distraction</w:t>
      </w:r>
      <w:r w:rsidDel="00000000" w:rsidR="00000000" w:rsidRPr="00000000">
        <w:rPr>
          <w:rFonts w:ascii="Calibri" w:cs="Calibri" w:eastAsia="Calibri" w:hAnsi="Calibri"/>
          <w:b w:val="0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from patient while entering EHR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</w:t>
      </w:r>
      <w:r w:rsidDel="00000000" w:rsidR="00000000" w:rsidRPr="00000000">
        <w:rPr>
          <w:b w:val="1"/>
          <w:sz w:val="28"/>
          <w:szCs w:val="28"/>
          <w:rtl w:val="0"/>
        </w:rPr>
        <w:t xml:space="preserve">% of caregivers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20% of patients desire more communication</w:t>
      </w:r>
      <w:r w:rsidDel="00000000" w:rsidR="00000000" w:rsidRPr="00000000">
        <w:rPr>
          <w:sz w:val="24"/>
          <w:szCs w:val="24"/>
          <w:rtl w:val="0"/>
        </w:rPr>
        <w:t xml:space="preserve"> with each other.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Physicians with EHRs in their exam rooms spend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1/3 of their time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looking at computer screens,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degrading the quality of their conversations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with patients and their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ability to absorb non-verbal cues.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Most physicians spend only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–1</w:t>
      </w:r>
      <w:r w:rsidDel="00000000" w:rsidR="00000000" w:rsidRPr="00000000">
        <w:rPr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minutes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with each patient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ff0000"/>
          <w:sz w:val="36"/>
          <w:szCs w:val="36"/>
          <w:rtl w:val="0"/>
        </w:rPr>
        <w:t xml:space="preserve">Miscommunication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among general practitioners, specialists, nurses, and pharmacists – and resulting medical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In 2013,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210,000 - 440,000 patients died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from preventable hospital mistakes.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Improving communication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between health providers can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reduce patient injuries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from medical errors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by 30%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 2012,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 in 5 patients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in the developed world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received a misdiagnosis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Physician </w:t>
      </w:r>
      <w:r w:rsidDel="00000000" w:rsidR="00000000" w:rsidRPr="00000000">
        <w:rPr>
          <w:rFonts w:ascii="Calibri" w:cs="Calibri" w:eastAsia="Calibri" w:hAnsi="Calibri"/>
          <w:b w:val="0"/>
          <w:color w:val="ff0000"/>
          <w:sz w:val="36"/>
          <w:szCs w:val="36"/>
          <w:rtl w:val="0"/>
        </w:rPr>
        <w:t xml:space="preserve">burnout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In a 2015 survey, physicians included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too many bureaucratic tasks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and the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increasing computerization of practice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among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the top 5 causes of burnout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720" w:righ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50% of critical care physicians</w:t>
      </w:r>
      <w:r w:rsidDel="00000000" w:rsidR="00000000" w:rsidRPr="00000000">
        <w:rPr>
          <w:sz w:val="24"/>
          <w:szCs w:val="24"/>
          <w:rtl w:val="0"/>
        </w:rPr>
        <w:t xml:space="preserve"> and within </w:t>
      </w:r>
      <w:r w:rsidDel="00000000" w:rsidR="00000000" w:rsidRPr="00000000">
        <w:rPr>
          <w:b w:val="1"/>
          <w:sz w:val="28"/>
          <w:szCs w:val="28"/>
          <w:rtl w:val="0"/>
        </w:rPr>
        <w:t xml:space="preserve">1/3 of the critical care nurses </w:t>
      </w:r>
      <w:r w:rsidDel="00000000" w:rsidR="00000000" w:rsidRPr="00000000">
        <w:rPr>
          <w:sz w:val="24"/>
          <w:szCs w:val="24"/>
          <w:rtl w:val="0"/>
        </w:rPr>
        <w:t xml:space="preserve">suffer from </w:t>
      </w:r>
      <w:r w:rsidDel="00000000" w:rsidR="00000000" w:rsidRPr="00000000">
        <w:rPr>
          <w:b w:val="1"/>
          <w:sz w:val="28"/>
          <w:szCs w:val="28"/>
          <w:rtl w:val="0"/>
        </w:rPr>
        <w:t xml:space="preserve">burnout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rFonts w:ascii="Arial" w:cs="Arial" w:eastAsia="Arial" w:hAnsi="Arial"/>
        <w:sz w:val="32"/>
        <w:szCs w:val="3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