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 SOP-QA-011: Document Control and Change Management</w:t>
      </w:r>
    </w:p>
    <w:p>
      <w:r>
        <w:t>Domain: Life Sciences / Quality SOP — Synthetic document generated for demo purposes.</w:t>
      </w:r>
    </w:p>
    <w:p>
      <w:pPr>
        <w:pStyle w:val="Heading1"/>
      </w:pPr>
      <w:r>
        <w:t>Purpose and Scope</w:t>
      </w:r>
    </w:p>
    <w:p>
      <w:r>
        <w:t>This SOP establishes the process for creating, reviewing, approving, distributing, and revising controlled quality documents within the laboratory quality management system.</w:t>
      </w:r>
    </w:p>
    <w:p>
      <w:r>
        <w:br w:type="page"/>
      </w:r>
    </w:p>
    <w:p>
      <w:pPr>
        <w:pStyle w:val="Heading1"/>
      </w:pPr>
      <w:r>
        <w:t>Document Approval</w:t>
      </w:r>
    </w:p>
    <w:p>
      <w:r>
        <w:t>Every controlled document requires review and signature by the document originator, a subject matter expert, and the quality assurance manager before it becomes effective.</w:t>
      </w:r>
    </w:p>
    <w:p>
      <w:r>
        <w:t>A controlled document may not be released for use until it has been assigned a unique document number and entered into the master document log.</w:t>
      </w:r>
    </w:p>
    <w:p>
      <w:r>
        <w:br w:type="page"/>
      </w:r>
    </w:p>
    <w:p>
      <w:pPr>
        <w:pStyle w:val="Heading1"/>
      </w:pPr>
      <w:r>
        <w:t>Periodic Review</w:t>
      </w:r>
    </w:p>
    <w:p>
      <w:r>
        <w:t>Every controlled document must undergo periodic review at least once every 24 months, even if no content changes are proposed, to confirm continued accuracy and relevance.</w:t>
      </w:r>
    </w:p>
    <w:p>
      <w:r>
        <w:br w:type="page"/>
      </w:r>
    </w:p>
    <w:p>
      <w:pPr>
        <w:pStyle w:val="Heading1"/>
      </w:pPr>
      <w:r>
        <w:t>Change Control</w:t>
      </w:r>
    </w:p>
    <w:p>
      <w:r>
        <w:t>Any proposed change to a controlled document must be submitted through a change control request and evaluated for impact on validated processes before implementation.</w:t>
      </w:r>
    </w:p>
    <w:p>
      <w:r>
        <w:t>A change classified as major, meaning it affects a validated method or a critical process parameter, requires re-validation and approval from the quality assurance manager and the laboratory director prior to implementation.</w:t>
      </w:r>
    </w:p>
    <w:p>
      <w:r>
        <w:br w:type="page"/>
      </w:r>
    </w:p>
    <w:p>
      <w:pPr>
        <w:pStyle w:val="Heading1"/>
      </w:pPr>
      <w:r>
        <w:t>Training</w:t>
      </w:r>
    </w:p>
    <w:p>
      <w:r>
        <w:t>All personnel affected by a revised controlled document must complete documented training on the revision within 10 business days of the document's effective date.</w:t>
      </w:r>
    </w:p>
    <w:p>
      <w:r>
        <w:br w:type="page"/>
      </w:r>
    </w:p>
    <w:p>
      <w:pPr>
        <w:pStyle w:val="Heading1"/>
      </w:pPr>
      <w:r>
        <w:t>Obsolete Documents</w:t>
      </w:r>
    </w:p>
    <w:p>
      <w:r>
        <w:t>Superseded versions of a controlled document must be removed from active use areas immediately upon the new version's effective date and archived for a minimum of 10 years.</w:t>
      </w:r>
    </w:p>
    <w:p>
      <w:r>
        <w:t>An obsolete document retained for reference must be clearly stamped or watermarked as OBSOLETE and stored separately from current controlled documents.</w:t>
      </w:r>
    </w:p>
    <w:p>
      <w:r>
        <w:br w:type="page"/>
      </w:r>
    </w:p>
    <w:p>
      <w:pPr>
        <w:pStyle w:val="Heading1"/>
      </w:pPr>
      <w:r>
        <w:t>Electronic Records</w:t>
      </w:r>
    </w:p>
    <w:p>
      <w:r>
        <w:t>Electronic controlled documents must be maintained in a validated document management system with audit trail functionality that records the identity of the user, the date, and the nature of each change.</w:t>
      </w:r>
    </w:p>
    <w:p>
      <w:r>
        <w:br w:type="page"/>
      </w:r>
    </w:p>
    <w:p>
      <w:pPr>
        <w:pStyle w:val="Heading1"/>
      </w:pPr>
      <w:r>
        <w:t>Deviations</w:t>
      </w:r>
    </w:p>
    <w:p>
      <w:r>
        <w:t>Any deviation from an approved controlled document must be documented on a deviation report within 24 hours of discovery and reviewed by the quality assurance manager.</w:t>
      </w:r>
    </w:p>
    <w:p>
      <w:r>
        <w:br w:type="page"/>
      </w:r>
    </w:p>
    <w:p>
      <w:pPr>
        <w:pStyle w:val="Heading1"/>
      </w:pPr>
      <w:r>
        <w:t>Roles and Responsibilities</w:t>
      </w:r>
    </w:p>
    <w:p>
      <w:r>
        <w:t>The quality assurance manager holds final authority to approve, reject, or place on hold any controlled document within the quality management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