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Comparison Report: RAG-Only vs Fine-Tuned vs Hybrid (RAG + Fine-Tuned)</w:t>
        <w:br/>
        <w:t>Using Qwen via Ollama</w:t>
      </w:r>
    </w:p>
    <w:p>
      <w:pPr>
        <w:jc w:val="center"/>
      </w:pPr>
      <w:r>
        <w:t>Prepared on: 2026-04-22 10:04</w:t>
        <w:br/>
        <w:t>Context: Go code review workflow using local Ollama-hosted Qwen models.</w:t>
      </w:r>
    </w:p>
    <w:p>
      <w:pPr>
        <w:pStyle w:val="Heading1"/>
      </w:pPr>
      <w:r>
        <w:t>1. Objective</w:t>
      </w:r>
    </w:p>
    <w:p>
      <w:r>
        <w:t>This document compares three deployment approaches for automated Go code review: RAG-only, Fine-tuned-only, and Hybrid (RAG + Fine-tuned). The comparison focuses on quality, maintainability, cost, performance, and operational complexity.</w:t>
      </w:r>
    </w:p>
    <w:p>
      <w:pPr>
        <w:pStyle w:val="Heading1"/>
      </w:pPr>
      <w:r>
        <w:t>2. Side-by-Side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Evaluation Area</w:t>
            </w:r>
          </w:p>
        </w:tc>
        <w:tc>
          <w:tcPr>
            <w:tcW w:type="dxa" w:w="2160"/>
          </w:tcPr>
          <w:p>
            <w:r>
              <w:t>RAG-Only (Qwen via Ollama)</w:t>
            </w:r>
          </w:p>
        </w:tc>
        <w:tc>
          <w:tcPr>
            <w:tcW w:type="dxa" w:w="2160"/>
          </w:tcPr>
          <w:p>
            <w:r>
              <w:t>Fine-Tuned Only (Qwen-derived)</w:t>
            </w:r>
          </w:p>
        </w:tc>
        <w:tc>
          <w:tcPr>
            <w:tcW w:type="dxa" w:w="2160"/>
          </w:tcPr>
          <w:p>
            <w:r>
              <w:t>Hybrid (RAG + Fine-Tuned)</w:t>
            </w:r>
          </w:p>
        </w:tc>
      </w:tr>
      <w:tr>
        <w:tc>
          <w:tcPr>
            <w:tcW w:type="dxa" w:w="2160"/>
          </w:tcPr>
          <w:p>
            <w:r>
              <w:t>Rule freshness</w:t>
            </w:r>
          </w:p>
        </w:tc>
        <w:tc>
          <w:tcPr>
            <w:tcW w:type="dxa" w:w="2160"/>
          </w:tcPr>
          <w:p>
            <w:r>
              <w:t>High. Uses latest standards from vector DB at inference time.</w:t>
            </w:r>
          </w:p>
        </w:tc>
        <w:tc>
          <w:tcPr>
            <w:tcW w:type="dxa" w:w="2160"/>
          </w:tcPr>
          <w:p>
            <w:r>
              <w:t>Low-Medium. Requires retraining when standards change.</w:t>
            </w:r>
          </w:p>
        </w:tc>
        <w:tc>
          <w:tcPr>
            <w:tcW w:type="dxa" w:w="2160"/>
          </w:tcPr>
          <w:p>
            <w:r>
              <w:t>High. Uses fresh retrieved rules and learned behavior.</w:t>
            </w:r>
          </w:p>
        </w:tc>
      </w:tr>
      <w:tr>
        <w:tc>
          <w:tcPr>
            <w:tcW w:type="dxa" w:w="2160"/>
          </w:tcPr>
          <w:p>
            <w:r>
              <w:t>Consistency of findings</w:t>
            </w:r>
          </w:p>
        </w:tc>
        <w:tc>
          <w:tcPr>
            <w:tcW w:type="dxa" w:w="2160"/>
          </w:tcPr>
          <w:p>
            <w:r>
              <w:t>Medium. Depends on retrieval quality and prompt construction.</w:t>
            </w:r>
          </w:p>
        </w:tc>
        <w:tc>
          <w:tcPr>
            <w:tcW w:type="dxa" w:w="2160"/>
          </w:tcPr>
          <w:p>
            <w:r>
              <w:t>High. Model behavior is stable after training.</w:t>
            </w:r>
          </w:p>
        </w:tc>
        <w:tc>
          <w:tcPr>
            <w:tcW w:type="dxa" w:w="2160"/>
          </w:tcPr>
          <w:p>
            <w:r>
              <w:t>High. Most consistent when retrieval and model are both strong.</w:t>
            </w:r>
          </w:p>
        </w:tc>
      </w:tr>
      <w:tr>
        <w:tc>
          <w:tcPr>
            <w:tcW w:type="dxa" w:w="2160"/>
          </w:tcPr>
          <w:p>
            <w:r>
              <w:t>Setup complexity</w:t>
            </w:r>
          </w:p>
        </w:tc>
        <w:tc>
          <w:tcPr>
            <w:tcW w:type="dxa" w:w="2160"/>
          </w:tcPr>
          <w:p>
            <w:r>
              <w:t>Low-Medium. Build vector store and run Ollama.</w:t>
            </w:r>
          </w:p>
        </w:tc>
        <w:tc>
          <w:tcPr>
            <w:tcW w:type="dxa" w:w="2160"/>
          </w:tcPr>
          <w:p>
            <w:r>
              <w:t>High. Requires data curation, training infra, model artifacts.</w:t>
            </w:r>
          </w:p>
        </w:tc>
        <w:tc>
          <w:tcPr>
            <w:tcW w:type="dxa" w:w="2160"/>
          </w:tcPr>
          <w:p>
            <w:r>
              <w:t>Highest. Needs both training and retrieval pipelines.</w:t>
            </w:r>
          </w:p>
        </w:tc>
      </w:tr>
      <w:tr>
        <w:tc>
          <w:tcPr>
            <w:tcW w:type="dxa" w:w="2160"/>
          </w:tcPr>
          <w:p>
            <w:r>
              <w:t>Iteration speed</w:t>
            </w:r>
          </w:p>
        </w:tc>
        <w:tc>
          <w:tcPr>
            <w:tcW w:type="dxa" w:w="2160"/>
          </w:tcPr>
          <w:p>
            <w:r>
              <w:t>Fast for rule updates. No retraining needed.</w:t>
            </w:r>
          </w:p>
        </w:tc>
        <w:tc>
          <w:tcPr>
            <w:tcW w:type="dxa" w:w="2160"/>
          </w:tcPr>
          <w:p>
            <w:r>
              <w:t>Slow for rule updates. Retraining cycle required.</w:t>
            </w:r>
          </w:p>
        </w:tc>
        <w:tc>
          <w:tcPr>
            <w:tcW w:type="dxa" w:w="2160"/>
          </w:tcPr>
          <w:p>
            <w:r>
              <w:t>Medium. Rule edits are fast, behavior changes still need retraining.</w:t>
            </w:r>
          </w:p>
        </w:tc>
      </w:tr>
      <w:tr>
        <w:tc>
          <w:tcPr>
            <w:tcW w:type="dxa" w:w="2160"/>
          </w:tcPr>
          <w:p>
            <w:r>
              <w:t>Runtime latency</w:t>
            </w:r>
          </w:p>
        </w:tc>
        <w:tc>
          <w:tcPr>
            <w:tcW w:type="dxa" w:w="2160"/>
          </w:tcPr>
          <w:p>
            <w:r>
              <w:t>Medium. Retrieval + generation per chunk.</w:t>
            </w:r>
          </w:p>
        </w:tc>
        <w:tc>
          <w:tcPr>
            <w:tcW w:type="dxa" w:w="2160"/>
          </w:tcPr>
          <w:p>
            <w:r>
              <w:t>Fastest if model is local and optimized.</w:t>
            </w:r>
          </w:p>
        </w:tc>
        <w:tc>
          <w:tcPr>
            <w:tcW w:type="dxa" w:w="2160"/>
          </w:tcPr>
          <w:p>
            <w:r>
              <w:t>Medium-High. Retrieval overhead plus generation.</w:t>
            </w:r>
          </w:p>
        </w:tc>
      </w:tr>
      <w:tr>
        <w:tc>
          <w:tcPr>
            <w:tcW w:type="dxa" w:w="2160"/>
          </w:tcPr>
          <w:p>
            <w:r>
              <w:t>Data requirement</w:t>
            </w:r>
          </w:p>
        </w:tc>
        <w:tc>
          <w:tcPr>
            <w:tcW w:type="dxa" w:w="2160"/>
          </w:tcPr>
          <w:p>
            <w:r>
              <w:t>Low. Strong standards docs are enough to start.</w:t>
            </w:r>
          </w:p>
        </w:tc>
        <w:tc>
          <w:tcPr>
            <w:tcW w:type="dxa" w:w="2160"/>
          </w:tcPr>
          <w:p>
            <w:r>
              <w:t>High. Needs high-quality labeled examples.</w:t>
            </w:r>
          </w:p>
        </w:tc>
        <w:tc>
          <w:tcPr>
            <w:tcW w:type="dxa" w:w="2160"/>
          </w:tcPr>
          <w:p>
            <w:r>
              <w:t>High. Needs both strong docs and labeled examples.</w:t>
            </w:r>
          </w:p>
        </w:tc>
      </w:tr>
      <w:tr>
        <w:tc>
          <w:tcPr>
            <w:tcW w:type="dxa" w:w="2160"/>
          </w:tcPr>
          <w:p>
            <w:r>
              <w:t>Quality ceiling</w:t>
            </w:r>
          </w:p>
        </w:tc>
        <w:tc>
          <w:tcPr>
            <w:tcW w:type="dxa" w:w="2160"/>
          </w:tcPr>
          <w:p>
            <w:r>
              <w:t>Medium-High with excellent standards and prompts.</w:t>
            </w:r>
          </w:p>
        </w:tc>
        <w:tc>
          <w:tcPr>
            <w:tcW w:type="dxa" w:w="2160"/>
          </w:tcPr>
          <w:p>
            <w:r>
              <w:t>High for recurring organization-specific patterns.</w:t>
            </w:r>
          </w:p>
        </w:tc>
        <w:tc>
          <w:tcPr>
            <w:tcW w:type="dxa" w:w="2160"/>
          </w:tcPr>
          <w:p>
            <w:r>
              <w:t>Highest in production when tuned correctly.</w:t>
            </w:r>
          </w:p>
        </w:tc>
      </w:tr>
      <w:tr>
        <w:tc>
          <w:tcPr>
            <w:tcW w:type="dxa" w:w="2160"/>
          </w:tcPr>
          <w:p>
            <w:r>
              <w:t>Best use case</w:t>
            </w:r>
          </w:p>
        </w:tc>
        <w:tc>
          <w:tcPr>
            <w:tcW w:type="dxa" w:w="2160"/>
          </w:tcPr>
          <w:p>
            <w:r>
              <w:t>Early rollout, fast validation, frequent rule changes.</w:t>
            </w:r>
          </w:p>
        </w:tc>
        <w:tc>
          <w:tcPr>
            <w:tcW w:type="dxa" w:w="2160"/>
          </w:tcPr>
          <w:p>
            <w:r>
              <w:t>Stable standards, high-volume reviews, strict consistency.</w:t>
            </w:r>
          </w:p>
        </w:tc>
        <w:tc>
          <w:tcPr>
            <w:tcW w:type="dxa" w:w="2160"/>
          </w:tcPr>
          <w:p>
            <w:r>
              <w:t>Mature production system with continuous quality targets.</w:t>
            </w:r>
          </w:p>
        </w:tc>
      </w:tr>
    </w:tbl>
    <w:p>
      <w:pPr>
        <w:pStyle w:val="Heading1"/>
      </w:pPr>
      <w:r>
        <w:t>3. Practical Notes for Your Current Setup</w:t>
      </w:r>
    </w:p>
    <w:p>
      <w:pPr>
        <w:pStyle w:val="ListBullet"/>
      </w:pPr>
      <w:r>
        <w:t>You are currently running RAG-only with `--ollama-model qwen2.5-coder:7b`, which is ideal for rapid iteration.</w:t>
      </w:r>
    </w:p>
    <w:p>
      <w:pPr>
        <w:pStyle w:val="ListBullet"/>
      </w:pPr>
      <w:r>
        <w:t>Fine-tuned-only and Hybrid require a trained model directory (for example `./go-reviewer-final`).</w:t>
      </w:r>
    </w:p>
    <w:p>
      <w:pPr>
        <w:pStyle w:val="ListBullet"/>
      </w:pPr>
      <w:r>
        <w:t>If standards change frequently, keep RAG active even after fine-tuning.</w:t>
      </w:r>
    </w:p>
    <w:p>
      <w:pPr>
        <w:pStyle w:val="ListBullet"/>
      </w:pPr>
      <w:r>
        <w:t>Use Hybrid when the team needs both rule freshness and highly consistent classification output.</w:t>
      </w:r>
    </w:p>
    <w:p>
      <w:pPr>
        <w:pStyle w:val="Heading1"/>
      </w:pPr>
      <w:r>
        <w:t>4. Recommendation</w:t>
      </w:r>
    </w:p>
    <w:p>
      <w:r>
        <w:t>Recommended rollout path:</w:t>
        <w:br/>
        <w:t>1) Start with RAG-only for immediate value and standards validation.</w:t>
        <w:br/>
        <w:t>2) Build and curate training data from accepted findings.</w:t>
        <w:br/>
        <w:t>3) Move to Hybrid for production once model quality and evaluation metrics are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