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26FC" w14:textId="0D074568" w:rsidR="00A7053C" w:rsidRDefault="009807AD">
      <w:r w:rsidRPr="009807AD">
        <w:drawing>
          <wp:inline distT="0" distB="0" distL="0" distR="0" wp14:anchorId="6AFE5B01" wp14:editId="23F8992C">
            <wp:extent cx="5731510" cy="5702935"/>
            <wp:effectExtent l="0" t="0" r="2540" b="0"/>
            <wp:docPr id="211202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23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7F59" w14:textId="76072953" w:rsidR="009807AD" w:rsidRPr="009807AD" w:rsidRDefault="009807AD" w:rsidP="009807AD">
      <w:pPr>
        <w:rPr>
          <w:b/>
          <w:bCs/>
        </w:rPr>
      </w:pPr>
      <w:r w:rsidRPr="009807AD">
        <w:rPr>
          <w:b/>
          <w:bCs/>
        </w:rPr>
        <w:t>Overview:</w:t>
      </w:r>
    </w:p>
    <w:p w14:paraId="7707DB0A" w14:textId="77777777" w:rsidR="009807AD" w:rsidRPr="009807AD" w:rsidRDefault="009807AD" w:rsidP="009807AD">
      <w:pPr>
        <w:pStyle w:val="ListParagraph"/>
        <w:numPr>
          <w:ilvl w:val="0"/>
          <w:numId w:val="1"/>
        </w:numPr>
      </w:pPr>
      <w:r w:rsidRPr="009807AD">
        <w:t xml:space="preserve">The paper further explores UPI's macroeconomic contributions, including enhanced financial inclusion, improved transparency in government welfare programs, and boosted small business operations. </w:t>
      </w:r>
    </w:p>
    <w:p w14:paraId="3E66EB01" w14:textId="77777777" w:rsidR="009807AD" w:rsidRPr="009807AD" w:rsidRDefault="009807AD" w:rsidP="009807AD">
      <w:pPr>
        <w:pStyle w:val="ListParagraph"/>
        <w:numPr>
          <w:ilvl w:val="0"/>
          <w:numId w:val="1"/>
        </w:numPr>
      </w:pPr>
      <w:r w:rsidRPr="009807AD">
        <w:t>The data analysis, presented with figures, highlights the demographic profile of UPI users and their transaction preferences, revealing a strong preference for UPI over cash across various transaction types.</w:t>
      </w:r>
    </w:p>
    <w:p w14:paraId="2CE73662" w14:textId="3882F0B4" w:rsidR="009807AD" w:rsidRPr="009807AD" w:rsidRDefault="009807AD" w:rsidP="009807AD">
      <w:pPr>
        <w:pStyle w:val="ListParagraph"/>
        <w:numPr>
          <w:ilvl w:val="0"/>
          <w:numId w:val="1"/>
        </w:numPr>
      </w:pPr>
      <w:r w:rsidRPr="009807AD">
        <w:t xml:space="preserve"> The </w:t>
      </w:r>
      <w:r>
        <w:t xml:space="preserve">paper </w:t>
      </w:r>
      <w:r w:rsidRPr="009807AD">
        <w:t xml:space="preserve"> addresses the research question, emphasizing UPI's pivotal role in India's journey towards a cashless society and its broad economic benefits.</w:t>
      </w:r>
    </w:p>
    <w:p w14:paraId="4044B40D" w14:textId="77777777" w:rsidR="009807AD" w:rsidRDefault="009807AD"/>
    <w:sectPr w:rsidR="00980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7AF"/>
    <w:multiLevelType w:val="hybridMultilevel"/>
    <w:tmpl w:val="2440ECE6"/>
    <w:lvl w:ilvl="0" w:tplc="561A8AA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13954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AD"/>
    <w:rsid w:val="001A0227"/>
    <w:rsid w:val="009807AD"/>
    <w:rsid w:val="00A7053C"/>
    <w:rsid w:val="00DA0616"/>
    <w:rsid w:val="00E8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758E4"/>
  <w15:chartTrackingRefBased/>
  <w15:docId w15:val="{02DB1C2A-50BD-469D-805C-46B59DAA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Ritica Sawhney</dc:creator>
  <cp:keywords/>
  <dc:description/>
  <cp:lastModifiedBy>Ritica Sawhney</cp:lastModifiedBy>
  <cp:revision>1</cp:revision>
  <dcterms:created xsi:type="dcterms:W3CDTF">2026-09-13T16:21:00Z</dcterms:created>
  <dcterms:modified xsi:type="dcterms:W3CDTF">2026-09-13T16:24:00Z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67e7fcb8-2485-48ba-9125-8c125ea6045a</vt:lpwstr>
  </property>
</Properties>
</file>