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E3D9" w14:textId="253B65FD" w:rsidR="00A7053C" w:rsidRDefault="00DA46A3">
      <w:r w:rsidRPr="00DA46A3">
        <w:drawing>
          <wp:inline distT="0" distB="0" distL="0" distR="0" wp14:anchorId="72C46D2E" wp14:editId="5EB35F4C">
            <wp:extent cx="5731510" cy="3933190"/>
            <wp:effectExtent l="0" t="0" r="2540" b="0"/>
            <wp:docPr id="21038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5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3827" w14:textId="62B4555D" w:rsidR="00DA46A3" w:rsidRPr="00DA46A3" w:rsidRDefault="00DA46A3">
      <w:pPr>
        <w:rPr>
          <w:b/>
          <w:bCs/>
        </w:rPr>
      </w:pPr>
      <w:r w:rsidRPr="00DA46A3">
        <w:rPr>
          <w:b/>
          <w:bCs/>
        </w:rPr>
        <w:t>Overview of Research</w:t>
      </w:r>
    </w:p>
    <w:p w14:paraId="7E6BE6FF" w14:textId="30BEF2F7" w:rsidR="00DA46A3" w:rsidRDefault="00DA46A3">
      <w:r w:rsidRPr="00DA46A3">
        <w:t xml:space="preserve">This paper ξ = ((1 − </w:t>
      </w:r>
      <w:r w:rsidRPr="00DA46A3">
        <w:rPr>
          <w:rFonts w:ascii="Cambria Math" w:hAnsi="Cambria Math" w:cs="Cambria Math"/>
        </w:rPr>
        <w:t>𝑠𝑔𝑛</w:t>
      </w:r>
      <w:r w:rsidRPr="00DA46A3">
        <w:t>(</w:t>
      </w:r>
      <w:r w:rsidRPr="00DA46A3">
        <w:rPr>
          <w:rFonts w:ascii="Cambria Math" w:hAnsi="Cambria Math" w:cs="Cambria Math"/>
        </w:rPr>
        <w:t>𝐷</w:t>
      </w:r>
      <w:r w:rsidRPr="00DA46A3">
        <w:t xml:space="preserve">) introduces | </w:t>
      </w:r>
      <w:proofErr w:type="gramStart"/>
      <w:r w:rsidRPr="00DA46A3">
        <w:t>|)(</w:t>
      </w:r>
      <w:proofErr w:type="gramEnd"/>
      <w:r w:rsidRPr="00DA46A3">
        <w:t xml:space="preserve"> 1 </w:t>
      </w:r>
      <w:r w:rsidRPr="00DA46A3">
        <w:rPr>
          <w:rFonts w:ascii="Cambria Math" w:hAnsi="Cambria Math" w:cs="Cambria Math"/>
        </w:rPr>
        <w:t>𝐾</w:t>
      </w:r>
      <w:r w:rsidRPr="00DA46A3">
        <w:t xml:space="preserve">+1 </w:t>
      </w:r>
      <w:proofErr w:type="gramStart"/>
      <w:r w:rsidRPr="00DA46A3">
        <w:t>| )</w:t>
      </w:r>
      <w:proofErr w:type="gramEnd"/>
      <w:r w:rsidRPr="00DA46A3">
        <w:t xml:space="preserve">) + </w:t>
      </w:r>
      <w:proofErr w:type="gramStart"/>
      <w:r w:rsidRPr="00DA46A3">
        <w:t xml:space="preserve">( </w:t>
      </w:r>
      <w:r w:rsidRPr="00DA46A3">
        <w:rPr>
          <w:rFonts w:ascii="Cambria Math" w:hAnsi="Cambria Math" w:cs="Cambria Math"/>
        </w:rPr>
        <w:t>𝑠𝑔𝑛</w:t>
      </w:r>
      <w:proofErr w:type="gramEnd"/>
      <w:r w:rsidRPr="00DA46A3">
        <w:t>(</w:t>
      </w:r>
      <w:r w:rsidRPr="00DA46A3">
        <w:rPr>
          <w:rFonts w:ascii="Cambria Math" w:hAnsi="Cambria Math" w:cs="Cambria Math"/>
        </w:rPr>
        <w:t>𝐷</w:t>
      </w:r>
      <w:r w:rsidRPr="00DA46A3">
        <w:t>) a structural | × (1 + 1 2(</w:t>
      </w:r>
      <w:r w:rsidRPr="00DA46A3">
        <w:rPr>
          <w:rFonts w:ascii="Cambria Math" w:hAnsi="Cambria Math" w:cs="Cambria Math"/>
        </w:rPr>
        <w:t>𝐷</w:t>
      </w:r>
      <w:r w:rsidRPr="00DA46A3">
        <w:t>+</w:t>
      </w:r>
      <w:r w:rsidRPr="00DA46A3">
        <w:rPr>
          <w:rFonts w:ascii="Cambria Math" w:hAnsi="Cambria Math" w:cs="Cambria Math"/>
        </w:rPr>
        <w:t>𝐾</w:t>
      </w:r>
      <w:proofErr w:type="gramStart"/>
      <w:r w:rsidRPr="00DA46A3">
        <w:t>) )</w:t>
      </w:r>
      <w:proofErr w:type="gramEnd"/>
      <w:r w:rsidRPr="00DA46A3">
        <w:t xml:space="preserve">) . classification coefficient Using a custom digital bifurcation diagram simulator, the study tracks and analyses the chaotic behaviours of multiple non-linear equations over continuous ranges of parameters. The simulator ran 1000 settling iterations followed by 500 recorded steps per value. For the logistic map </w:t>
      </w:r>
      <w:proofErr w:type="spellStart"/>
      <w:r w:rsidRPr="00DA46A3">
        <w:t>rx</w:t>
      </w:r>
      <w:proofErr w:type="spellEnd"/>
      <w:r w:rsidRPr="00DA46A3">
        <w:t xml:space="preserve">(1-x) and </w:t>
      </w:r>
      <w:proofErr w:type="spellStart"/>
      <w:r w:rsidRPr="00DA46A3">
        <w:t>rsin</w:t>
      </w:r>
      <w:proofErr w:type="spellEnd"/>
      <w:r w:rsidRPr="00DA46A3">
        <w:t xml:space="preserve">(x), smooth unimodal maps were classified </w:t>
      </w:r>
      <w:proofErr w:type="gramStart"/>
      <w:r w:rsidRPr="00DA46A3">
        <w:t>under  =</w:t>
      </w:r>
      <w:proofErr w:type="gramEnd"/>
      <w:r w:rsidRPr="00DA46A3">
        <w:t xml:space="preserve"> ξ 0.5. It demonstrated continuous pitchfork branching routes to chaos that scale precisely according to the universal Feigenbaum constant of = 4.669. Smooth multimodal maps classified under δ 0 &lt; ξ &lt; </w:t>
      </w:r>
      <w:proofErr w:type="gramStart"/>
      <w:r w:rsidRPr="00DA46A3">
        <w:t>0.5 ,</w:t>
      </w:r>
      <w:proofErr w:type="gramEnd"/>
      <w:r w:rsidRPr="00DA46A3">
        <w:t xml:space="preserve"> for cubic and quintic equations like r(x5-x3+x), showcase overlapping wave-like geometric structures and sudden vertical attractor expansions triggered by interior crises. Piecewise linear maps were categorised under 1. 0 &lt; ξ &lt; </w:t>
      </w:r>
      <w:proofErr w:type="gramStart"/>
      <w:r w:rsidRPr="00DA46A3">
        <w:t>1.5 ,</w:t>
      </w:r>
      <w:proofErr w:type="gramEnd"/>
      <w:r w:rsidRPr="00DA46A3">
        <w:t xml:space="preserve"> for the linear tent map r(1-2|x-0.5|) and the absolute value map 1-r|x|, bypass the period-doubling cascade entirely, transitioning directly from a single stable fixed point into a solid chaotic wedge characterised by uniform point density and distinct unvisited lens-shaped regions. These quantitative findings establish that the classification coefficient functions as an accurate baseline for classifying non-linear chaotic dynamics based on the visual properties of the bifurcation diagrams.</w:t>
      </w:r>
    </w:p>
    <w:sectPr w:rsidR="00DA4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A3"/>
    <w:rsid w:val="001A0227"/>
    <w:rsid w:val="00A7053C"/>
    <w:rsid w:val="00DA0616"/>
    <w:rsid w:val="00DA46A3"/>
    <w:rsid w:val="00E8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ED23"/>
  <w15:chartTrackingRefBased/>
  <w15:docId w15:val="{FEE4C3F6-4432-4FF6-961E-D9E6154D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2026-09-13T16:32:00Z</dcterms:created>
  <dcterms:modified xsi:type="dcterms:W3CDTF">2026-09-13T16:33:00Z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681f7285-0946-4838-8225-87cff2e243f3</vt:lpwstr>
  </property>
</Properties>
</file>