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36A" w:rsidRPr="0053689D" w:rsidRDefault="008E636A" w:rsidP="00C520E4">
      <w:pPr>
        <w:tabs>
          <w:tab w:val="center" w:pos="4685"/>
          <w:tab w:val="center" w:pos="6481"/>
        </w:tabs>
        <w:spacing w:after="0" w:line="240" w:lineRule="auto"/>
        <w:jc w:val="center"/>
        <w:rPr>
          <w:rFonts w:asciiTheme="minorHAnsi" w:eastAsia="Times New Roman" w:hAnsiTheme="minorHAnsi" w:cstheme="minorHAnsi"/>
          <w:sz w:val="19"/>
          <w:lang w:val="fr-CA"/>
        </w:rPr>
      </w:pPr>
      <w:r w:rsidRPr="0053689D">
        <w:rPr>
          <w:rFonts w:asciiTheme="minorHAnsi" w:eastAsia="Times New Roman" w:hAnsiTheme="minorHAnsi" w:cstheme="minorHAnsi"/>
          <w:i/>
          <w:sz w:val="39"/>
          <w:lang w:val="fr-CA"/>
        </w:rPr>
        <w:t>Dominic Plante</w:t>
      </w:r>
    </w:p>
    <w:p w:rsidR="00C520E4" w:rsidRPr="0053689D" w:rsidRDefault="00C520E4" w:rsidP="00C520E4">
      <w:pPr>
        <w:tabs>
          <w:tab w:val="center" w:pos="4685"/>
          <w:tab w:val="center" w:pos="6481"/>
        </w:tabs>
        <w:spacing w:after="0" w:line="240" w:lineRule="auto"/>
        <w:jc w:val="center"/>
        <w:rPr>
          <w:rFonts w:asciiTheme="minorHAnsi" w:eastAsia="Times New Roman" w:hAnsiTheme="minorHAnsi" w:cstheme="minorHAnsi"/>
          <w:sz w:val="19"/>
          <w:lang w:val="fr-CA"/>
        </w:rPr>
      </w:pPr>
    </w:p>
    <w:p w:rsidR="0078587E" w:rsidRPr="0053689D" w:rsidRDefault="008E636A" w:rsidP="008E636A">
      <w:pPr>
        <w:spacing w:after="0" w:line="291" w:lineRule="auto"/>
        <w:jc w:val="center"/>
        <w:rPr>
          <w:rFonts w:asciiTheme="minorHAnsi" w:hAnsiTheme="minorHAnsi" w:cstheme="minorHAnsi"/>
          <w:lang w:val="fr-CA"/>
        </w:rPr>
      </w:pPr>
      <w:r w:rsidRPr="0053689D">
        <w:rPr>
          <w:rFonts w:asciiTheme="minorHAnsi" w:eastAsia="Times New Roman" w:hAnsiTheme="minorHAnsi" w:cstheme="minorHAnsi"/>
          <w:sz w:val="20"/>
          <w:lang w:val="fr-CA"/>
        </w:rPr>
        <w:t>555 rue Richard, Verdun H4H 2A3 | Cellulaire : 1-514-629-3124 | Courriel : dominic.plante@gmail.com http://www.linkedin.com/in/dplante</w:t>
      </w:r>
    </w:p>
    <w:p w:rsidR="0078587E" w:rsidRPr="0053689D" w:rsidRDefault="008E636A" w:rsidP="00DB6315">
      <w:pPr>
        <w:spacing w:after="34" w:line="360" w:lineRule="auto"/>
        <w:jc w:val="center"/>
        <w:rPr>
          <w:rFonts w:asciiTheme="minorHAnsi" w:hAnsiTheme="minorHAnsi" w:cstheme="minorHAnsi"/>
          <w:lang w:val="fr-CA"/>
        </w:rPr>
      </w:pPr>
      <w:r w:rsidRPr="0053689D">
        <w:rPr>
          <w:rFonts w:asciiTheme="minorHAnsi" w:eastAsia="Times New Roman" w:hAnsiTheme="minorHAnsi" w:cstheme="minorHAnsi"/>
          <w:sz w:val="20"/>
          <w:lang w:val="fr-CA"/>
        </w:rPr>
        <w:t>Langue</w:t>
      </w:r>
      <w:r w:rsidR="00C520E4" w:rsidRPr="0053689D">
        <w:rPr>
          <w:rFonts w:asciiTheme="minorHAnsi" w:eastAsia="Times New Roman" w:hAnsiTheme="minorHAnsi" w:cstheme="minorHAnsi"/>
          <w:sz w:val="20"/>
          <w:lang w:val="fr-CA"/>
        </w:rPr>
        <w:t xml:space="preserve">s parlées et écrites : Français, </w:t>
      </w:r>
      <w:r w:rsidRPr="0053689D">
        <w:rPr>
          <w:rFonts w:asciiTheme="minorHAnsi" w:eastAsia="Times New Roman" w:hAnsiTheme="minorHAnsi" w:cstheme="minorHAnsi"/>
          <w:sz w:val="20"/>
          <w:lang w:val="fr-CA"/>
        </w:rPr>
        <w:t>Anglais</w:t>
      </w:r>
    </w:p>
    <w:p w:rsidR="0078587E" w:rsidRPr="0053689D" w:rsidRDefault="008E636A" w:rsidP="00360072">
      <w:pPr>
        <w:pStyle w:val="Heading1"/>
        <w:tabs>
          <w:tab w:val="center" w:pos="4683"/>
        </w:tabs>
        <w:spacing w:line="360" w:lineRule="auto"/>
        <w:ind w:left="0" w:firstLine="0"/>
        <w:rPr>
          <w:rFonts w:asciiTheme="minorHAnsi" w:hAnsiTheme="minorHAnsi" w:cstheme="minorHAnsi"/>
          <w:lang w:val="fr-CA"/>
        </w:rPr>
      </w:pPr>
      <w:r w:rsidRPr="0053689D">
        <w:rPr>
          <w:rFonts w:asciiTheme="minorHAnsi" w:hAnsiTheme="minorHAnsi" w:cstheme="minorHAnsi"/>
          <w:b/>
          <w:sz w:val="20"/>
          <w:u w:val="none"/>
          <w:lang w:val="fr-CA"/>
        </w:rPr>
        <w:t xml:space="preserve"> </w:t>
      </w:r>
      <w:r w:rsidRPr="0053689D">
        <w:rPr>
          <w:rFonts w:asciiTheme="minorHAnsi" w:hAnsiTheme="minorHAnsi" w:cstheme="minorHAnsi"/>
          <w:b/>
          <w:sz w:val="20"/>
          <w:u w:val="none"/>
          <w:lang w:val="fr-CA"/>
        </w:rPr>
        <w:tab/>
      </w:r>
      <w:r w:rsidRPr="0053689D">
        <w:rPr>
          <w:rFonts w:asciiTheme="minorHAnsi" w:hAnsiTheme="minorHAnsi" w:cstheme="minorHAnsi"/>
          <w:b/>
          <w:sz w:val="24"/>
          <w:u w:val="none"/>
          <w:lang w:val="fr-CA"/>
        </w:rPr>
        <w:t xml:space="preserve">PROFESSION : Ventes et développement des affaires </w:t>
      </w:r>
    </w:p>
    <w:p w:rsidR="002928B6" w:rsidRPr="0053689D" w:rsidRDefault="002928B6" w:rsidP="002928B6">
      <w:pPr>
        <w:spacing w:after="2" w:line="240" w:lineRule="auto"/>
        <w:ind w:left="-15" w:hanging="10"/>
        <w:jc w:val="both"/>
        <w:rPr>
          <w:rFonts w:asciiTheme="minorHAnsi" w:eastAsia="Times New Roman" w:hAnsiTheme="minorHAnsi" w:cstheme="minorHAnsi"/>
          <w:sz w:val="20"/>
          <w:szCs w:val="20"/>
          <w:lang w:val="fr-CA" w:eastAsia="fr-CA" w:bidi="he-IL"/>
        </w:rPr>
      </w:pPr>
      <w:r w:rsidRPr="0053689D">
        <w:rPr>
          <w:rFonts w:asciiTheme="minorHAnsi" w:eastAsia="Times New Roman" w:hAnsiTheme="minorHAnsi" w:cstheme="minorHAnsi"/>
          <w:sz w:val="20"/>
          <w:szCs w:val="20"/>
          <w:lang w:val="fr-CA" w:eastAsia="fr-CA" w:bidi="he-IL"/>
        </w:rPr>
        <w:t>Avec plus de 15 ans de victoires et d’apprentissages en ventes j’ai pu bâtir une expertise qui est axée sur l’optimisation des résultats et des profits. Je raffine constamment mes méthodes</w:t>
      </w:r>
      <w:r w:rsidR="0053689D" w:rsidRPr="0053689D">
        <w:rPr>
          <w:rFonts w:asciiTheme="minorHAnsi" w:eastAsia="Times New Roman" w:hAnsiTheme="minorHAnsi" w:cstheme="minorHAnsi"/>
          <w:sz w:val="20"/>
          <w:szCs w:val="20"/>
          <w:lang w:val="fr-CA" w:eastAsia="fr-CA" w:bidi="he-IL"/>
        </w:rPr>
        <w:t xml:space="preserve"> et</w:t>
      </w:r>
      <w:r w:rsidRPr="0053689D">
        <w:rPr>
          <w:rFonts w:asciiTheme="minorHAnsi" w:eastAsia="Times New Roman" w:hAnsiTheme="minorHAnsi" w:cstheme="minorHAnsi"/>
          <w:sz w:val="20"/>
          <w:szCs w:val="20"/>
          <w:lang w:val="fr-CA" w:eastAsia="fr-CA" w:bidi="he-IL"/>
        </w:rPr>
        <w:t xml:space="preserve"> on dit de moi que je suis le meilleur pour démontrer la valeur de mon équipe aux yeux des cli</w:t>
      </w:r>
      <w:r w:rsidR="0053689D" w:rsidRPr="0053689D">
        <w:rPr>
          <w:rFonts w:asciiTheme="minorHAnsi" w:eastAsia="Times New Roman" w:hAnsiTheme="minorHAnsi" w:cstheme="minorHAnsi"/>
          <w:sz w:val="20"/>
          <w:szCs w:val="20"/>
          <w:lang w:val="fr-CA" w:eastAsia="fr-CA" w:bidi="he-IL"/>
        </w:rPr>
        <w:t>ents; que ce soit devant des grand</w:t>
      </w:r>
      <w:r w:rsidRPr="0053689D">
        <w:rPr>
          <w:rFonts w:asciiTheme="minorHAnsi" w:eastAsia="Times New Roman" w:hAnsiTheme="minorHAnsi" w:cstheme="minorHAnsi"/>
          <w:sz w:val="20"/>
          <w:szCs w:val="20"/>
          <w:lang w:val="fr-CA" w:eastAsia="fr-CA" w:bidi="he-IL"/>
        </w:rPr>
        <w:t>s joueurs tel que Vidéotron ou des indépendants. J’adore profiter de la liberté de pouvoir créer et organiser des départements complets pour générer des résultats encore plus vertigineux. Voici quelques exemples de résultats que j’ai obtenus pour mes précédents employeurs.</w:t>
      </w:r>
    </w:p>
    <w:p w:rsidR="00C32171" w:rsidRPr="0053689D" w:rsidRDefault="00C32171" w:rsidP="002928B6">
      <w:pPr>
        <w:spacing w:after="2" w:line="240" w:lineRule="auto"/>
        <w:ind w:left="-15" w:hanging="10"/>
        <w:jc w:val="both"/>
        <w:rPr>
          <w:rFonts w:asciiTheme="minorHAnsi" w:eastAsia="Times New Roman" w:hAnsiTheme="minorHAnsi" w:cstheme="minorHAnsi"/>
          <w:sz w:val="20"/>
          <w:szCs w:val="20"/>
          <w:lang w:val="fr-CA" w:eastAsia="fr-CA" w:bidi="he-IL"/>
        </w:rPr>
      </w:pPr>
    </w:p>
    <w:p w:rsidR="0078587E" w:rsidRPr="0053689D" w:rsidRDefault="008E636A" w:rsidP="00360072">
      <w:pPr>
        <w:pStyle w:val="Heading1"/>
        <w:spacing w:line="360" w:lineRule="auto"/>
        <w:ind w:left="0" w:firstLine="0"/>
        <w:jc w:val="center"/>
        <w:rPr>
          <w:rFonts w:asciiTheme="minorHAnsi" w:hAnsiTheme="minorHAnsi" w:cstheme="minorHAnsi"/>
          <w:lang w:val="fr-CA"/>
        </w:rPr>
      </w:pPr>
      <w:r w:rsidRPr="0053689D">
        <w:rPr>
          <w:rFonts w:asciiTheme="minorHAnsi" w:hAnsiTheme="minorHAnsi" w:cstheme="minorHAnsi"/>
          <w:b/>
          <w:i w:val="0"/>
          <w:sz w:val="24"/>
          <w:u w:val="none"/>
          <w:lang w:val="fr-CA"/>
        </w:rPr>
        <w:t xml:space="preserve">SOMMAIRE DE CARRIÈRE </w:t>
      </w:r>
    </w:p>
    <w:p w:rsidR="0078587E" w:rsidRPr="0053689D" w:rsidRDefault="008E636A">
      <w:pPr>
        <w:numPr>
          <w:ilvl w:val="0"/>
          <w:numId w:val="1"/>
        </w:numPr>
        <w:spacing w:after="2" w:line="261" w:lineRule="auto"/>
        <w:ind w:hanging="374"/>
        <w:rPr>
          <w:rFonts w:asciiTheme="minorHAnsi" w:hAnsiTheme="minorHAnsi" w:cstheme="minorHAnsi"/>
          <w:lang w:val="fr-CA"/>
        </w:rPr>
      </w:pPr>
      <w:r w:rsidRPr="0053689D">
        <w:rPr>
          <w:rFonts w:asciiTheme="minorHAnsi" w:eastAsia="Times New Roman" w:hAnsiTheme="minorHAnsi" w:cstheme="minorHAnsi"/>
          <w:sz w:val="19"/>
          <w:lang w:val="fr-CA"/>
        </w:rPr>
        <w:t xml:space="preserve">Création du département des ventes et </w:t>
      </w:r>
      <w:r w:rsidR="007E632E" w:rsidRPr="0053689D">
        <w:rPr>
          <w:rFonts w:asciiTheme="minorHAnsi" w:eastAsia="Times New Roman" w:hAnsiTheme="minorHAnsi" w:cstheme="minorHAnsi"/>
          <w:sz w:val="19"/>
          <w:lang w:val="fr-CA"/>
        </w:rPr>
        <w:t>instauration de la méthodologie;</w:t>
      </w:r>
    </w:p>
    <w:p w:rsidR="0078587E" w:rsidRPr="0053689D" w:rsidRDefault="008E636A">
      <w:pPr>
        <w:numPr>
          <w:ilvl w:val="0"/>
          <w:numId w:val="1"/>
        </w:numPr>
        <w:spacing w:after="2" w:line="261" w:lineRule="auto"/>
        <w:ind w:hanging="374"/>
        <w:rPr>
          <w:rFonts w:asciiTheme="minorHAnsi" w:hAnsiTheme="minorHAnsi" w:cstheme="minorHAnsi"/>
          <w:lang w:val="fr-CA"/>
        </w:rPr>
      </w:pPr>
      <w:r w:rsidRPr="0053689D">
        <w:rPr>
          <w:rFonts w:asciiTheme="minorHAnsi" w:eastAsia="Times New Roman" w:hAnsiTheme="minorHAnsi" w:cstheme="minorHAnsi"/>
          <w:sz w:val="19"/>
          <w:lang w:val="fr-CA"/>
        </w:rPr>
        <w:t>Croissanc</w:t>
      </w:r>
      <w:r w:rsidR="00FC57BE" w:rsidRPr="0053689D">
        <w:rPr>
          <w:rFonts w:asciiTheme="minorHAnsi" w:eastAsia="Times New Roman" w:hAnsiTheme="minorHAnsi" w:cstheme="minorHAnsi"/>
          <w:sz w:val="19"/>
          <w:lang w:val="fr-CA"/>
        </w:rPr>
        <w:t>e des ventes de</w:t>
      </w:r>
      <w:r w:rsidR="006D61BE" w:rsidRPr="0053689D">
        <w:rPr>
          <w:rFonts w:asciiTheme="minorHAnsi" w:eastAsia="Times New Roman" w:hAnsiTheme="minorHAnsi" w:cstheme="minorHAnsi"/>
          <w:sz w:val="19"/>
          <w:lang w:val="fr-CA"/>
        </w:rPr>
        <w:t xml:space="preserve"> plus de</w:t>
      </w:r>
      <w:r w:rsidR="00FC57BE" w:rsidRPr="0053689D">
        <w:rPr>
          <w:rFonts w:asciiTheme="minorHAnsi" w:eastAsia="Times New Roman" w:hAnsiTheme="minorHAnsi" w:cstheme="minorHAnsi"/>
          <w:sz w:val="19"/>
          <w:lang w:val="fr-CA"/>
        </w:rPr>
        <w:t xml:space="preserve"> 40</w:t>
      </w:r>
      <w:r w:rsidR="007E632E" w:rsidRPr="0053689D">
        <w:rPr>
          <w:rFonts w:asciiTheme="minorHAnsi" w:eastAsia="Times New Roman" w:hAnsiTheme="minorHAnsi" w:cstheme="minorHAnsi"/>
          <w:sz w:val="19"/>
          <w:lang w:val="fr-CA"/>
        </w:rPr>
        <w:t>%;</w:t>
      </w:r>
    </w:p>
    <w:p w:rsidR="0078587E" w:rsidRPr="0053689D" w:rsidRDefault="008E636A">
      <w:pPr>
        <w:numPr>
          <w:ilvl w:val="0"/>
          <w:numId w:val="1"/>
        </w:numPr>
        <w:spacing w:after="2" w:line="261" w:lineRule="auto"/>
        <w:ind w:hanging="374"/>
        <w:rPr>
          <w:rFonts w:asciiTheme="minorHAnsi" w:hAnsiTheme="minorHAnsi" w:cstheme="minorHAnsi"/>
          <w:lang w:val="fr-CA"/>
        </w:rPr>
      </w:pPr>
      <w:r w:rsidRPr="0053689D">
        <w:rPr>
          <w:rFonts w:asciiTheme="minorHAnsi" w:eastAsia="Times New Roman" w:hAnsiTheme="minorHAnsi" w:cstheme="minorHAnsi"/>
          <w:sz w:val="19"/>
          <w:lang w:val="fr-CA"/>
        </w:rPr>
        <w:t>Restructurer complètement une équipe</w:t>
      </w:r>
      <w:r w:rsidR="007E632E" w:rsidRPr="0053689D">
        <w:rPr>
          <w:rFonts w:asciiTheme="minorHAnsi" w:eastAsia="Times New Roman" w:hAnsiTheme="minorHAnsi" w:cstheme="minorHAnsi"/>
          <w:sz w:val="19"/>
          <w:lang w:val="fr-CA"/>
        </w:rPr>
        <w:t xml:space="preserve"> de</w:t>
      </w:r>
      <w:r w:rsidRPr="0053689D">
        <w:rPr>
          <w:rFonts w:asciiTheme="minorHAnsi" w:eastAsia="Times New Roman" w:hAnsiTheme="minorHAnsi" w:cstheme="minorHAnsi"/>
          <w:sz w:val="19"/>
          <w:lang w:val="fr-CA"/>
        </w:rPr>
        <w:t xml:space="preserve"> ventes et augmenter les ventes de 36% dans la première année; </w:t>
      </w:r>
    </w:p>
    <w:p w:rsidR="0078587E" w:rsidRPr="0053689D" w:rsidRDefault="008E636A">
      <w:pPr>
        <w:numPr>
          <w:ilvl w:val="0"/>
          <w:numId w:val="1"/>
        </w:numPr>
        <w:spacing w:after="38" w:line="261" w:lineRule="auto"/>
        <w:ind w:hanging="374"/>
        <w:rPr>
          <w:rFonts w:asciiTheme="minorHAnsi" w:hAnsiTheme="minorHAnsi" w:cstheme="minorHAnsi"/>
          <w:lang w:val="fr-CA"/>
        </w:rPr>
      </w:pPr>
      <w:r w:rsidRPr="0053689D">
        <w:rPr>
          <w:rFonts w:asciiTheme="minorHAnsi" w:eastAsia="Times New Roman" w:hAnsiTheme="minorHAnsi" w:cstheme="minorHAnsi"/>
          <w:sz w:val="19"/>
          <w:lang w:val="fr-CA"/>
        </w:rPr>
        <w:t xml:space="preserve">Restructurer un département de formation </w:t>
      </w:r>
      <w:r w:rsidR="007E632E" w:rsidRPr="0053689D">
        <w:rPr>
          <w:rFonts w:asciiTheme="minorHAnsi" w:eastAsia="Times New Roman" w:hAnsiTheme="minorHAnsi" w:cstheme="minorHAnsi"/>
          <w:sz w:val="19"/>
          <w:lang w:val="fr-CA"/>
        </w:rPr>
        <w:t xml:space="preserve">pour </w:t>
      </w:r>
      <w:r w:rsidRPr="0053689D">
        <w:rPr>
          <w:rFonts w:asciiTheme="minorHAnsi" w:eastAsia="Times New Roman" w:hAnsiTheme="minorHAnsi" w:cstheme="minorHAnsi"/>
          <w:sz w:val="19"/>
          <w:lang w:val="fr-CA"/>
        </w:rPr>
        <w:t xml:space="preserve">une augmentation de 25% de la rétention des forces de ventes; </w:t>
      </w:r>
    </w:p>
    <w:p w:rsidR="0078587E" w:rsidRPr="0053689D" w:rsidRDefault="008E636A">
      <w:pPr>
        <w:numPr>
          <w:ilvl w:val="0"/>
          <w:numId w:val="1"/>
        </w:numPr>
        <w:spacing w:after="2" w:line="261" w:lineRule="auto"/>
        <w:ind w:hanging="374"/>
        <w:rPr>
          <w:rFonts w:asciiTheme="minorHAnsi" w:hAnsiTheme="minorHAnsi" w:cstheme="minorHAnsi"/>
          <w:lang w:val="fr-CA"/>
        </w:rPr>
      </w:pPr>
      <w:r w:rsidRPr="0053689D">
        <w:rPr>
          <w:rFonts w:asciiTheme="minorHAnsi" w:eastAsia="Times New Roman" w:hAnsiTheme="minorHAnsi" w:cstheme="minorHAnsi"/>
          <w:sz w:val="19"/>
          <w:lang w:val="fr-CA"/>
        </w:rPr>
        <w:t xml:space="preserve">Nominé VLP (le club président)  pour surpassement d’objectifs de ventes; </w:t>
      </w:r>
    </w:p>
    <w:p w:rsidR="0078587E" w:rsidRPr="0053689D" w:rsidRDefault="008E636A" w:rsidP="00C520E4">
      <w:pPr>
        <w:numPr>
          <w:ilvl w:val="0"/>
          <w:numId w:val="1"/>
        </w:numPr>
        <w:spacing w:after="2" w:line="261" w:lineRule="auto"/>
        <w:ind w:hanging="374"/>
        <w:rPr>
          <w:rFonts w:asciiTheme="minorHAnsi" w:eastAsia="Times New Roman" w:hAnsiTheme="minorHAnsi" w:cstheme="minorHAnsi"/>
          <w:sz w:val="19"/>
          <w:lang w:val="fr-CA"/>
        </w:rPr>
      </w:pPr>
      <w:r w:rsidRPr="0053689D">
        <w:rPr>
          <w:rFonts w:asciiTheme="minorHAnsi" w:eastAsia="Times New Roman" w:hAnsiTheme="minorHAnsi" w:cstheme="minorHAnsi"/>
          <w:sz w:val="19"/>
          <w:lang w:val="fr-CA"/>
        </w:rPr>
        <w:t xml:space="preserve">Doublé les ventes d'un territoire en 18 mois et promu 2 fois basé sur les accomplissements d'objectifs; </w:t>
      </w:r>
    </w:p>
    <w:p w:rsidR="00C520E4" w:rsidRPr="0053689D" w:rsidRDefault="00C520E4" w:rsidP="00C520E4">
      <w:pPr>
        <w:spacing w:after="2" w:line="261" w:lineRule="auto"/>
        <w:ind w:left="374"/>
        <w:rPr>
          <w:rFonts w:asciiTheme="minorHAnsi" w:eastAsia="Times New Roman" w:hAnsiTheme="minorHAnsi" w:cstheme="minorHAnsi"/>
          <w:sz w:val="19"/>
          <w:lang w:val="fr-CA"/>
        </w:rPr>
      </w:pPr>
    </w:p>
    <w:p w:rsidR="0078587E" w:rsidRPr="0053689D" w:rsidRDefault="008E636A" w:rsidP="00FD67E0">
      <w:pPr>
        <w:pStyle w:val="Heading1"/>
        <w:spacing w:line="240" w:lineRule="auto"/>
        <w:ind w:left="-17" w:firstLine="0"/>
        <w:rPr>
          <w:rFonts w:asciiTheme="minorHAnsi" w:hAnsiTheme="minorHAnsi" w:cstheme="minorHAnsi"/>
          <w:b/>
          <w:lang w:val="fr-CA"/>
        </w:rPr>
      </w:pPr>
      <w:r w:rsidRPr="0053689D">
        <w:rPr>
          <w:rFonts w:asciiTheme="minorHAnsi" w:hAnsiTheme="minorHAnsi" w:cstheme="minorHAnsi"/>
          <w:b/>
          <w:lang w:val="fr-CA"/>
        </w:rPr>
        <w:t>Expérience professionnelle</w:t>
      </w:r>
      <w:r w:rsidRPr="0053689D">
        <w:rPr>
          <w:rFonts w:asciiTheme="minorHAnsi" w:hAnsiTheme="minorHAnsi" w:cstheme="minorHAnsi"/>
          <w:b/>
          <w:u w:val="none"/>
          <w:lang w:val="fr-CA"/>
        </w:rPr>
        <w:t xml:space="preserve"> </w:t>
      </w:r>
    </w:p>
    <w:p w:rsidR="0078587E" w:rsidRDefault="00F50483" w:rsidP="00F50483">
      <w:pPr>
        <w:spacing w:after="0" w:line="240" w:lineRule="auto"/>
        <w:rPr>
          <w:rFonts w:asciiTheme="minorHAnsi" w:eastAsia="Times New Roman" w:hAnsiTheme="minorHAnsi" w:cstheme="minorHAnsi"/>
          <w:i/>
          <w:sz w:val="24"/>
          <w:lang w:val="fr-CA"/>
        </w:rPr>
      </w:pPr>
      <w:r>
        <w:rPr>
          <w:rFonts w:asciiTheme="minorHAnsi" w:eastAsia="Times New Roman" w:hAnsiTheme="minorHAnsi" w:cstheme="minorHAnsi"/>
          <w:i/>
          <w:sz w:val="24"/>
          <w:lang w:val="fr-CA"/>
        </w:rPr>
        <w:tab/>
      </w:r>
    </w:p>
    <w:tbl>
      <w:tblPr>
        <w:tblStyle w:val="TableGrid"/>
        <w:tblW w:w="9411" w:type="dxa"/>
        <w:tblInd w:w="0" w:type="dxa"/>
        <w:tblLook w:val="04A0" w:firstRow="1" w:lastRow="0" w:firstColumn="1" w:lastColumn="0" w:noHBand="0" w:noVBand="1"/>
      </w:tblPr>
      <w:tblGrid>
        <w:gridCol w:w="3368"/>
        <w:gridCol w:w="6043"/>
      </w:tblGrid>
      <w:tr w:rsidR="00F50483" w:rsidRPr="0053689D" w:rsidTr="00F50483">
        <w:trPr>
          <w:trHeight w:val="275"/>
        </w:trPr>
        <w:tc>
          <w:tcPr>
            <w:tcW w:w="3368" w:type="dxa"/>
          </w:tcPr>
          <w:p w:rsidR="00F50483" w:rsidRPr="0053689D" w:rsidRDefault="00F50483" w:rsidP="007701ED">
            <w:pPr>
              <w:rPr>
                <w:rFonts w:asciiTheme="minorHAnsi" w:hAnsiTheme="minorHAnsi" w:cstheme="minorHAnsi"/>
                <w:lang w:val="fr-CA"/>
              </w:rPr>
            </w:pPr>
            <w:r w:rsidRPr="00F50483">
              <w:rPr>
                <w:rFonts w:asciiTheme="minorHAnsi" w:eastAsia="Times New Roman" w:hAnsiTheme="minorHAnsi" w:cstheme="minorHAnsi"/>
                <w:i/>
                <w:sz w:val="24"/>
                <w:lang w:val="fr-CA"/>
              </w:rPr>
              <w:t xml:space="preserve">Depuis </w:t>
            </w:r>
            <w:r>
              <w:rPr>
                <w:rFonts w:asciiTheme="minorHAnsi" w:eastAsia="Times New Roman" w:hAnsiTheme="minorHAnsi" w:cstheme="minorHAnsi"/>
                <w:i/>
                <w:sz w:val="24"/>
                <w:lang w:val="fr-CA"/>
              </w:rPr>
              <w:t xml:space="preserve">septembre </w:t>
            </w:r>
            <w:r w:rsidRPr="00F50483">
              <w:rPr>
                <w:rFonts w:asciiTheme="minorHAnsi" w:eastAsia="Times New Roman" w:hAnsiTheme="minorHAnsi" w:cstheme="minorHAnsi"/>
                <w:i/>
                <w:sz w:val="24"/>
                <w:lang w:val="fr-CA"/>
              </w:rPr>
              <w:t>2018</w:t>
            </w:r>
          </w:p>
        </w:tc>
        <w:tc>
          <w:tcPr>
            <w:tcW w:w="6043" w:type="dxa"/>
          </w:tcPr>
          <w:p w:rsidR="00F50483" w:rsidRPr="0053689D" w:rsidRDefault="00F50483" w:rsidP="007701ED">
            <w:pPr>
              <w:rPr>
                <w:rFonts w:asciiTheme="minorHAnsi" w:hAnsiTheme="minorHAnsi" w:cstheme="minorHAnsi"/>
                <w:lang w:val="fr-CA"/>
              </w:rPr>
            </w:pPr>
            <w:proofErr w:type="spellStart"/>
            <w:r>
              <w:rPr>
                <w:rFonts w:asciiTheme="minorHAnsi" w:eastAsia="Times New Roman" w:hAnsiTheme="minorHAnsi" w:cstheme="minorHAnsi"/>
                <w:b/>
                <w:i/>
                <w:sz w:val="20"/>
                <w:lang w:val="fr-CA"/>
              </w:rPr>
              <w:t>Satau</w:t>
            </w:r>
            <w:proofErr w:type="spellEnd"/>
            <w:r>
              <w:rPr>
                <w:rFonts w:asciiTheme="minorHAnsi" w:eastAsia="Times New Roman" w:hAnsiTheme="minorHAnsi" w:cstheme="minorHAnsi"/>
                <w:b/>
                <w:i/>
                <w:sz w:val="20"/>
                <w:lang w:val="fr-CA"/>
              </w:rPr>
              <w:t xml:space="preserve"> et </w:t>
            </w:r>
            <w:proofErr w:type="spellStart"/>
            <w:r>
              <w:rPr>
                <w:rFonts w:asciiTheme="minorHAnsi" w:eastAsia="Times New Roman" w:hAnsiTheme="minorHAnsi" w:cstheme="minorHAnsi"/>
                <w:b/>
                <w:i/>
                <w:sz w:val="20"/>
                <w:lang w:val="fr-CA"/>
              </w:rPr>
              <w:t>Tazé</w:t>
            </w:r>
            <w:proofErr w:type="spellEnd"/>
          </w:p>
        </w:tc>
      </w:tr>
      <w:tr w:rsidR="00F50483" w:rsidRPr="00307B1A" w:rsidTr="00F50483">
        <w:trPr>
          <w:trHeight w:val="516"/>
        </w:trPr>
        <w:tc>
          <w:tcPr>
            <w:tcW w:w="3368" w:type="dxa"/>
          </w:tcPr>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b/>
                <w:i/>
                <w:sz w:val="20"/>
                <w:lang w:val="fr-CA"/>
              </w:rPr>
              <w:t xml:space="preserve"> </w:t>
            </w:r>
            <w:r w:rsidRPr="0053689D">
              <w:rPr>
                <w:rFonts w:asciiTheme="minorHAnsi" w:eastAsia="Times New Roman" w:hAnsiTheme="minorHAnsi" w:cstheme="minorHAnsi"/>
                <w:b/>
                <w:i/>
                <w:sz w:val="20"/>
                <w:lang w:val="fr-CA"/>
              </w:rPr>
              <w:tab/>
              <w:t xml:space="preserve"> </w:t>
            </w:r>
            <w:r w:rsidRPr="0053689D">
              <w:rPr>
                <w:rFonts w:asciiTheme="minorHAnsi" w:eastAsia="Times New Roman" w:hAnsiTheme="minorHAnsi" w:cstheme="minorHAnsi"/>
                <w:b/>
                <w:i/>
                <w:sz w:val="20"/>
                <w:lang w:val="fr-CA"/>
              </w:rPr>
              <w:tab/>
              <w:t xml:space="preserve"> </w:t>
            </w:r>
          </w:p>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43" w:type="dxa"/>
          </w:tcPr>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b/>
                <w:i/>
                <w:sz w:val="24"/>
                <w:u w:val="single" w:color="000000"/>
                <w:lang w:val="fr-CA"/>
              </w:rPr>
              <w:t>Directeur des ventes</w:t>
            </w:r>
            <w:r w:rsidRPr="00307B1A">
              <w:rPr>
                <w:rFonts w:asciiTheme="minorHAnsi" w:eastAsia="Times New Roman" w:hAnsiTheme="minorHAnsi" w:cstheme="minorHAnsi"/>
                <w:b/>
                <w:i/>
                <w:sz w:val="24"/>
                <w:u w:val="single" w:color="000000"/>
                <w:lang w:val="fr-CA"/>
              </w:rPr>
              <w:t xml:space="preserve"> </w:t>
            </w:r>
            <w:r w:rsidR="00307B1A" w:rsidRPr="00307B1A">
              <w:rPr>
                <w:rFonts w:asciiTheme="minorHAnsi" w:eastAsia="Times New Roman" w:hAnsiTheme="minorHAnsi" w:cstheme="minorHAnsi"/>
                <w:b/>
                <w:i/>
                <w:sz w:val="24"/>
                <w:u w:val="single" w:color="000000"/>
                <w:lang w:val="fr-CA"/>
              </w:rPr>
              <w:t>et Marketing</w:t>
            </w:r>
          </w:p>
        </w:tc>
      </w:tr>
      <w:tr w:rsidR="00F50483" w:rsidRPr="00307B1A" w:rsidTr="00F50483">
        <w:trPr>
          <w:trHeight w:val="475"/>
        </w:trPr>
        <w:tc>
          <w:tcPr>
            <w:tcW w:w="3368" w:type="dxa"/>
          </w:tcPr>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Territoire couvert</w:t>
            </w:r>
            <w:r w:rsidRPr="0053689D">
              <w:rPr>
                <w:rFonts w:asciiTheme="minorHAnsi" w:eastAsia="Times New Roman" w:hAnsiTheme="minorHAnsi" w:cstheme="minorHAnsi"/>
                <w:sz w:val="20"/>
                <w:lang w:val="fr-CA"/>
              </w:rPr>
              <w:t xml:space="preserve"> : </w:t>
            </w:r>
          </w:p>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43" w:type="dxa"/>
          </w:tcPr>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lang w:val="fr-CA"/>
              </w:rPr>
              <w:t>Province de Québec</w:t>
            </w:r>
            <w:r>
              <w:rPr>
                <w:rFonts w:asciiTheme="minorHAnsi" w:eastAsia="Times New Roman" w:hAnsiTheme="minorHAnsi" w:cstheme="minorHAnsi"/>
                <w:sz w:val="20"/>
                <w:lang w:val="fr-CA"/>
              </w:rPr>
              <w:t xml:space="preserve"> et de l’Ontario</w:t>
            </w:r>
            <w:r w:rsidRPr="0053689D">
              <w:rPr>
                <w:rFonts w:asciiTheme="minorHAnsi" w:eastAsia="Times New Roman" w:hAnsiTheme="minorHAnsi" w:cstheme="minorHAnsi"/>
                <w:sz w:val="20"/>
                <w:lang w:val="fr-CA"/>
              </w:rPr>
              <w:t xml:space="preserve"> </w:t>
            </w:r>
          </w:p>
        </w:tc>
      </w:tr>
      <w:tr w:rsidR="00F50483" w:rsidRPr="00307B1A" w:rsidTr="00F50483">
        <w:trPr>
          <w:trHeight w:val="238"/>
        </w:trPr>
        <w:tc>
          <w:tcPr>
            <w:tcW w:w="3368" w:type="dxa"/>
          </w:tcPr>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Fonctions</w:t>
            </w:r>
            <w:r w:rsidRPr="0053689D">
              <w:rPr>
                <w:rFonts w:asciiTheme="minorHAnsi" w:eastAsia="Times New Roman" w:hAnsiTheme="minorHAnsi" w:cstheme="minorHAnsi"/>
                <w:sz w:val="20"/>
                <w:lang w:val="fr-CA"/>
              </w:rPr>
              <w:t xml:space="preserve"> : </w:t>
            </w:r>
          </w:p>
        </w:tc>
        <w:tc>
          <w:tcPr>
            <w:tcW w:w="6043" w:type="dxa"/>
          </w:tcPr>
          <w:p w:rsidR="00F50483" w:rsidRDefault="00F50483" w:rsidP="00F50483">
            <w:pPr>
              <w:rPr>
                <w:rFonts w:asciiTheme="minorHAnsi" w:eastAsia="Times New Roman" w:hAnsiTheme="minorHAnsi" w:cstheme="minorHAnsi"/>
                <w:sz w:val="20"/>
                <w:lang w:val="fr-CA"/>
              </w:rPr>
            </w:pPr>
            <w:r w:rsidRPr="0053689D">
              <w:rPr>
                <w:rFonts w:asciiTheme="minorHAnsi" w:eastAsia="Times New Roman" w:hAnsiTheme="minorHAnsi" w:cstheme="minorHAnsi"/>
                <w:sz w:val="20"/>
                <w:lang w:val="fr-CA"/>
              </w:rPr>
              <w:t xml:space="preserve">- Encadrer </w:t>
            </w:r>
            <w:r w:rsidR="00307B1A">
              <w:rPr>
                <w:rFonts w:asciiTheme="minorHAnsi" w:eastAsia="Times New Roman" w:hAnsiTheme="minorHAnsi" w:cstheme="minorHAnsi"/>
                <w:sz w:val="20"/>
                <w:lang w:val="fr-CA"/>
              </w:rPr>
              <w:t>de 8</w:t>
            </w:r>
            <w:r>
              <w:rPr>
                <w:rFonts w:asciiTheme="minorHAnsi" w:eastAsia="Times New Roman" w:hAnsiTheme="minorHAnsi" w:cstheme="minorHAnsi"/>
                <w:sz w:val="20"/>
                <w:lang w:val="fr-CA"/>
              </w:rPr>
              <w:t xml:space="preserve"> représentants</w:t>
            </w:r>
            <w:r w:rsidR="00307B1A">
              <w:rPr>
                <w:rFonts w:asciiTheme="minorHAnsi" w:eastAsia="Times New Roman" w:hAnsiTheme="minorHAnsi" w:cstheme="minorHAnsi"/>
                <w:sz w:val="20"/>
                <w:lang w:val="fr-CA"/>
              </w:rPr>
              <w:t>, un marchandiseur et une supporteurs aux ventes</w:t>
            </w:r>
            <w:r w:rsidRPr="0053689D">
              <w:rPr>
                <w:rFonts w:asciiTheme="minorHAnsi" w:eastAsia="Times New Roman" w:hAnsiTheme="minorHAnsi" w:cstheme="minorHAnsi"/>
                <w:sz w:val="20"/>
                <w:lang w:val="fr-CA"/>
              </w:rPr>
              <w:t xml:space="preserve">; </w:t>
            </w:r>
            <w:bookmarkStart w:id="0" w:name="_GoBack"/>
            <w:bookmarkEnd w:id="0"/>
          </w:p>
          <w:p w:rsidR="00307B1A" w:rsidRDefault="00307B1A" w:rsidP="00F50483">
            <w:pPr>
              <w:rPr>
                <w:rFonts w:asciiTheme="minorHAnsi" w:eastAsia="Times New Roman" w:hAnsiTheme="minorHAnsi" w:cstheme="minorHAnsi"/>
                <w:sz w:val="20"/>
                <w:lang w:val="fr-CA"/>
              </w:rPr>
            </w:pPr>
            <w:r w:rsidRPr="0053689D">
              <w:rPr>
                <w:rFonts w:asciiTheme="minorHAnsi" w:eastAsia="Times New Roman" w:hAnsiTheme="minorHAnsi" w:cstheme="minorHAnsi"/>
                <w:sz w:val="20"/>
                <w:lang w:val="fr-CA"/>
              </w:rPr>
              <w:t xml:space="preserve">- Encadrer </w:t>
            </w:r>
            <w:r>
              <w:rPr>
                <w:rFonts w:asciiTheme="minorHAnsi" w:eastAsia="Times New Roman" w:hAnsiTheme="minorHAnsi" w:cstheme="minorHAnsi"/>
                <w:sz w:val="20"/>
                <w:lang w:val="fr-CA"/>
              </w:rPr>
              <w:t>de 2 coordonnateurs marketing et une gestionnaire de communication</w:t>
            </w:r>
            <w:r w:rsidRPr="0053689D">
              <w:rPr>
                <w:rFonts w:asciiTheme="minorHAnsi" w:eastAsia="Times New Roman" w:hAnsiTheme="minorHAnsi" w:cstheme="minorHAnsi"/>
                <w:sz w:val="20"/>
                <w:lang w:val="fr-CA"/>
              </w:rPr>
              <w:t xml:space="preserve">; </w:t>
            </w:r>
          </w:p>
          <w:p w:rsidR="00307B1A" w:rsidRDefault="00307B1A" w:rsidP="00F50483">
            <w:pPr>
              <w:rPr>
                <w:rFonts w:asciiTheme="minorHAnsi" w:eastAsia="Times New Roman" w:hAnsiTheme="minorHAnsi" w:cstheme="minorHAnsi"/>
                <w:sz w:val="20"/>
                <w:lang w:val="fr-CA"/>
              </w:rPr>
            </w:pPr>
            <w:r>
              <w:rPr>
                <w:rFonts w:asciiTheme="minorHAnsi" w:eastAsia="Times New Roman" w:hAnsiTheme="minorHAnsi" w:cstheme="minorHAnsi"/>
                <w:sz w:val="20"/>
                <w:lang w:val="fr-CA"/>
              </w:rPr>
              <w:t>- Sélection  et gestion de gamme et planification marketing pour en assurer la croissance</w:t>
            </w:r>
          </w:p>
          <w:p w:rsidR="00307B1A" w:rsidRDefault="00307B1A" w:rsidP="00F50483">
            <w:pPr>
              <w:rPr>
                <w:rFonts w:asciiTheme="minorHAnsi" w:eastAsia="Times New Roman" w:hAnsiTheme="minorHAnsi" w:cstheme="minorHAnsi"/>
                <w:sz w:val="20"/>
                <w:lang w:val="fr-CA"/>
              </w:rPr>
            </w:pPr>
            <w:r>
              <w:rPr>
                <w:rFonts w:asciiTheme="minorHAnsi" w:eastAsia="Times New Roman" w:hAnsiTheme="minorHAnsi" w:cstheme="minorHAnsi"/>
                <w:sz w:val="20"/>
                <w:lang w:val="fr-CA"/>
              </w:rPr>
              <w:t>-Encadrement des ventes</w:t>
            </w:r>
          </w:p>
          <w:p w:rsidR="00307B1A" w:rsidRPr="00307B1A" w:rsidRDefault="00307B1A" w:rsidP="00F50483">
            <w:pPr>
              <w:rPr>
                <w:rFonts w:asciiTheme="minorHAnsi" w:eastAsia="Times New Roman" w:hAnsiTheme="minorHAnsi" w:cstheme="minorHAnsi"/>
                <w:sz w:val="20"/>
                <w:lang w:val="fr-CA"/>
              </w:rPr>
            </w:pPr>
            <w:r>
              <w:rPr>
                <w:rFonts w:asciiTheme="minorHAnsi" w:eastAsia="Times New Roman" w:hAnsiTheme="minorHAnsi" w:cstheme="minorHAnsi"/>
                <w:sz w:val="20"/>
                <w:lang w:val="fr-CA"/>
              </w:rPr>
              <w:t>- Gestion de campagne marketing comme les salons de l’alimentation</w:t>
            </w:r>
          </w:p>
        </w:tc>
      </w:tr>
      <w:tr w:rsidR="00F50483" w:rsidRPr="00307B1A" w:rsidTr="00F50483">
        <w:trPr>
          <w:trHeight w:val="238"/>
        </w:trPr>
        <w:tc>
          <w:tcPr>
            <w:tcW w:w="3368" w:type="dxa"/>
          </w:tcPr>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43" w:type="dxa"/>
          </w:tcPr>
          <w:p w:rsidR="00F50483" w:rsidRPr="0053689D" w:rsidRDefault="00F50483" w:rsidP="00F50483">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Pr>
                <w:rFonts w:asciiTheme="minorHAnsi" w:eastAsia="Times New Roman" w:hAnsiTheme="minorHAnsi" w:cstheme="minorHAnsi"/>
                <w:sz w:val="20"/>
                <w:lang w:val="fr-CA"/>
              </w:rPr>
              <w:t>Implantation de structure de vente et de méthodologies</w:t>
            </w:r>
            <w:r w:rsidRPr="0053689D">
              <w:rPr>
                <w:rFonts w:asciiTheme="minorHAnsi" w:eastAsia="Times New Roman" w:hAnsiTheme="minorHAnsi" w:cstheme="minorHAnsi"/>
                <w:sz w:val="20"/>
                <w:lang w:val="fr-CA"/>
              </w:rPr>
              <w:t xml:space="preserve">; </w:t>
            </w:r>
          </w:p>
        </w:tc>
      </w:tr>
      <w:tr w:rsidR="00F50483" w:rsidRPr="00307B1A" w:rsidTr="00F50483">
        <w:trPr>
          <w:trHeight w:val="238"/>
        </w:trPr>
        <w:tc>
          <w:tcPr>
            <w:tcW w:w="3368" w:type="dxa"/>
          </w:tcPr>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43" w:type="dxa"/>
          </w:tcPr>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lang w:val="fr-CA"/>
              </w:rPr>
              <w:t>- Assurer le dépassement des objectifs de ventes;</w:t>
            </w:r>
          </w:p>
        </w:tc>
      </w:tr>
      <w:tr w:rsidR="00F50483" w:rsidRPr="00307B1A" w:rsidTr="00F50483">
        <w:trPr>
          <w:trHeight w:val="475"/>
        </w:trPr>
        <w:tc>
          <w:tcPr>
            <w:tcW w:w="3368" w:type="dxa"/>
          </w:tcPr>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p w:rsidR="00F50483" w:rsidRPr="0053689D" w:rsidRDefault="00F50483" w:rsidP="007701ED">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p>
        </w:tc>
        <w:tc>
          <w:tcPr>
            <w:tcW w:w="6043" w:type="dxa"/>
          </w:tcPr>
          <w:p w:rsidR="00F50483" w:rsidRPr="0053689D" w:rsidRDefault="00F50483" w:rsidP="00F50483">
            <w:pPr>
              <w:jc w:val="both"/>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Pr>
                <w:rFonts w:asciiTheme="minorHAnsi" w:eastAsia="Times New Roman" w:hAnsiTheme="minorHAnsi" w:cstheme="minorHAnsi"/>
                <w:sz w:val="20"/>
                <w:lang w:val="fr-CA"/>
              </w:rPr>
              <w:t>Maximiser l’efficacité de l’activité de terrain par l’implantation d’outil.</w:t>
            </w:r>
            <w:r w:rsidRPr="0053689D">
              <w:rPr>
                <w:rFonts w:asciiTheme="minorHAnsi" w:eastAsia="Times New Roman" w:hAnsiTheme="minorHAnsi" w:cstheme="minorHAnsi"/>
                <w:sz w:val="20"/>
                <w:lang w:val="fr-CA"/>
              </w:rPr>
              <w:t xml:space="preserve"> </w:t>
            </w:r>
          </w:p>
        </w:tc>
      </w:tr>
      <w:tr w:rsidR="0078587E" w:rsidRPr="0053689D" w:rsidTr="00F50483">
        <w:trPr>
          <w:trHeight w:val="275"/>
        </w:trPr>
        <w:tc>
          <w:tcPr>
            <w:tcW w:w="3368"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i/>
                <w:sz w:val="24"/>
                <w:lang w:val="fr-CA"/>
              </w:rPr>
              <w:t xml:space="preserve">2015  </w:t>
            </w:r>
            <w:r w:rsidR="00F50483">
              <w:rPr>
                <w:rFonts w:asciiTheme="minorHAnsi" w:eastAsia="Times New Roman" w:hAnsiTheme="minorHAnsi" w:cstheme="minorHAnsi"/>
                <w:i/>
                <w:sz w:val="24"/>
                <w:lang w:val="fr-CA"/>
              </w:rPr>
              <w:t>à 2018</w:t>
            </w:r>
          </w:p>
        </w:tc>
        <w:tc>
          <w:tcPr>
            <w:tcW w:w="6043"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b/>
                <w:i/>
                <w:sz w:val="20"/>
                <w:lang w:val="fr-CA"/>
              </w:rPr>
              <w:t>CORPIQ</w:t>
            </w:r>
            <w:r w:rsidRPr="0053689D">
              <w:rPr>
                <w:rFonts w:asciiTheme="minorHAnsi" w:eastAsia="Times New Roman" w:hAnsiTheme="minorHAnsi" w:cstheme="minorHAnsi"/>
                <w:b/>
                <w:sz w:val="20"/>
                <w:lang w:val="fr-CA"/>
              </w:rPr>
              <w:t xml:space="preserve"> </w:t>
            </w:r>
          </w:p>
        </w:tc>
      </w:tr>
      <w:tr w:rsidR="0078587E" w:rsidRPr="00307B1A" w:rsidTr="00F50483">
        <w:trPr>
          <w:trHeight w:val="475"/>
        </w:trPr>
        <w:tc>
          <w:tcPr>
            <w:tcW w:w="3368"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Profil de l'organisation</w:t>
            </w:r>
            <w:r w:rsidRPr="0053689D">
              <w:rPr>
                <w:rFonts w:asciiTheme="minorHAnsi" w:eastAsia="Times New Roman" w:hAnsiTheme="minorHAnsi" w:cstheme="minorHAnsi"/>
                <w:sz w:val="20"/>
                <w:lang w:val="fr-CA"/>
              </w:rPr>
              <w:t xml:space="preserve"> :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43"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Corporation </w:t>
            </w:r>
            <w:r w:rsidR="007E632E" w:rsidRPr="0053689D">
              <w:rPr>
                <w:rFonts w:asciiTheme="minorHAnsi" w:eastAsia="Times New Roman" w:hAnsiTheme="minorHAnsi" w:cstheme="minorHAnsi"/>
                <w:sz w:val="20"/>
                <w:lang w:val="fr-CA"/>
              </w:rPr>
              <w:t>des propriétaires immobiliers</w:t>
            </w:r>
            <w:r w:rsidRPr="0053689D">
              <w:rPr>
                <w:rFonts w:asciiTheme="minorHAnsi" w:eastAsia="Times New Roman" w:hAnsiTheme="minorHAnsi" w:cstheme="minorHAnsi"/>
                <w:sz w:val="20"/>
                <w:lang w:val="fr-CA"/>
              </w:rPr>
              <w:t xml:space="preserve"> du Québec </w:t>
            </w:r>
          </w:p>
        </w:tc>
      </w:tr>
      <w:tr w:rsidR="0078587E" w:rsidRPr="0053689D" w:rsidTr="00F50483">
        <w:trPr>
          <w:trHeight w:val="516"/>
        </w:trPr>
        <w:tc>
          <w:tcPr>
            <w:tcW w:w="3368"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b/>
                <w:i/>
                <w:sz w:val="20"/>
                <w:lang w:val="fr-CA"/>
              </w:rPr>
              <w:t xml:space="preserve"> </w:t>
            </w:r>
            <w:r w:rsidRPr="0053689D">
              <w:rPr>
                <w:rFonts w:asciiTheme="minorHAnsi" w:eastAsia="Times New Roman" w:hAnsiTheme="minorHAnsi" w:cstheme="minorHAnsi"/>
                <w:b/>
                <w:i/>
                <w:sz w:val="20"/>
                <w:lang w:val="fr-CA"/>
              </w:rPr>
              <w:tab/>
              <w:t xml:space="preserve"> </w:t>
            </w:r>
            <w:r w:rsidRPr="0053689D">
              <w:rPr>
                <w:rFonts w:asciiTheme="minorHAnsi" w:eastAsia="Times New Roman" w:hAnsiTheme="minorHAnsi" w:cstheme="minorHAnsi"/>
                <w:b/>
                <w:i/>
                <w:sz w:val="20"/>
                <w:lang w:val="fr-CA"/>
              </w:rPr>
              <w:tab/>
              <w:t xml:space="preserve">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43"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b/>
                <w:i/>
                <w:sz w:val="24"/>
                <w:u w:val="single" w:color="000000"/>
                <w:lang w:val="fr-CA"/>
              </w:rPr>
              <w:t>Directeur des ventes</w:t>
            </w:r>
            <w:r w:rsidRPr="0053689D">
              <w:rPr>
                <w:rFonts w:asciiTheme="minorHAnsi" w:eastAsia="Times New Roman" w:hAnsiTheme="minorHAnsi" w:cstheme="minorHAnsi"/>
                <w:sz w:val="20"/>
                <w:lang w:val="fr-CA"/>
              </w:rPr>
              <w:t xml:space="preserve"> </w:t>
            </w:r>
          </w:p>
        </w:tc>
      </w:tr>
      <w:tr w:rsidR="0078587E" w:rsidRPr="0053689D" w:rsidTr="00F50483">
        <w:trPr>
          <w:trHeight w:val="475"/>
        </w:trPr>
        <w:tc>
          <w:tcPr>
            <w:tcW w:w="3368"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Territoire couvert</w:t>
            </w:r>
            <w:r w:rsidRPr="0053689D">
              <w:rPr>
                <w:rFonts w:asciiTheme="minorHAnsi" w:eastAsia="Times New Roman" w:hAnsiTheme="minorHAnsi" w:cstheme="minorHAnsi"/>
                <w:sz w:val="20"/>
                <w:lang w:val="fr-CA"/>
              </w:rPr>
              <w:t xml:space="preserve"> :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43"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Province de Québec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Fonctions</w:t>
            </w:r>
            <w:r w:rsidRPr="0053689D">
              <w:rPr>
                <w:rFonts w:asciiTheme="minorHAnsi" w:eastAsia="Times New Roman" w:hAnsiTheme="minorHAnsi" w:cstheme="minorHAnsi"/>
                <w:sz w:val="20"/>
                <w:lang w:val="fr-CA"/>
              </w:rPr>
              <w:t xml:space="preserve"> :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Encadrer er évaluations les représentant internes et externes;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Créer et développer des alliances stratégiques;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43" w:type="dxa"/>
            <w:tcBorders>
              <w:top w:val="nil"/>
              <w:left w:val="nil"/>
              <w:bottom w:val="nil"/>
              <w:right w:val="nil"/>
            </w:tcBorders>
          </w:tcPr>
          <w:p w:rsidR="00BE719B" w:rsidRPr="0053689D" w:rsidRDefault="00BE719B" w:rsidP="00C537B7">
            <w:pPr>
              <w:rPr>
                <w:rFonts w:asciiTheme="minorHAnsi" w:hAnsiTheme="minorHAnsi" w:cstheme="minorHAnsi"/>
                <w:lang w:val="fr-CA"/>
              </w:rPr>
            </w:pPr>
            <w:r w:rsidRPr="0053689D">
              <w:rPr>
                <w:rFonts w:asciiTheme="minorHAnsi" w:eastAsia="Times New Roman" w:hAnsiTheme="minorHAnsi" w:cstheme="minorHAnsi"/>
                <w:sz w:val="20"/>
                <w:lang w:val="fr-CA"/>
              </w:rPr>
              <w:t xml:space="preserve">- Assurer </w:t>
            </w:r>
            <w:r w:rsidR="00C537B7" w:rsidRPr="0053689D">
              <w:rPr>
                <w:rFonts w:asciiTheme="minorHAnsi" w:eastAsia="Times New Roman" w:hAnsiTheme="minorHAnsi" w:cstheme="minorHAnsi"/>
                <w:sz w:val="20"/>
                <w:lang w:val="fr-CA"/>
              </w:rPr>
              <w:t>le dépassement des objectifs de ventes;</w:t>
            </w:r>
          </w:p>
        </w:tc>
      </w:tr>
      <w:tr w:rsidR="00BE719B" w:rsidRPr="00307B1A" w:rsidTr="00F50483">
        <w:trPr>
          <w:trHeight w:val="475"/>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p>
        </w:tc>
        <w:tc>
          <w:tcPr>
            <w:tcW w:w="6043" w:type="dxa"/>
            <w:tcBorders>
              <w:top w:val="nil"/>
              <w:left w:val="nil"/>
              <w:bottom w:val="nil"/>
              <w:right w:val="nil"/>
            </w:tcBorders>
          </w:tcPr>
          <w:p w:rsidR="00BE719B" w:rsidRPr="0053689D" w:rsidRDefault="00BE719B" w:rsidP="00BE719B">
            <w:pPr>
              <w:jc w:val="both"/>
              <w:rPr>
                <w:rFonts w:asciiTheme="minorHAnsi" w:hAnsiTheme="minorHAnsi" w:cstheme="minorHAnsi"/>
                <w:lang w:val="fr-CA"/>
              </w:rPr>
            </w:pPr>
            <w:r w:rsidRPr="0053689D">
              <w:rPr>
                <w:rFonts w:asciiTheme="minorHAnsi" w:eastAsia="Times New Roman" w:hAnsiTheme="minorHAnsi" w:cstheme="minorHAnsi"/>
                <w:sz w:val="20"/>
                <w:lang w:val="fr-CA"/>
              </w:rPr>
              <w:t>- Évaluation hebdomadaires des indicateurs de performance</w:t>
            </w:r>
            <w:r w:rsidR="00C32171" w:rsidRPr="0053689D">
              <w:rPr>
                <w:rFonts w:asciiTheme="minorHAnsi" w:eastAsia="Times New Roman" w:hAnsiTheme="minorHAnsi" w:cstheme="minorHAnsi"/>
                <w:sz w:val="20"/>
                <w:lang w:val="fr-CA"/>
              </w:rPr>
              <w:t>s de vente</w:t>
            </w:r>
            <w:r w:rsidRPr="0053689D">
              <w:rPr>
                <w:rFonts w:asciiTheme="minorHAnsi" w:eastAsia="Times New Roman" w:hAnsiTheme="minorHAnsi" w:cstheme="minorHAnsi"/>
                <w:sz w:val="20"/>
                <w:lang w:val="fr-CA"/>
              </w:rPr>
              <w:t xml:space="preserve">;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Principales réalisations</w:t>
            </w:r>
            <w:r w:rsidRPr="0053689D">
              <w:rPr>
                <w:rFonts w:asciiTheme="minorHAnsi" w:eastAsia="Times New Roman" w:hAnsiTheme="minorHAnsi" w:cstheme="minorHAnsi"/>
                <w:sz w:val="20"/>
                <w:lang w:val="fr-CA"/>
              </w:rPr>
              <w:t xml:space="preserve">: </w:t>
            </w:r>
          </w:p>
        </w:tc>
        <w:tc>
          <w:tcPr>
            <w:tcW w:w="6043" w:type="dxa"/>
            <w:tcBorders>
              <w:top w:val="nil"/>
              <w:left w:val="nil"/>
              <w:bottom w:val="nil"/>
              <w:right w:val="nil"/>
            </w:tcBorders>
          </w:tcPr>
          <w:p w:rsidR="00BE719B" w:rsidRPr="0053689D" w:rsidRDefault="0028163E" w:rsidP="00BE719B">
            <w:pPr>
              <w:rPr>
                <w:rFonts w:asciiTheme="minorHAnsi" w:hAnsiTheme="minorHAnsi" w:cstheme="minorHAnsi"/>
                <w:lang w:val="fr-CA"/>
              </w:rPr>
            </w:pPr>
            <w:r w:rsidRPr="0053689D">
              <w:rPr>
                <w:rFonts w:asciiTheme="minorHAnsi" w:eastAsia="Times New Roman" w:hAnsiTheme="minorHAnsi" w:cstheme="minorHAnsi"/>
                <w:sz w:val="16"/>
                <w:lang w:val="fr-CA"/>
              </w:rPr>
              <w:t>-</w:t>
            </w:r>
            <w:r w:rsidR="00BE719B" w:rsidRPr="0053689D">
              <w:rPr>
                <w:rFonts w:asciiTheme="minorHAnsi" w:eastAsia="Times New Roman" w:hAnsiTheme="minorHAnsi" w:cstheme="minorHAnsi"/>
                <w:i/>
                <w:sz w:val="20"/>
                <w:lang w:val="fr-CA"/>
              </w:rPr>
              <w:t xml:space="preserve"> Signature de partenariats avec Vidéotron, </w:t>
            </w:r>
            <w:proofErr w:type="spellStart"/>
            <w:r w:rsidR="00BE719B" w:rsidRPr="0053689D">
              <w:rPr>
                <w:rFonts w:asciiTheme="minorHAnsi" w:eastAsia="Times New Roman" w:hAnsiTheme="minorHAnsi" w:cstheme="minorHAnsi"/>
                <w:i/>
                <w:sz w:val="20"/>
                <w:lang w:val="fr-CA"/>
              </w:rPr>
              <w:t>Point-S</w:t>
            </w:r>
            <w:proofErr w:type="spellEnd"/>
            <w:r w:rsidR="00BE719B" w:rsidRPr="0053689D">
              <w:rPr>
                <w:rFonts w:asciiTheme="minorHAnsi" w:eastAsia="Times New Roman" w:hAnsiTheme="minorHAnsi" w:cstheme="minorHAnsi"/>
                <w:i/>
                <w:sz w:val="20"/>
                <w:lang w:val="fr-CA"/>
              </w:rPr>
              <w:t xml:space="preserve"> et Matelas Bonheur. </w:t>
            </w:r>
          </w:p>
        </w:tc>
      </w:tr>
      <w:tr w:rsidR="00BE719B" w:rsidRPr="0053689D"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43" w:type="dxa"/>
            <w:tcBorders>
              <w:top w:val="nil"/>
              <w:left w:val="nil"/>
              <w:bottom w:val="nil"/>
              <w:right w:val="nil"/>
            </w:tcBorders>
          </w:tcPr>
          <w:p w:rsidR="00BE719B" w:rsidRPr="0053689D" w:rsidRDefault="0028163E" w:rsidP="00BE719B">
            <w:pPr>
              <w:rPr>
                <w:rFonts w:asciiTheme="minorHAnsi" w:hAnsiTheme="minorHAnsi" w:cstheme="minorHAnsi"/>
                <w:lang w:val="fr-CA"/>
              </w:rPr>
            </w:pPr>
            <w:r w:rsidRPr="0053689D">
              <w:rPr>
                <w:rFonts w:asciiTheme="minorHAnsi" w:eastAsia="Times New Roman" w:hAnsiTheme="minorHAnsi" w:cstheme="minorHAnsi"/>
                <w:sz w:val="16"/>
                <w:lang w:val="fr-CA"/>
              </w:rPr>
              <w:t>-</w:t>
            </w:r>
            <w:r w:rsidR="00BE719B" w:rsidRPr="0053689D">
              <w:rPr>
                <w:rFonts w:asciiTheme="minorHAnsi" w:eastAsia="Times New Roman" w:hAnsiTheme="minorHAnsi" w:cstheme="minorHAnsi"/>
                <w:sz w:val="16"/>
                <w:lang w:val="fr-CA"/>
              </w:rPr>
              <w:t xml:space="preserve"> </w:t>
            </w:r>
            <w:r w:rsidR="00BE719B" w:rsidRPr="0053689D">
              <w:rPr>
                <w:rFonts w:asciiTheme="minorHAnsi" w:eastAsia="Times New Roman" w:hAnsiTheme="minorHAnsi" w:cstheme="minorHAnsi"/>
                <w:i/>
                <w:sz w:val="20"/>
                <w:lang w:val="fr-CA"/>
              </w:rPr>
              <w:t>Croissance des ventes de 40%;</w:t>
            </w:r>
          </w:p>
        </w:tc>
      </w:tr>
      <w:tr w:rsidR="00BE719B" w:rsidRPr="00307B1A" w:rsidTr="00F50483">
        <w:trPr>
          <w:trHeight w:val="475"/>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p>
        </w:tc>
        <w:tc>
          <w:tcPr>
            <w:tcW w:w="6043" w:type="dxa"/>
            <w:tcBorders>
              <w:top w:val="nil"/>
              <w:left w:val="nil"/>
              <w:bottom w:val="nil"/>
              <w:right w:val="nil"/>
            </w:tcBorders>
          </w:tcPr>
          <w:p w:rsidR="00BE719B" w:rsidRPr="0053689D" w:rsidRDefault="0028163E" w:rsidP="00BE719B">
            <w:pPr>
              <w:rPr>
                <w:rFonts w:asciiTheme="minorHAnsi" w:eastAsia="Times New Roman" w:hAnsiTheme="minorHAnsi" w:cstheme="minorHAnsi"/>
                <w:i/>
                <w:sz w:val="20"/>
                <w:lang w:val="fr-CA"/>
              </w:rPr>
            </w:pPr>
            <w:r w:rsidRPr="0053689D">
              <w:rPr>
                <w:rFonts w:asciiTheme="minorHAnsi" w:eastAsia="Times New Roman" w:hAnsiTheme="minorHAnsi" w:cstheme="minorHAnsi"/>
                <w:sz w:val="16"/>
                <w:lang w:val="fr-CA"/>
              </w:rPr>
              <w:t>-</w:t>
            </w:r>
            <w:r w:rsidR="00BE719B" w:rsidRPr="0053689D">
              <w:rPr>
                <w:rFonts w:asciiTheme="minorHAnsi" w:eastAsia="Times New Roman" w:hAnsiTheme="minorHAnsi" w:cstheme="minorHAnsi"/>
                <w:sz w:val="16"/>
                <w:lang w:val="fr-CA"/>
              </w:rPr>
              <w:t xml:space="preserve"> </w:t>
            </w:r>
            <w:r w:rsidR="00BE719B" w:rsidRPr="0053689D">
              <w:rPr>
                <w:rFonts w:asciiTheme="minorHAnsi" w:eastAsia="Times New Roman" w:hAnsiTheme="minorHAnsi" w:cstheme="minorHAnsi"/>
                <w:i/>
                <w:sz w:val="20"/>
                <w:lang w:val="fr-CA"/>
              </w:rPr>
              <w:t>Croissance des revenus des partenaires</w:t>
            </w:r>
            <w:r w:rsidR="00C537B7" w:rsidRPr="0053689D">
              <w:rPr>
                <w:rFonts w:asciiTheme="minorHAnsi" w:eastAsia="Times New Roman" w:hAnsiTheme="minorHAnsi" w:cstheme="minorHAnsi"/>
                <w:i/>
                <w:sz w:val="20"/>
                <w:lang w:val="fr-CA"/>
              </w:rPr>
              <w:t xml:space="preserve"> stratégiques</w:t>
            </w:r>
            <w:r w:rsidR="00C32171" w:rsidRPr="0053689D">
              <w:rPr>
                <w:rFonts w:asciiTheme="minorHAnsi" w:eastAsia="Times New Roman" w:hAnsiTheme="minorHAnsi" w:cstheme="minorHAnsi"/>
                <w:i/>
                <w:sz w:val="20"/>
                <w:lang w:val="fr-CA"/>
              </w:rPr>
              <w:t xml:space="preserve"> de 18%</w:t>
            </w:r>
            <w:r w:rsidR="00BE719B" w:rsidRPr="0053689D">
              <w:rPr>
                <w:rFonts w:asciiTheme="minorHAnsi" w:eastAsia="Times New Roman" w:hAnsiTheme="minorHAnsi" w:cstheme="minorHAnsi"/>
                <w:i/>
                <w:sz w:val="20"/>
                <w:lang w:val="fr-CA"/>
              </w:rPr>
              <w:t xml:space="preserve">. </w:t>
            </w:r>
          </w:p>
          <w:p w:rsidR="00C537B7" w:rsidRPr="0053689D" w:rsidRDefault="00C537B7" w:rsidP="00BE719B">
            <w:pPr>
              <w:rPr>
                <w:rFonts w:asciiTheme="minorHAnsi" w:hAnsiTheme="minorHAnsi" w:cstheme="minorHAnsi"/>
                <w:lang w:val="fr-CA"/>
              </w:rPr>
            </w:pPr>
          </w:p>
        </w:tc>
      </w:tr>
    </w:tbl>
    <w:p w:rsidR="00D04DB2" w:rsidRPr="00307B1A" w:rsidRDefault="00D04DB2">
      <w:pPr>
        <w:rPr>
          <w:lang w:val="fr-CA"/>
        </w:rPr>
      </w:pPr>
      <w:r w:rsidRPr="00307B1A">
        <w:rPr>
          <w:lang w:val="fr-CA"/>
        </w:rPr>
        <w:br w:type="page"/>
      </w:r>
    </w:p>
    <w:tbl>
      <w:tblPr>
        <w:tblStyle w:val="TableGrid"/>
        <w:tblW w:w="9411" w:type="dxa"/>
        <w:tblInd w:w="0" w:type="dxa"/>
        <w:tblLook w:val="04A0" w:firstRow="1" w:lastRow="0" w:firstColumn="1" w:lastColumn="0" w:noHBand="0" w:noVBand="1"/>
      </w:tblPr>
      <w:tblGrid>
        <w:gridCol w:w="3368"/>
        <w:gridCol w:w="6043"/>
      </w:tblGrid>
      <w:tr w:rsidR="00BE719B" w:rsidRPr="0053689D" w:rsidTr="00F50483">
        <w:trPr>
          <w:trHeight w:val="281"/>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i/>
                <w:sz w:val="24"/>
                <w:lang w:val="fr-CA"/>
              </w:rPr>
              <w:t xml:space="preserve">2006 à 2014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b/>
                <w:i/>
                <w:sz w:val="20"/>
                <w:lang w:val="fr-CA"/>
              </w:rPr>
              <w:t>Lyreco Canada</w:t>
            </w:r>
            <w:r w:rsidRPr="0053689D">
              <w:rPr>
                <w:rFonts w:asciiTheme="minorHAnsi" w:eastAsia="Times New Roman" w:hAnsiTheme="minorHAnsi" w:cstheme="minorHAnsi"/>
                <w:b/>
                <w:sz w:val="20"/>
                <w:lang w:val="fr-CA"/>
              </w:rPr>
              <w:t xml:space="preserve"> </w:t>
            </w:r>
          </w:p>
        </w:tc>
      </w:tr>
      <w:tr w:rsidR="00BE719B" w:rsidRPr="00307B1A" w:rsidTr="00F50483">
        <w:trPr>
          <w:trHeight w:val="475"/>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Profil de l'organisation</w:t>
            </w:r>
            <w:r w:rsidRPr="0053689D">
              <w:rPr>
                <w:rFonts w:asciiTheme="minorHAnsi" w:eastAsia="Times New Roman" w:hAnsiTheme="minorHAnsi" w:cstheme="minorHAnsi"/>
                <w:sz w:val="20"/>
                <w:lang w:val="fr-CA"/>
              </w:rPr>
              <w:t xml:space="preserve"> : </w:t>
            </w:r>
          </w:p>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Vente et distribution de produits de bureau. </w:t>
            </w:r>
          </w:p>
        </w:tc>
      </w:tr>
      <w:tr w:rsidR="00BE719B" w:rsidRPr="0053689D" w:rsidTr="00F50483">
        <w:trPr>
          <w:trHeight w:val="517"/>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b/>
                <w:i/>
                <w:sz w:val="20"/>
                <w:lang w:val="fr-CA"/>
              </w:rPr>
              <w:t xml:space="preserve"> </w:t>
            </w:r>
            <w:r w:rsidRPr="0053689D">
              <w:rPr>
                <w:rFonts w:asciiTheme="minorHAnsi" w:eastAsia="Times New Roman" w:hAnsiTheme="minorHAnsi" w:cstheme="minorHAnsi"/>
                <w:b/>
                <w:i/>
                <w:sz w:val="20"/>
                <w:lang w:val="fr-CA"/>
              </w:rPr>
              <w:tab/>
              <w:t xml:space="preserve"> </w:t>
            </w:r>
            <w:r w:rsidRPr="0053689D">
              <w:rPr>
                <w:rFonts w:asciiTheme="minorHAnsi" w:eastAsia="Times New Roman" w:hAnsiTheme="minorHAnsi" w:cstheme="minorHAnsi"/>
                <w:b/>
                <w:i/>
                <w:sz w:val="20"/>
                <w:lang w:val="fr-CA"/>
              </w:rPr>
              <w:tab/>
              <w:t xml:space="preserve"> </w:t>
            </w:r>
          </w:p>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b/>
                <w:i/>
                <w:sz w:val="24"/>
                <w:u w:val="single" w:color="000000"/>
                <w:lang w:val="fr-CA"/>
              </w:rPr>
              <w:t xml:space="preserve">Directeur des Ventes </w:t>
            </w:r>
            <w:r w:rsidRPr="0053689D">
              <w:rPr>
                <w:rFonts w:asciiTheme="minorHAnsi" w:eastAsia="Times New Roman" w:hAnsiTheme="minorHAnsi" w:cstheme="minorHAnsi"/>
                <w:b/>
                <w:i/>
                <w:sz w:val="20"/>
                <w:u w:val="single" w:color="000000"/>
                <w:lang w:val="fr-CA"/>
              </w:rPr>
              <w:t>(2012 à  2014)</w:t>
            </w:r>
            <w:r w:rsidRPr="0053689D">
              <w:rPr>
                <w:rFonts w:asciiTheme="minorHAnsi" w:eastAsia="Times New Roman" w:hAnsiTheme="minorHAnsi" w:cstheme="minorHAnsi"/>
                <w:sz w:val="20"/>
                <w:lang w:val="fr-CA"/>
              </w:rPr>
              <w:t xml:space="preserve"> </w:t>
            </w:r>
          </w:p>
        </w:tc>
      </w:tr>
      <w:tr w:rsidR="00BE719B" w:rsidRPr="0053689D" w:rsidTr="00F50483">
        <w:trPr>
          <w:trHeight w:val="475"/>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Territoire couvert</w:t>
            </w:r>
            <w:r w:rsidRPr="0053689D">
              <w:rPr>
                <w:rFonts w:asciiTheme="minorHAnsi" w:eastAsia="Times New Roman" w:hAnsiTheme="minorHAnsi" w:cstheme="minorHAnsi"/>
                <w:sz w:val="20"/>
                <w:lang w:val="fr-CA"/>
              </w:rPr>
              <w:t xml:space="preserve"> : </w:t>
            </w:r>
          </w:p>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Montréal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Fonctions</w:t>
            </w:r>
            <w:r w:rsidRPr="0053689D">
              <w:rPr>
                <w:rFonts w:asciiTheme="minorHAnsi" w:eastAsia="Times New Roman" w:hAnsiTheme="minorHAnsi" w:cstheme="minorHAnsi"/>
                <w:sz w:val="20"/>
                <w:lang w:val="fr-CA"/>
              </w:rPr>
              <w:t xml:space="preserve"> :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Assurer la croissance des ventes en respectant les objectifs de marge;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Gérer et superviser une équipe de 7 représentants;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Assurer la motivation des membres de mon équipe;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Gérer et distribuer un portefeuille de clients entre les représentants.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43"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r>
      <w:tr w:rsidR="00BE719B" w:rsidRPr="00307B1A" w:rsidTr="00F50483">
        <w:trPr>
          <w:trHeight w:val="238"/>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Principales réalisations</w:t>
            </w:r>
            <w:r w:rsidRPr="0053689D">
              <w:rPr>
                <w:rFonts w:asciiTheme="minorHAnsi" w:eastAsia="Times New Roman" w:hAnsiTheme="minorHAnsi" w:cstheme="minorHAnsi"/>
                <w:sz w:val="20"/>
                <w:lang w:val="fr-CA"/>
              </w:rPr>
              <w:t xml:space="preserve">: </w:t>
            </w:r>
          </w:p>
        </w:tc>
        <w:tc>
          <w:tcPr>
            <w:tcW w:w="6043" w:type="dxa"/>
            <w:tcBorders>
              <w:top w:val="nil"/>
              <w:left w:val="nil"/>
              <w:bottom w:val="nil"/>
              <w:right w:val="nil"/>
            </w:tcBorders>
          </w:tcPr>
          <w:p w:rsidR="00BE719B" w:rsidRPr="0053689D" w:rsidRDefault="0028163E" w:rsidP="00BE719B">
            <w:pPr>
              <w:rPr>
                <w:rFonts w:asciiTheme="minorHAnsi" w:eastAsia="Times New Roman" w:hAnsiTheme="minorHAnsi" w:cstheme="minorHAnsi"/>
                <w:i/>
                <w:sz w:val="20"/>
                <w:lang w:val="fr-CA"/>
              </w:rPr>
            </w:pPr>
            <w:r w:rsidRPr="0053689D">
              <w:rPr>
                <w:rFonts w:asciiTheme="minorHAnsi" w:eastAsia="Times New Roman" w:hAnsiTheme="minorHAnsi" w:cstheme="minorHAnsi"/>
                <w:i/>
                <w:sz w:val="20"/>
                <w:lang w:val="fr-CA"/>
              </w:rPr>
              <w:t>-</w:t>
            </w:r>
            <w:r w:rsidR="00BE719B" w:rsidRPr="0053689D">
              <w:rPr>
                <w:rFonts w:asciiTheme="minorHAnsi" w:eastAsia="Times New Roman" w:hAnsiTheme="minorHAnsi" w:cstheme="minorHAnsi"/>
                <w:i/>
                <w:sz w:val="20"/>
                <w:lang w:val="fr-CA"/>
              </w:rPr>
              <w:t xml:space="preserve"> Augmentation des ventes de l’équipe de 36%;</w:t>
            </w:r>
          </w:p>
        </w:tc>
      </w:tr>
      <w:tr w:rsidR="00BE719B" w:rsidRPr="00307B1A" w:rsidTr="00F50483">
        <w:trPr>
          <w:trHeight w:val="713"/>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16"/>
                <w:lang w:val="fr-CA"/>
              </w:rPr>
              <w:t xml:space="preserve"> </w:t>
            </w:r>
            <w:r w:rsidRPr="0053689D">
              <w:rPr>
                <w:rFonts w:asciiTheme="minorHAnsi" w:eastAsia="Times New Roman" w:hAnsiTheme="minorHAnsi" w:cstheme="minorHAnsi"/>
                <w:sz w:val="16"/>
                <w:lang w:val="fr-CA"/>
              </w:rPr>
              <w:tab/>
              <w:t xml:space="preserve"> </w:t>
            </w:r>
            <w:r w:rsidRPr="0053689D">
              <w:rPr>
                <w:rFonts w:asciiTheme="minorHAnsi" w:eastAsia="Times New Roman" w:hAnsiTheme="minorHAnsi" w:cstheme="minorHAnsi"/>
                <w:sz w:val="16"/>
                <w:lang w:val="fr-CA"/>
              </w:rPr>
              <w:tab/>
              <w:t xml:space="preserve"> </w:t>
            </w:r>
          </w:p>
        </w:tc>
        <w:tc>
          <w:tcPr>
            <w:tcW w:w="6043" w:type="dxa"/>
            <w:tcBorders>
              <w:top w:val="nil"/>
              <w:left w:val="nil"/>
              <w:bottom w:val="nil"/>
              <w:right w:val="nil"/>
            </w:tcBorders>
          </w:tcPr>
          <w:p w:rsidR="00BE719B" w:rsidRPr="0053689D" w:rsidRDefault="0028163E" w:rsidP="00C32171">
            <w:pPr>
              <w:rPr>
                <w:rFonts w:asciiTheme="minorHAnsi" w:eastAsia="Times New Roman" w:hAnsiTheme="minorHAnsi" w:cstheme="minorHAnsi"/>
                <w:i/>
                <w:sz w:val="20"/>
                <w:lang w:val="fr-CA"/>
              </w:rPr>
            </w:pPr>
            <w:r w:rsidRPr="0053689D">
              <w:rPr>
                <w:rFonts w:asciiTheme="minorHAnsi" w:eastAsia="Times New Roman" w:hAnsiTheme="minorHAnsi" w:cstheme="minorHAnsi"/>
                <w:i/>
                <w:sz w:val="20"/>
                <w:lang w:val="fr-CA"/>
              </w:rPr>
              <w:t>-</w:t>
            </w:r>
            <w:r w:rsidR="00BE719B" w:rsidRPr="0053689D">
              <w:rPr>
                <w:rFonts w:asciiTheme="minorHAnsi" w:eastAsia="Times New Roman" w:hAnsiTheme="minorHAnsi" w:cstheme="minorHAnsi"/>
                <w:i/>
                <w:sz w:val="20"/>
                <w:lang w:val="fr-CA"/>
              </w:rPr>
              <w:t xml:space="preserve"> Prendre possession de l’équipe aux résultats les plus faibles du Canada et l’amener au 3e</w:t>
            </w:r>
            <w:r w:rsidR="00C32171" w:rsidRPr="0053689D">
              <w:rPr>
                <w:rFonts w:asciiTheme="minorHAnsi" w:eastAsia="Times New Roman" w:hAnsiTheme="minorHAnsi" w:cstheme="minorHAnsi"/>
                <w:i/>
                <w:sz w:val="20"/>
                <w:lang w:val="fr-CA"/>
              </w:rPr>
              <w:t xml:space="preserve"> rang </w:t>
            </w:r>
            <w:r w:rsidR="0053689D">
              <w:rPr>
                <w:rFonts w:asciiTheme="minorHAnsi" w:eastAsia="Times New Roman" w:hAnsiTheme="minorHAnsi" w:cstheme="minorHAnsi"/>
                <w:i/>
                <w:sz w:val="20"/>
                <w:lang w:val="fr-CA"/>
              </w:rPr>
              <w:t>avec</w:t>
            </w:r>
            <w:r w:rsidR="00BE719B" w:rsidRPr="0053689D">
              <w:rPr>
                <w:rFonts w:asciiTheme="minorHAnsi" w:eastAsia="Times New Roman" w:hAnsiTheme="minorHAnsi" w:cstheme="minorHAnsi"/>
                <w:i/>
                <w:sz w:val="20"/>
                <w:lang w:val="fr-CA"/>
              </w:rPr>
              <w:t xml:space="preserve"> une structure de vente précise; </w:t>
            </w:r>
          </w:p>
          <w:p w:rsidR="00C32171" w:rsidRPr="0053689D" w:rsidRDefault="00C32171" w:rsidP="0028191A">
            <w:pPr>
              <w:rPr>
                <w:rFonts w:asciiTheme="minorHAnsi" w:eastAsia="Times New Roman" w:hAnsiTheme="minorHAnsi" w:cstheme="minorHAnsi"/>
                <w:i/>
                <w:sz w:val="20"/>
                <w:lang w:val="fr-CA"/>
              </w:rPr>
            </w:pPr>
            <w:r w:rsidRPr="0053689D">
              <w:rPr>
                <w:rFonts w:asciiTheme="minorHAnsi" w:eastAsia="Times New Roman" w:hAnsiTheme="minorHAnsi" w:cstheme="minorHAnsi"/>
                <w:i/>
                <w:sz w:val="20"/>
                <w:lang w:val="fr-CA"/>
              </w:rPr>
              <w:t xml:space="preserve">- </w:t>
            </w:r>
            <w:r w:rsidR="0028191A" w:rsidRPr="0053689D">
              <w:rPr>
                <w:rFonts w:asciiTheme="minorHAnsi" w:eastAsia="Times New Roman" w:hAnsiTheme="minorHAnsi" w:cstheme="minorHAnsi"/>
                <w:i/>
                <w:sz w:val="20"/>
                <w:lang w:val="fr-CA"/>
              </w:rPr>
              <w:t>Restructurer</w:t>
            </w:r>
            <w:r w:rsidRPr="0053689D">
              <w:rPr>
                <w:rFonts w:asciiTheme="minorHAnsi" w:eastAsia="Times New Roman" w:hAnsiTheme="minorHAnsi" w:cstheme="minorHAnsi"/>
                <w:i/>
                <w:sz w:val="20"/>
                <w:lang w:val="fr-CA"/>
              </w:rPr>
              <w:t xml:space="preserve"> de l’entente de partenariat avec Le Barreau du Québec.</w:t>
            </w:r>
          </w:p>
        </w:tc>
      </w:tr>
      <w:tr w:rsidR="00BE719B" w:rsidRPr="00307B1A" w:rsidTr="00F50483">
        <w:trPr>
          <w:trHeight w:val="229"/>
        </w:trPr>
        <w:tc>
          <w:tcPr>
            <w:tcW w:w="3368" w:type="dxa"/>
            <w:tcBorders>
              <w:top w:val="nil"/>
              <w:left w:val="nil"/>
              <w:bottom w:val="nil"/>
              <w:right w:val="nil"/>
            </w:tcBorders>
          </w:tcPr>
          <w:p w:rsidR="00BE719B" w:rsidRPr="0053689D" w:rsidRDefault="00BE719B" w:rsidP="00BE719B">
            <w:pPr>
              <w:rPr>
                <w:rFonts w:asciiTheme="minorHAnsi" w:hAnsiTheme="minorHAnsi" w:cstheme="minorHAnsi"/>
                <w:lang w:val="fr-CA"/>
              </w:rPr>
            </w:pPr>
            <w:r w:rsidRPr="0053689D">
              <w:rPr>
                <w:rFonts w:asciiTheme="minorHAnsi" w:eastAsia="Times New Roman" w:hAnsiTheme="minorHAnsi" w:cstheme="minorHAnsi"/>
                <w:sz w:val="16"/>
                <w:lang w:val="fr-CA"/>
              </w:rPr>
              <w:t xml:space="preserve"> </w:t>
            </w:r>
            <w:r w:rsidRPr="0053689D">
              <w:rPr>
                <w:rFonts w:asciiTheme="minorHAnsi" w:eastAsia="Times New Roman" w:hAnsiTheme="minorHAnsi" w:cstheme="minorHAnsi"/>
                <w:sz w:val="16"/>
                <w:lang w:val="fr-CA"/>
              </w:rPr>
              <w:tab/>
              <w:t xml:space="preserve"> </w:t>
            </w:r>
            <w:r w:rsidRPr="0053689D">
              <w:rPr>
                <w:rFonts w:asciiTheme="minorHAnsi" w:eastAsia="Times New Roman" w:hAnsiTheme="minorHAnsi" w:cstheme="minorHAnsi"/>
                <w:sz w:val="16"/>
                <w:lang w:val="fr-CA"/>
              </w:rPr>
              <w:tab/>
              <w:t xml:space="preserve"> </w:t>
            </w:r>
          </w:p>
        </w:tc>
        <w:tc>
          <w:tcPr>
            <w:tcW w:w="6043" w:type="dxa"/>
            <w:tcBorders>
              <w:top w:val="nil"/>
              <w:left w:val="nil"/>
              <w:bottom w:val="nil"/>
              <w:right w:val="nil"/>
            </w:tcBorders>
          </w:tcPr>
          <w:p w:rsidR="00BE719B" w:rsidRPr="0053689D" w:rsidRDefault="00BE719B" w:rsidP="00BE719B">
            <w:pPr>
              <w:rPr>
                <w:rFonts w:asciiTheme="minorHAnsi" w:eastAsia="Times New Roman" w:hAnsiTheme="minorHAnsi" w:cstheme="minorHAnsi"/>
                <w:i/>
                <w:sz w:val="20"/>
                <w:lang w:val="fr-CA"/>
              </w:rPr>
            </w:pPr>
          </w:p>
        </w:tc>
      </w:tr>
    </w:tbl>
    <w:p w:rsidR="0078587E" w:rsidRPr="0053689D" w:rsidRDefault="008E636A">
      <w:pPr>
        <w:spacing w:after="0"/>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bl>
      <w:tblPr>
        <w:tblStyle w:val="TableGrid"/>
        <w:tblW w:w="9459" w:type="dxa"/>
        <w:tblInd w:w="0" w:type="dxa"/>
        <w:tblLook w:val="04A0" w:firstRow="1" w:lastRow="0" w:firstColumn="1" w:lastColumn="0" w:noHBand="0" w:noVBand="1"/>
      </w:tblPr>
      <w:tblGrid>
        <w:gridCol w:w="3361"/>
        <w:gridCol w:w="6098"/>
      </w:tblGrid>
      <w:tr w:rsidR="0078587E" w:rsidRPr="00307B1A" w:rsidTr="002928B6">
        <w:trPr>
          <w:trHeight w:val="508"/>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b/>
                <w:i/>
                <w:sz w:val="24"/>
                <w:lang w:val="fr-CA"/>
              </w:rPr>
              <w:t xml:space="preserve"> </w:t>
            </w:r>
            <w:r w:rsidRPr="0053689D">
              <w:rPr>
                <w:rFonts w:asciiTheme="minorHAnsi" w:eastAsia="Times New Roman" w:hAnsiTheme="minorHAnsi" w:cstheme="minorHAnsi"/>
                <w:b/>
                <w:i/>
                <w:sz w:val="24"/>
                <w:lang w:val="fr-CA"/>
              </w:rPr>
              <w:tab/>
              <w:t xml:space="preserve">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b/>
                <w:i/>
                <w:sz w:val="24"/>
                <w:u w:val="single" w:color="000000"/>
                <w:lang w:val="fr-CA"/>
              </w:rPr>
              <w:t xml:space="preserve">Formateur des ventes Senior </w:t>
            </w:r>
            <w:r w:rsidRPr="0053689D">
              <w:rPr>
                <w:rFonts w:asciiTheme="minorHAnsi" w:eastAsia="Times New Roman" w:hAnsiTheme="minorHAnsi" w:cstheme="minorHAnsi"/>
                <w:b/>
                <w:i/>
                <w:sz w:val="20"/>
                <w:u w:val="single" w:color="000000"/>
                <w:lang w:val="fr-CA"/>
              </w:rPr>
              <w:t>(2009 à  2011)</w:t>
            </w:r>
            <w:r w:rsidRPr="0053689D">
              <w:rPr>
                <w:rFonts w:asciiTheme="minorHAnsi" w:eastAsia="Times New Roman" w:hAnsiTheme="minorHAnsi" w:cstheme="minorHAnsi"/>
                <w:sz w:val="20"/>
                <w:lang w:val="fr-CA"/>
              </w:rPr>
              <w:t xml:space="preserve"> </w:t>
            </w:r>
          </w:p>
        </w:tc>
      </w:tr>
      <w:tr w:rsidR="0078587E" w:rsidRPr="00307B1A" w:rsidTr="002928B6">
        <w:trPr>
          <w:trHeight w:val="475"/>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Territoire couvert</w:t>
            </w:r>
            <w:r w:rsidRPr="0053689D">
              <w:rPr>
                <w:rFonts w:asciiTheme="minorHAnsi" w:eastAsia="Times New Roman" w:hAnsiTheme="minorHAnsi" w:cstheme="minorHAnsi"/>
                <w:sz w:val="20"/>
                <w:lang w:val="fr-CA"/>
              </w:rPr>
              <w:t xml:space="preserve"> :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sz w:val="20"/>
                <w:lang w:val="fr-CA"/>
              </w:rPr>
              <w:t xml:space="preserve">Canada (Basé à Montréal &amp; Toronto) </w:t>
            </w:r>
          </w:p>
        </w:tc>
      </w:tr>
      <w:tr w:rsidR="0078587E" w:rsidRPr="00307B1A" w:rsidTr="002928B6">
        <w:trPr>
          <w:trHeight w:val="475"/>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Fonctions</w:t>
            </w:r>
            <w:r w:rsidRPr="0053689D">
              <w:rPr>
                <w:rFonts w:asciiTheme="minorHAnsi" w:eastAsia="Times New Roman" w:hAnsiTheme="minorHAnsi" w:cstheme="minorHAnsi"/>
                <w:sz w:val="20"/>
                <w:lang w:val="fr-CA"/>
              </w:rPr>
              <w:t xml:space="preserve"> : </w:t>
            </w:r>
          </w:p>
        </w:tc>
        <w:tc>
          <w:tcPr>
            <w:tcW w:w="6098" w:type="dxa"/>
            <w:tcBorders>
              <w:top w:val="nil"/>
              <w:left w:val="nil"/>
              <w:bottom w:val="nil"/>
              <w:right w:val="nil"/>
            </w:tcBorders>
          </w:tcPr>
          <w:p w:rsidR="0078587E" w:rsidRPr="0053689D" w:rsidRDefault="008E636A">
            <w:pPr>
              <w:ind w:left="218" w:hanging="211"/>
              <w:jc w:val="both"/>
              <w:rPr>
                <w:rFonts w:asciiTheme="minorHAnsi" w:hAnsiTheme="minorHAnsi" w:cstheme="minorHAnsi"/>
                <w:lang w:val="fr-CA"/>
              </w:rPr>
            </w:pPr>
            <w:r w:rsidRPr="0053689D">
              <w:rPr>
                <w:rFonts w:asciiTheme="minorHAnsi" w:eastAsia="Times New Roman" w:hAnsiTheme="minorHAnsi" w:cstheme="minorHAnsi"/>
                <w:sz w:val="20"/>
                <w:lang w:val="fr-CA"/>
              </w:rPr>
              <w:t xml:space="preserve">- Développer et appliquer un programme de formation à plusieurs niveaux pour les équipes de ventes débutantes et expérimentées ; </w:t>
            </w:r>
          </w:p>
        </w:tc>
      </w:tr>
      <w:tr w:rsidR="0078587E" w:rsidRPr="00307B1A" w:rsidTr="002928B6">
        <w:trPr>
          <w:trHeight w:val="238"/>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sz w:val="20"/>
                <w:lang w:val="fr-CA"/>
              </w:rPr>
              <w:t xml:space="preserve">- Créer des formations selon les requêtes des directeurs des ventes </w:t>
            </w:r>
          </w:p>
        </w:tc>
      </w:tr>
      <w:tr w:rsidR="0078587E" w:rsidRPr="00307B1A" w:rsidTr="002928B6">
        <w:trPr>
          <w:trHeight w:val="475"/>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98" w:type="dxa"/>
            <w:tcBorders>
              <w:top w:val="nil"/>
              <w:left w:val="nil"/>
              <w:bottom w:val="nil"/>
              <w:right w:val="nil"/>
            </w:tcBorders>
          </w:tcPr>
          <w:p w:rsidR="0078587E" w:rsidRPr="0053689D" w:rsidRDefault="008E636A">
            <w:pPr>
              <w:ind w:left="218" w:hanging="211"/>
              <w:jc w:val="both"/>
              <w:rPr>
                <w:rFonts w:asciiTheme="minorHAnsi" w:hAnsiTheme="minorHAnsi" w:cstheme="minorHAnsi"/>
                <w:lang w:val="fr-CA"/>
              </w:rPr>
            </w:pPr>
            <w:r w:rsidRPr="0053689D">
              <w:rPr>
                <w:rFonts w:asciiTheme="minorHAnsi" w:eastAsia="Times New Roman" w:hAnsiTheme="minorHAnsi" w:cstheme="minorHAnsi"/>
                <w:sz w:val="20"/>
                <w:lang w:val="fr-CA"/>
              </w:rPr>
              <w:t xml:space="preserve">- Créer des calendriers pour maximiser le nombre de formations versus les coûts engendrés; </w:t>
            </w:r>
          </w:p>
        </w:tc>
      </w:tr>
      <w:tr w:rsidR="0078587E" w:rsidRPr="00307B1A" w:rsidTr="002928B6">
        <w:trPr>
          <w:trHeight w:val="475"/>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98" w:type="dxa"/>
            <w:tcBorders>
              <w:top w:val="nil"/>
              <w:left w:val="nil"/>
              <w:bottom w:val="nil"/>
              <w:right w:val="nil"/>
            </w:tcBorders>
          </w:tcPr>
          <w:p w:rsidR="0078587E" w:rsidRPr="0053689D" w:rsidRDefault="008E636A">
            <w:pPr>
              <w:ind w:left="218" w:hanging="211"/>
              <w:rPr>
                <w:rFonts w:asciiTheme="minorHAnsi" w:hAnsiTheme="minorHAnsi" w:cstheme="minorHAnsi"/>
                <w:lang w:val="fr-CA"/>
              </w:rPr>
            </w:pPr>
            <w:r w:rsidRPr="0053689D">
              <w:rPr>
                <w:rFonts w:asciiTheme="minorHAnsi" w:eastAsia="Times New Roman" w:hAnsiTheme="minorHAnsi" w:cstheme="minorHAnsi"/>
                <w:sz w:val="20"/>
                <w:lang w:val="fr-CA"/>
              </w:rPr>
              <w:t xml:space="preserve">- Évaluer et soutenir le personnel en poste afin d’assurer l’autonomie des représentants;  </w:t>
            </w:r>
          </w:p>
        </w:tc>
      </w:tr>
      <w:tr w:rsidR="0078587E" w:rsidRPr="00307B1A" w:rsidTr="002928B6">
        <w:trPr>
          <w:trHeight w:val="238"/>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sz w:val="20"/>
                <w:lang w:val="fr-CA"/>
              </w:rPr>
              <w:t xml:space="preserve">- Formation des représentants des ventes; </w:t>
            </w:r>
          </w:p>
        </w:tc>
      </w:tr>
      <w:tr w:rsidR="0078587E" w:rsidRPr="00307B1A" w:rsidTr="002928B6">
        <w:trPr>
          <w:trHeight w:val="238"/>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98" w:type="dxa"/>
            <w:tcBorders>
              <w:top w:val="nil"/>
              <w:left w:val="nil"/>
              <w:bottom w:val="nil"/>
              <w:right w:val="nil"/>
            </w:tcBorders>
          </w:tcPr>
          <w:p w:rsidR="0078587E" w:rsidRPr="0053689D" w:rsidRDefault="008E636A" w:rsidP="0053689D">
            <w:pPr>
              <w:ind w:left="7"/>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0053689D">
              <w:rPr>
                <w:rFonts w:asciiTheme="minorHAnsi" w:eastAsia="Times New Roman" w:hAnsiTheme="minorHAnsi" w:cstheme="minorHAnsi"/>
                <w:sz w:val="20"/>
                <w:lang w:val="fr-CA"/>
              </w:rPr>
              <w:t>Gérer les budgets de formations</w:t>
            </w:r>
            <w:r w:rsidRPr="0053689D">
              <w:rPr>
                <w:rFonts w:asciiTheme="minorHAnsi" w:eastAsia="Times New Roman" w:hAnsiTheme="minorHAnsi" w:cstheme="minorHAnsi"/>
                <w:sz w:val="20"/>
                <w:lang w:val="fr-CA"/>
              </w:rPr>
              <w:t xml:space="preserve">; </w:t>
            </w:r>
          </w:p>
        </w:tc>
      </w:tr>
      <w:tr w:rsidR="0078587E" w:rsidRPr="00307B1A" w:rsidTr="002928B6">
        <w:trPr>
          <w:trHeight w:val="475"/>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sz w:val="20"/>
                <w:lang w:val="fr-CA"/>
              </w:rPr>
              <w:t xml:space="preserve">- Gestion des formations sur SAP. </w:t>
            </w:r>
          </w:p>
        </w:tc>
      </w:tr>
      <w:tr w:rsidR="0078587E" w:rsidRPr="00307B1A" w:rsidTr="002928B6">
        <w:trPr>
          <w:trHeight w:val="713"/>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Principales réalisations</w:t>
            </w:r>
            <w:r w:rsidRPr="0053689D">
              <w:rPr>
                <w:rFonts w:asciiTheme="minorHAnsi" w:eastAsia="Times New Roman" w:hAnsiTheme="minorHAnsi" w:cstheme="minorHAnsi"/>
                <w:sz w:val="20"/>
                <w:lang w:val="fr-CA"/>
              </w:rPr>
              <w:t xml:space="preserve">: </w:t>
            </w:r>
          </w:p>
        </w:tc>
        <w:tc>
          <w:tcPr>
            <w:tcW w:w="6098" w:type="dxa"/>
            <w:tcBorders>
              <w:top w:val="nil"/>
              <w:left w:val="nil"/>
              <w:bottom w:val="nil"/>
              <w:right w:val="nil"/>
            </w:tcBorders>
          </w:tcPr>
          <w:p w:rsidR="0078587E" w:rsidRPr="0053689D" w:rsidRDefault="0028163E">
            <w:pPr>
              <w:ind w:left="218" w:right="95" w:hanging="211"/>
              <w:jc w:val="both"/>
              <w:rPr>
                <w:rFonts w:asciiTheme="minorHAnsi" w:hAnsiTheme="minorHAnsi" w:cstheme="minorHAnsi"/>
                <w:lang w:val="fr-CA"/>
              </w:rPr>
            </w:pPr>
            <w:r w:rsidRPr="0053689D">
              <w:rPr>
                <w:rFonts w:asciiTheme="minorHAnsi" w:eastAsia="Times New Roman" w:hAnsiTheme="minorHAnsi" w:cstheme="minorHAnsi"/>
                <w:sz w:val="16"/>
                <w:lang w:val="fr-CA"/>
              </w:rPr>
              <w:t>-</w:t>
            </w:r>
            <w:r w:rsidR="008E636A" w:rsidRPr="0053689D">
              <w:rPr>
                <w:rFonts w:asciiTheme="minorHAnsi" w:eastAsia="Times New Roman" w:hAnsiTheme="minorHAnsi" w:cstheme="minorHAnsi"/>
                <w:sz w:val="16"/>
                <w:lang w:val="fr-CA"/>
              </w:rPr>
              <w:t xml:space="preserve"> </w:t>
            </w:r>
            <w:r w:rsidR="008E636A" w:rsidRPr="0053689D">
              <w:rPr>
                <w:rFonts w:asciiTheme="minorHAnsi" w:eastAsia="Times New Roman" w:hAnsiTheme="minorHAnsi" w:cstheme="minorHAnsi"/>
                <w:i/>
                <w:sz w:val="20"/>
                <w:lang w:val="fr-CA"/>
              </w:rPr>
              <w:t>Promu Sénior après un an pour mes formations adaptées aux besoins réels des départements de ventes, pour l’impact  significatif sur la rétention des représentants e</w:t>
            </w:r>
            <w:r w:rsidR="0053689D">
              <w:rPr>
                <w:rFonts w:asciiTheme="minorHAnsi" w:eastAsia="Times New Roman" w:hAnsiTheme="minorHAnsi" w:cstheme="minorHAnsi"/>
                <w:i/>
                <w:sz w:val="20"/>
                <w:lang w:val="fr-CA"/>
              </w:rPr>
              <w:t>t sur la  croissance des ventes;</w:t>
            </w:r>
            <w:r w:rsidR="008E636A" w:rsidRPr="0053689D">
              <w:rPr>
                <w:rFonts w:asciiTheme="minorHAnsi" w:eastAsia="Times New Roman" w:hAnsiTheme="minorHAnsi" w:cstheme="minorHAnsi"/>
                <w:i/>
                <w:sz w:val="20"/>
                <w:lang w:val="fr-CA"/>
              </w:rPr>
              <w:t xml:space="preserve">  </w:t>
            </w:r>
          </w:p>
        </w:tc>
      </w:tr>
      <w:tr w:rsidR="0078587E" w:rsidRPr="00307B1A" w:rsidTr="002928B6">
        <w:trPr>
          <w:trHeight w:val="476"/>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i/>
                <w:sz w:val="20"/>
                <w:lang w:val="fr-CA"/>
              </w:rPr>
              <w:t xml:space="preserve"> </w:t>
            </w:r>
            <w:r w:rsidRPr="0053689D">
              <w:rPr>
                <w:rFonts w:asciiTheme="minorHAnsi" w:eastAsia="Times New Roman" w:hAnsiTheme="minorHAnsi" w:cstheme="minorHAnsi"/>
                <w:i/>
                <w:sz w:val="20"/>
                <w:lang w:val="fr-CA"/>
              </w:rPr>
              <w:tab/>
              <w:t xml:space="preserve"> </w:t>
            </w:r>
            <w:r w:rsidRPr="0053689D">
              <w:rPr>
                <w:rFonts w:asciiTheme="minorHAnsi" w:eastAsia="Times New Roman" w:hAnsiTheme="minorHAnsi" w:cstheme="minorHAnsi"/>
                <w:i/>
                <w:sz w:val="20"/>
                <w:lang w:val="fr-CA"/>
              </w:rPr>
              <w:tab/>
              <w:t xml:space="preserve"> </w:t>
            </w:r>
          </w:p>
        </w:tc>
        <w:tc>
          <w:tcPr>
            <w:tcW w:w="6098" w:type="dxa"/>
            <w:tcBorders>
              <w:top w:val="nil"/>
              <w:left w:val="nil"/>
              <w:bottom w:val="nil"/>
              <w:right w:val="nil"/>
            </w:tcBorders>
          </w:tcPr>
          <w:p w:rsidR="0078587E" w:rsidRPr="0053689D" w:rsidRDefault="0028163E">
            <w:pPr>
              <w:ind w:left="218" w:hanging="211"/>
              <w:jc w:val="both"/>
              <w:rPr>
                <w:rFonts w:asciiTheme="minorHAnsi" w:hAnsiTheme="minorHAnsi" w:cstheme="minorHAnsi"/>
                <w:lang w:val="fr-CA"/>
              </w:rPr>
            </w:pPr>
            <w:r w:rsidRPr="0053689D">
              <w:rPr>
                <w:rFonts w:asciiTheme="minorHAnsi" w:eastAsia="Times New Roman" w:hAnsiTheme="minorHAnsi" w:cstheme="minorHAnsi"/>
                <w:i/>
                <w:sz w:val="20"/>
                <w:lang w:val="fr-CA"/>
              </w:rPr>
              <w:t>-</w:t>
            </w:r>
            <w:r w:rsidR="008E636A" w:rsidRPr="0053689D">
              <w:rPr>
                <w:rFonts w:asciiTheme="minorHAnsi" w:eastAsia="Times New Roman" w:hAnsiTheme="minorHAnsi" w:cstheme="minorHAnsi"/>
                <w:i/>
                <w:sz w:val="20"/>
                <w:lang w:val="fr-CA"/>
              </w:rPr>
              <w:t xml:space="preserve"> Implantation d’un calculateur de bonus dans le rapport de ventes  quotidien  afin d’assurer la motivation par le gain</w:t>
            </w:r>
            <w:r w:rsidR="0053689D">
              <w:rPr>
                <w:rFonts w:asciiTheme="minorHAnsi" w:eastAsia="Times New Roman" w:hAnsiTheme="minorHAnsi" w:cstheme="minorHAnsi"/>
                <w:i/>
                <w:sz w:val="20"/>
                <w:lang w:val="fr-CA"/>
              </w:rPr>
              <w:t>;</w:t>
            </w:r>
            <w:r w:rsidR="008E636A" w:rsidRPr="0053689D">
              <w:rPr>
                <w:rFonts w:asciiTheme="minorHAnsi" w:eastAsia="Times New Roman" w:hAnsiTheme="minorHAnsi" w:cstheme="minorHAnsi"/>
                <w:i/>
                <w:sz w:val="20"/>
                <w:lang w:val="fr-CA"/>
              </w:rPr>
              <w:t xml:space="preserve"> </w:t>
            </w:r>
          </w:p>
        </w:tc>
      </w:tr>
      <w:tr w:rsidR="0078587E" w:rsidRPr="00307B1A" w:rsidTr="002928B6">
        <w:trPr>
          <w:trHeight w:val="475"/>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i/>
                <w:sz w:val="20"/>
                <w:lang w:val="fr-CA"/>
              </w:rPr>
              <w:t xml:space="preserve"> </w:t>
            </w:r>
            <w:r w:rsidRPr="0053689D">
              <w:rPr>
                <w:rFonts w:asciiTheme="minorHAnsi" w:eastAsia="Times New Roman" w:hAnsiTheme="minorHAnsi" w:cstheme="minorHAnsi"/>
                <w:i/>
                <w:sz w:val="20"/>
                <w:lang w:val="fr-CA"/>
              </w:rPr>
              <w:tab/>
              <w:t xml:space="preserve"> </w:t>
            </w:r>
            <w:r w:rsidRPr="0053689D">
              <w:rPr>
                <w:rFonts w:asciiTheme="minorHAnsi" w:eastAsia="Times New Roman" w:hAnsiTheme="minorHAnsi" w:cstheme="minorHAnsi"/>
                <w:i/>
                <w:sz w:val="20"/>
                <w:lang w:val="fr-CA"/>
              </w:rPr>
              <w:tab/>
              <w:t xml:space="preserve">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i/>
                <w:sz w:val="20"/>
                <w:lang w:val="fr-CA"/>
              </w:rPr>
              <w:t xml:space="preserve"> </w:t>
            </w:r>
          </w:p>
        </w:tc>
        <w:tc>
          <w:tcPr>
            <w:tcW w:w="6098" w:type="dxa"/>
            <w:tcBorders>
              <w:top w:val="nil"/>
              <w:left w:val="nil"/>
              <w:bottom w:val="nil"/>
              <w:right w:val="nil"/>
            </w:tcBorders>
          </w:tcPr>
          <w:p w:rsidR="0078587E" w:rsidRPr="0053689D" w:rsidRDefault="0028163E">
            <w:pPr>
              <w:ind w:left="7"/>
              <w:rPr>
                <w:rFonts w:asciiTheme="minorHAnsi" w:hAnsiTheme="minorHAnsi" w:cstheme="minorHAnsi"/>
                <w:lang w:val="fr-CA"/>
              </w:rPr>
            </w:pPr>
            <w:r w:rsidRPr="0053689D">
              <w:rPr>
                <w:rFonts w:asciiTheme="minorHAnsi" w:eastAsia="Times New Roman" w:hAnsiTheme="minorHAnsi" w:cstheme="minorHAnsi"/>
                <w:i/>
                <w:sz w:val="20"/>
                <w:lang w:val="fr-CA"/>
              </w:rPr>
              <w:t>-</w:t>
            </w:r>
            <w:r w:rsidR="008E636A" w:rsidRPr="0053689D">
              <w:rPr>
                <w:rFonts w:asciiTheme="minorHAnsi" w:eastAsia="Times New Roman" w:hAnsiTheme="minorHAnsi" w:cstheme="minorHAnsi"/>
                <w:i/>
                <w:sz w:val="20"/>
                <w:lang w:val="fr-CA"/>
              </w:rPr>
              <w:t xml:space="preserve"> Nominé 3 fois VLP (le club </w:t>
            </w:r>
            <w:r w:rsidR="007E632E" w:rsidRPr="0053689D">
              <w:rPr>
                <w:rFonts w:asciiTheme="minorHAnsi" w:eastAsia="Times New Roman" w:hAnsiTheme="minorHAnsi" w:cstheme="minorHAnsi"/>
                <w:i/>
                <w:sz w:val="20"/>
                <w:lang w:val="fr-CA"/>
              </w:rPr>
              <w:t xml:space="preserve">du </w:t>
            </w:r>
            <w:r w:rsidR="008E636A" w:rsidRPr="0053689D">
              <w:rPr>
                <w:rFonts w:asciiTheme="minorHAnsi" w:eastAsia="Times New Roman" w:hAnsiTheme="minorHAnsi" w:cstheme="minorHAnsi"/>
                <w:i/>
                <w:sz w:val="20"/>
                <w:lang w:val="fr-CA"/>
              </w:rPr>
              <w:t xml:space="preserve">président) pour mes services de formation. </w:t>
            </w:r>
          </w:p>
        </w:tc>
      </w:tr>
      <w:tr w:rsidR="0078587E" w:rsidRPr="00307B1A" w:rsidTr="002928B6">
        <w:trPr>
          <w:trHeight w:val="280"/>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b/>
                <w:i/>
                <w:sz w:val="24"/>
                <w:lang w:val="fr-CA"/>
              </w:rPr>
              <w:t xml:space="preserve"> </w:t>
            </w:r>
            <w:r w:rsidRPr="0053689D">
              <w:rPr>
                <w:rFonts w:asciiTheme="minorHAnsi" w:eastAsia="Times New Roman" w:hAnsiTheme="minorHAnsi" w:cstheme="minorHAnsi"/>
                <w:b/>
                <w:i/>
                <w:sz w:val="24"/>
                <w:lang w:val="fr-CA"/>
              </w:rPr>
              <w:tab/>
              <w:t xml:space="preserve">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b/>
                <w:i/>
                <w:sz w:val="24"/>
                <w:lang w:val="fr-CA"/>
              </w:rPr>
              <w:t xml:space="preserve"> </w:t>
            </w:r>
          </w:p>
        </w:tc>
      </w:tr>
      <w:tr w:rsidR="0078587E" w:rsidRPr="0053689D" w:rsidTr="002928B6">
        <w:trPr>
          <w:trHeight w:val="514"/>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b/>
                <w:i/>
                <w:sz w:val="24"/>
                <w:lang w:val="fr-CA"/>
              </w:rPr>
              <w:t xml:space="preserve"> </w:t>
            </w:r>
            <w:r w:rsidRPr="0053689D">
              <w:rPr>
                <w:rFonts w:asciiTheme="minorHAnsi" w:eastAsia="Times New Roman" w:hAnsiTheme="minorHAnsi" w:cstheme="minorHAnsi"/>
                <w:b/>
                <w:i/>
                <w:sz w:val="24"/>
                <w:lang w:val="fr-CA"/>
              </w:rPr>
              <w:tab/>
              <w:t xml:space="preserve">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b/>
                <w:i/>
                <w:sz w:val="24"/>
                <w:u w:val="single" w:color="000000"/>
                <w:lang w:val="fr-CA"/>
              </w:rPr>
              <w:t xml:space="preserve">Représentant Sénior Exécutif </w:t>
            </w:r>
            <w:r w:rsidRPr="0053689D">
              <w:rPr>
                <w:rFonts w:asciiTheme="minorHAnsi" w:eastAsia="Times New Roman" w:hAnsiTheme="minorHAnsi" w:cstheme="minorHAnsi"/>
                <w:b/>
                <w:i/>
                <w:sz w:val="20"/>
                <w:u w:val="single" w:color="000000"/>
                <w:lang w:val="fr-CA"/>
              </w:rPr>
              <w:t>(2006 à 2009)</w:t>
            </w:r>
            <w:r w:rsidRPr="0053689D">
              <w:rPr>
                <w:rFonts w:asciiTheme="minorHAnsi" w:eastAsia="Times New Roman" w:hAnsiTheme="minorHAnsi" w:cstheme="minorHAnsi"/>
                <w:sz w:val="20"/>
                <w:lang w:val="fr-CA"/>
              </w:rPr>
              <w:t xml:space="preserve"> </w:t>
            </w:r>
          </w:p>
        </w:tc>
      </w:tr>
      <w:tr w:rsidR="0078587E" w:rsidRPr="0053689D" w:rsidTr="002928B6">
        <w:trPr>
          <w:trHeight w:val="475"/>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Territoire couvert</w:t>
            </w:r>
            <w:r w:rsidRPr="0053689D">
              <w:rPr>
                <w:rFonts w:asciiTheme="minorHAnsi" w:eastAsia="Times New Roman" w:hAnsiTheme="minorHAnsi" w:cstheme="minorHAnsi"/>
                <w:sz w:val="20"/>
                <w:lang w:val="fr-CA"/>
              </w:rPr>
              <w:t xml:space="preserve"> :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sz w:val="20"/>
                <w:lang w:val="fr-CA"/>
              </w:rPr>
              <w:t xml:space="preserve">Montréal </w:t>
            </w:r>
          </w:p>
        </w:tc>
      </w:tr>
      <w:tr w:rsidR="0078587E" w:rsidRPr="0053689D" w:rsidTr="002928B6">
        <w:trPr>
          <w:trHeight w:val="238"/>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Fonctions</w:t>
            </w:r>
            <w:r w:rsidRPr="0053689D">
              <w:rPr>
                <w:rFonts w:asciiTheme="minorHAnsi" w:eastAsia="Times New Roman" w:hAnsiTheme="minorHAnsi" w:cstheme="minorHAnsi"/>
                <w:sz w:val="20"/>
                <w:lang w:val="fr-CA"/>
              </w:rPr>
              <w:t xml:space="preserve"> :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sz w:val="20"/>
                <w:lang w:val="fr-CA"/>
              </w:rPr>
              <w:t xml:space="preserve">- Prospecter de nouveaux clients; </w:t>
            </w:r>
          </w:p>
        </w:tc>
      </w:tr>
      <w:tr w:rsidR="0078587E" w:rsidRPr="00307B1A" w:rsidTr="002928B6">
        <w:trPr>
          <w:trHeight w:val="713"/>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98" w:type="dxa"/>
            <w:tcBorders>
              <w:top w:val="nil"/>
              <w:left w:val="nil"/>
              <w:bottom w:val="nil"/>
              <w:right w:val="nil"/>
            </w:tcBorders>
          </w:tcPr>
          <w:p w:rsidR="0078587E" w:rsidRPr="0053689D" w:rsidRDefault="008E636A">
            <w:pPr>
              <w:ind w:left="218" w:right="95" w:hanging="211"/>
              <w:jc w:val="both"/>
              <w:rPr>
                <w:rFonts w:asciiTheme="minorHAnsi" w:hAnsiTheme="minorHAnsi" w:cstheme="minorHAnsi"/>
                <w:lang w:val="fr-CA"/>
              </w:rPr>
            </w:pPr>
            <w:r w:rsidRPr="0053689D">
              <w:rPr>
                <w:rFonts w:asciiTheme="minorHAnsi" w:eastAsia="Times New Roman" w:hAnsiTheme="minorHAnsi" w:cstheme="minorHAnsi"/>
                <w:sz w:val="20"/>
                <w:lang w:val="fr-CA"/>
              </w:rPr>
              <w:t xml:space="preserve">- Évaluer les processus d’achats des prospects et  création de présentation corporative des services offerts afin de gagner de nouveaux clients par des ajustements stratégiques; </w:t>
            </w:r>
          </w:p>
        </w:tc>
      </w:tr>
      <w:tr w:rsidR="0078587E" w:rsidRPr="00307B1A" w:rsidTr="002928B6">
        <w:trPr>
          <w:trHeight w:val="475"/>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98" w:type="dxa"/>
            <w:tcBorders>
              <w:top w:val="nil"/>
              <w:left w:val="nil"/>
              <w:bottom w:val="nil"/>
              <w:right w:val="nil"/>
            </w:tcBorders>
          </w:tcPr>
          <w:p w:rsidR="0078587E" w:rsidRPr="0053689D" w:rsidRDefault="008E636A">
            <w:pPr>
              <w:ind w:left="218" w:hanging="211"/>
              <w:rPr>
                <w:rFonts w:asciiTheme="minorHAnsi" w:hAnsiTheme="minorHAnsi" w:cstheme="minorHAnsi"/>
                <w:lang w:val="fr-CA"/>
              </w:rPr>
            </w:pPr>
            <w:r w:rsidRPr="0053689D">
              <w:rPr>
                <w:rFonts w:asciiTheme="minorHAnsi" w:eastAsia="Times New Roman" w:hAnsiTheme="minorHAnsi" w:cstheme="minorHAnsi"/>
                <w:sz w:val="20"/>
                <w:lang w:val="fr-CA"/>
              </w:rPr>
              <w:t xml:space="preserve"> - Maintenir  et assurer la croissance de la clientèle existante par l’ajout de produits; </w:t>
            </w:r>
          </w:p>
        </w:tc>
      </w:tr>
      <w:tr w:rsidR="0078587E" w:rsidRPr="00307B1A" w:rsidTr="002928B6">
        <w:trPr>
          <w:trHeight w:val="238"/>
        </w:trPr>
        <w:tc>
          <w:tcPr>
            <w:tcW w:w="3361" w:type="dxa"/>
            <w:tcBorders>
              <w:top w:val="nil"/>
              <w:left w:val="nil"/>
              <w:bottom w:val="nil"/>
              <w:right w:val="nil"/>
            </w:tcBorders>
          </w:tcPr>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tc>
        <w:tc>
          <w:tcPr>
            <w:tcW w:w="6098" w:type="dxa"/>
            <w:tcBorders>
              <w:top w:val="nil"/>
              <w:left w:val="nil"/>
              <w:bottom w:val="nil"/>
              <w:right w:val="nil"/>
            </w:tcBorders>
          </w:tcPr>
          <w:p w:rsidR="0078587E" w:rsidRPr="0053689D" w:rsidRDefault="008E636A">
            <w:pPr>
              <w:ind w:left="7"/>
              <w:rPr>
                <w:rFonts w:asciiTheme="minorHAnsi" w:hAnsiTheme="minorHAnsi" w:cstheme="minorHAnsi"/>
                <w:lang w:val="fr-CA"/>
              </w:rPr>
            </w:pPr>
            <w:r w:rsidRPr="0053689D">
              <w:rPr>
                <w:rFonts w:asciiTheme="minorHAnsi" w:eastAsia="Times New Roman" w:hAnsiTheme="minorHAnsi" w:cstheme="minorHAnsi"/>
                <w:sz w:val="20"/>
                <w:lang w:val="fr-CA"/>
              </w:rPr>
              <w:t xml:space="preserve">- Évaluer des rapports quotidiens, hebdomadaires et mensuels; </w:t>
            </w:r>
          </w:p>
        </w:tc>
      </w:tr>
      <w:tr w:rsidR="0078587E" w:rsidRPr="00307B1A" w:rsidTr="002928B6">
        <w:trPr>
          <w:trHeight w:val="713"/>
        </w:trPr>
        <w:tc>
          <w:tcPr>
            <w:tcW w:w="3361" w:type="dxa"/>
            <w:tcBorders>
              <w:top w:val="nil"/>
              <w:left w:val="nil"/>
              <w:bottom w:val="nil"/>
              <w:right w:val="nil"/>
            </w:tcBorders>
          </w:tcPr>
          <w:p w:rsidR="0078587E" w:rsidRPr="0053689D" w:rsidRDefault="008E636A">
            <w:pPr>
              <w:spacing w:after="231"/>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98" w:type="dxa"/>
            <w:tcBorders>
              <w:top w:val="nil"/>
              <w:left w:val="nil"/>
              <w:bottom w:val="nil"/>
              <w:right w:val="nil"/>
            </w:tcBorders>
          </w:tcPr>
          <w:p w:rsidR="0078587E" w:rsidRPr="0053689D" w:rsidRDefault="008E636A">
            <w:pPr>
              <w:ind w:left="218" w:hanging="211"/>
              <w:jc w:val="both"/>
              <w:rPr>
                <w:rFonts w:asciiTheme="minorHAnsi" w:hAnsiTheme="minorHAnsi" w:cstheme="minorHAnsi"/>
                <w:lang w:val="fr-CA"/>
              </w:rPr>
            </w:pPr>
            <w:r w:rsidRPr="0053689D">
              <w:rPr>
                <w:rFonts w:asciiTheme="minorHAnsi" w:eastAsia="Times New Roman" w:hAnsiTheme="minorHAnsi" w:cstheme="minorHAnsi"/>
                <w:sz w:val="20"/>
                <w:lang w:val="fr-CA"/>
              </w:rPr>
              <w:t xml:space="preserve">- Maintenir les informations et inscrire les activités de ventes dans un logiciel CRM. </w:t>
            </w:r>
          </w:p>
        </w:tc>
      </w:tr>
      <w:tr w:rsidR="0078587E" w:rsidRPr="00307B1A" w:rsidTr="002928B6">
        <w:trPr>
          <w:trHeight w:val="950"/>
        </w:trPr>
        <w:tc>
          <w:tcPr>
            <w:tcW w:w="3361" w:type="dxa"/>
            <w:tcBorders>
              <w:top w:val="nil"/>
              <w:left w:val="nil"/>
              <w:bottom w:val="nil"/>
              <w:right w:val="nil"/>
            </w:tcBorders>
          </w:tcPr>
          <w:p w:rsidR="0078587E" w:rsidRPr="0053689D" w:rsidRDefault="008E636A">
            <w:pPr>
              <w:spacing w:after="464"/>
              <w:rPr>
                <w:rFonts w:asciiTheme="minorHAnsi" w:hAnsiTheme="minorHAnsi" w:cstheme="minorHAnsi"/>
                <w:lang w:val="fr-CA"/>
              </w:rPr>
            </w:pPr>
            <w:r w:rsidRPr="0053689D">
              <w:rPr>
                <w:rFonts w:asciiTheme="minorHAnsi" w:eastAsia="Times New Roman" w:hAnsiTheme="minorHAnsi" w:cstheme="minorHAnsi"/>
                <w:sz w:val="20"/>
                <w:u w:val="single" w:color="000000"/>
                <w:lang w:val="fr-CA"/>
              </w:rPr>
              <w:t>Principales réalisations</w:t>
            </w:r>
            <w:r w:rsidRPr="0053689D">
              <w:rPr>
                <w:rFonts w:asciiTheme="minorHAnsi" w:eastAsia="Times New Roman" w:hAnsiTheme="minorHAnsi" w:cstheme="minorHAnsi"/>
                <w:sz w:val="20"/>
                <w:lang w:val="fr-CA"/>
              </w:rPr>
              <w:t xml:space="preserve">: </w:t>
            </w:r>
          </w:p>
          <w:p w:rsidR="0078587E" w:rsidRPr="0053689D" w:rsidRDefault="008E636A">
            <w:pPr>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tc>
        <w:tc>
          <w:tcPr>
            <w:tcW w:w="6098" w:type="dxa"/>
            <w:tcBorders>
              <w:top w:val="nil"/>
              <w:left w:val="nil"/>
              <w:bottom w:val="nil"/>
              <w:right w:val="nil"/>
            </w:tcBorders>
          </w:tcPr>
          <w:p w:rsidR="0078587E" w:rsidRPr="0053689D" w:rsidRDefault="0028163E">
            <w:pPr>
              <w:ind w:left="218" w:right="96" w:hanging="211"/>
              <w:jc w:val="both"/>
              <w:rPr>
                <w:rFonts w:asciiTheme="minorHAnsi" w:hAnsiTheme="minorHAnsi" w:cstheme="minorHAnsi"/>
                <w:lang w:val="fr-CA"/>
              </w:rPr>
            </w:pPr>
            <w:r w:rsidRPr="0053689D">
              <w:rPr>
                <w:rFonts w:asciiTheme="minorHAnsi" w:eastAsia="Times New Roman" w:hAnsiTheme="minorHAnsi" w:cstheme="minorHAnsi"/>
                <w:sz w:val="16"/>
                <w:lang w:val="fr-CA"/>
              </w:rPr>
              <w:t>-</w:t>
            </w:r>
            <w:r w:rsidR="008E636A" w:rsidRPr="0053689D">
              <w:rPr>
                <w:rFonts w:asciiTheme="minorHAnsi" w:eastAsia="Times New Roman" w:hAnsiTheme="minorHAnsi" w:cstheme="minorHAnsi"/>
                <w:i/>
                <w:sz w:val="20"/>
                <w:lang w:val="fr-CA"/>
              </w:rPr>
              <w:t xml:space="preserve"> </w:t>
            </w:r>
            <w:r w:rsidR="0053689D">
              <w:rPr>
                <w:rFonts w:asciiTheme="minorHAnsi" w:eastAsia="Times New Roman" w:hAnsiTheme="minorHAnsi" w:cstheme="minorHAnsi"/>
                <w:i/>
                <w:sz w:val="20"/>
                <w:lang w:val="fr-CA"/>
              </w:rPr>
              <w:t xml:space="preserve">Transformer des revenus d’un territoire </w:t>
            </w:r>
            <w:r w:rsidR="008E636A" w:rsidRPr="0053689D">
              <w:rPr>
                <w:rFonts w:asciiTheme="minorHAnsi" w:eastAsia="Times New Roman" w:hAnsiTheme="minorHAnsi" w:cstheme="minorHAnsi"/>
                <w:i/>
                <w:sz w:val="20"/>
                <w:lang w:val="fr-CA"/>
              </w:rPr>
              <w:t xml:space="preserve">de 280,000$ à 694,000$ annuellement,  ce qui m’a permis d’avoir 2 augmentations de salaire et de titre, ainsi qu’une nomination  VLP (le club </w:t>
            </w:r>
            <w:r w:rsidR="007E632E" w:rsidRPr="0053689D">
              <w:rPr>
                <w:rFonts w:asciiTheme="minorHAnsi" w:eastAsia="Times New Roman" w:hAnsiTheme="minorHAnsi" w:cstheme="minorHAnsi"/>
                <w:i/>
                <w:sz w:val="20"/>
                <w:lang w:val="fr-CA"/>
              </w:rPr>
              <w:t xml:space="preserve">du </w:t>
            </w:r>
            <w:r w:rsidR="008E636A" w:rsidRPr="0053689D">
              <w:rPr>
                <w:rFonts w:asciiTheme="minorHAnsi" w:eastAsia="Times New Roman" w:hAnsiTheme="minorHAnsi" w:cstheme="minorHAnsi"/>
                <w:i/>
                <w:sz w:val="20"/>
                <w:lang w:val="fr-CA"/>
              </w:rPr>
              <w:t xml:space="preserve">président). </w:t>
            </w:r>
          </w:p>
        </w:tc>
      </w:tr>
    </w:tbl>
    <w:p w:rsidR="0078587E" w:rsidRPr="0053689D" w:rsidRDefault="008E636A">
      <w:pPr>
        <w:pStyle w:val="Heading1"/>
        <w:ind w:left="-5"/>
        <w:rPr>
          <w:rFonts w:asciiTheme="minorHAnsi" w:hAnsiTheme="minorHAnsi" w:cstheme="minorHAnsi"/>
          <w:lang w:val="fr-CA"/>
        </w:rPr>
      </w:pPr>
      <w:r w:rsidRPr="0053689D">
        <w:rPr>
          <w:rFonts w:asciiTheme="minorHAnsi" w:hAnsiTheme="minorHAnsi" w:cstheme="minorHAnsi"/>
          <w:lang w:val="fr-CA"/>
        </w:rPr>
        <w:t>Formation académique</w:t>
      </w:r>
      <w:r w:rsidRPr="0053689D">
        <w:rPr>
          <w:rFonts w:asciiTheme="minorHAnsi" w:hAnsiTheme="minorHAnsi" w:cstheme="minorHAnsi"/>
          <w:u w:val="none"/>
          <w:lang w:val="fr-CA"/>
        </w:rPr>
        <w:t xml:space="preserve"> </w:t>
      </w:r>
    </w:p>
    <w:p w:rsidR="0078587E" w:rsidRPr="0053689D" w:rsidRDefault="008E636A">
      <w:pPr>
        <w:spacing w:after="0"/>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p w:rsidR="0078587E" w:rsidRPr="0053689D" w:rsidRDefault="002928B6" w:rsidP="002928B6">
      <w:pPr>
        <w:spacing w:after="0"/>
        <w:ind w:left="-15"/>
        <w:rPr>
          <w:rFonts w:asciiTheme="minorHAnsi" w:hAnsiTheme="minorHAnsi" w:cstheme="minorHAnsi"/>
          <w:lang w:val="fr-CA"/>
        </w:rPr>
      </w:pPr>
      <w:r w:rsidRPr="0053689D">
        <w:rPr>
          <w:rFonts w:asciiTheme="minorHAnsi" w:eastAsia="Times New Roman" w:hAnsiTheme="minorHAnsi" w:cstheme="minorHAnsi"/>
          <w:sz w:val="20"/>
          <w:lang w:val="fr-CA"/>
        </w:rPr>
        <w:t>2004</w:t>
      </w:r>
      <w:r w:rsidRPr="0053689D">
        <w:rPr>
          <w:rFonts w:asciiTheme="minorHAnsi" w:eastAsia="Times New Roman" w:hAnsiTheme="minorHAnsi" w:cstheme="minorHAnsi"/>
          <w:b/>
          <w:sz w:val="20"/>
          <w:lang w:val="fr-CA"/>
        </w:rPr>
        <w:tab/>
      </w:r>
      <w:r w:rsidRPr="0053689D">
        <w:rPr>
          <w:rFonts w:asciiTheme="minorHAnsi" w:eastAsia="Times New Roman" w:hAnsiTheme="minorHAnsi" w:cstheme="minorHAnsi"/>
          <w:b/>
          <w:sz w:val="20"/>
          <w:lang w:val="fr-CA"/>
        </w:rPr>
        <w:tab/>
      </w:r>
      <w:r w:rsidRPr="0053689D">
        <w:rPr>
          <w:rFonts w:asciiTheme="minorHAnsi" w:eastAsia="Times New Roman" w:hAnsiTheme="minorHAnsi" w:cstheme="minorHAnsi"/>
          <w:b/>
          <w:sz w:val="20"/>
          <w:lang w:val="fr-CA"/>
        </w:rPr>
        <w:tab/>
      </w:r>
      <w:r w:rsidRPr="0053689D">
        <w:rPr>
          <w:rFonts w:asciiTheme="minorHAnsi" w:eastAsia="Times New Roman" w:hAnsiTheme="minorHAnsi" w:cstheme="minorHAnsi"/>
          <w:b/>
          <w:sz w:val="20"/>
          <w:lang w:val="fr-CA"/>
        </w:rPr>
        <w:tab/>
      </w:r>
      <w:r w:rsidR="0053689D">
        <w:rPr>
          <w:rFonts w:asciiTheme="minorHAnsi" w:eastAsia="Times New Roman" w:hAnsiTheme="minorHAnsi" w:cstheme="minorHAnsi"/>
          <w:b/>
          <w:sz w:val="20"/>
          <w:lang w:val="fr-CA"/>
        </w:rPr>
        <w:t>Administration</w:t>
      </w:r>
      <w:r w:rsidR="008E636A" w:rsidRPr="0053689D">
        <w:rPr>
          <w:rFonts w:asciiTheme="minorHAnsi" w:eastAsia="Times New Roman" w:hAnsiTheme="minorHAnsi" w:cstheme="minorHAnsi"/>
          <w:b/>
          <w:sz w:val="20"/>
          <w:lang w:val="fr-CA"/>
        </w:rPr>
        <w:t xml:space="preserve"> des affaires </w:t>
      </w:r>
      <w:r w:rsidRPr="0053689D">
        <w:rPr>
          <w:rFonts w:asciiTheme="minorHAnsi" w:eastAsia="Times New Roman" w:hAnsiTheme="minorHAnsi" w:cstheme="minorHAnsi"/>
          <w:b/>
          <w:sz w:val="20"/>
          <w:lang w:val="fr-CA"/>
        </w:rPr>
        <w:t>(</w:t>
      </w:r>
      <w:r w:rsidRPr="0053689D">
        <w:rPr>
          <w:rFonts w:asciiTheme="minorHAnsi" w:eastAsia="Times New Roman" w:hAnsiTheme="minorHAnsi" w:cstheme="minorHAnsi"/>
          <w:sz w:val="20"/>
          <w:lang w:val="fr-CA"/>
        </w:rPr>
        <w:t>Non complété)</w:t>
      </w:r>
    </w:p>
    <w:p w:rsidR="0078587E" w:rsidRPr="0053689D" w:rsidRDefault="002928B6" w:rsidP="002928B6">
      <w:pPr>
        <w:tabs>
          <w:tab w:val="center" w:pos="374"/>
          <w:tab w:val="center" w:pos="588"/>
        </w:tabs>
        <w:spacing w:after="2" w:line="254" w:lineRule="auto"/>
        <w:ind w:left="-15"/>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r>
      <w:r w:rsidRPr="0053689D">
        <w:rPr>
          <w:rFonts w:asciiTheme="minorHAnsi" w:eastAsia="Times New Roman" w:hAnsiTheme="minorHAnsi" w:cstheme="minorHAnsi"/>
          <w:sz w:val="20"/>
          <w:lang w:val="fr-CA"/>
        </w:rPr>
        <w:tab/>
      </w:r>
      <w:r w:rsidRPr="0053689D">
        <w:rPr>
          <w:rFonts w:asciiTheme="minorHAnsi" w:eastAsia="Times New Roman" w:hAnsiTheme="minorHAnsi" w:cstheme="minorHAnsi"/>
          <w:sz w:val="20"/>
          <w:lang w:val="fr-CA"/>
        </w:rPr>
        <w:tab/>
      </w:r>
      <w:r w:rsidRPr="0053689D">
        <w:rPr>
          <w:rFonts w:asciiTheme="minorHAnsi" w:eastAsia="Times New Roman" w:hAnsiTheme="minorHAnsi" w:cstheme="minorHAnsi"/>
          <w:sz w:val="20"/>
          <w:lang w:val="fr-CA"/>
        </w:rPr>
        <w:tab/>
      </w:r>
      <w:r w:rsidR="008E636A" w:rsidRPr="0053689D">
        <w:rPr>
          <w:rFonts w:asciiTheme="minorHAnsi" w:eastAsia="Times New Roman" w:hAnsiTheme="minorHAnsi" w:cstheme="minorHAnsi"/>
          <w:sz w:val="20"/>
          <w:lang w:val="fr-CA"/>
        </w:rPr>
        <w:t xml:space="preserve">Université du Québec à Montréal </w:t>
      </w:r>
    </w:p>
    <w:p w:rsidR="0078587E" w:rsidRPr="0053689D" w:rsidRDefault="008E636A">
      <w:pPr>
        <w:spacing w:after="0"/>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p>
    <w:p w:rsidR="0078587E" w:rsidRPr="0053689D" w:rsidRDefault="008E636A" w:rsidP="002928B6">
      <w:pPr>
        <w:spacing w:after="0"/>
        <w:ind w:left="-15"/>
        <w:rPr>
          <w:rFonts w:asciiTheme="minorHAnsi" w:hAnsiTheme="minorHAnsi" w:cstheme="minorHAnsi"/>
          <w:lang w:val="fr-CA"/>
        </w:rPr>
      </w:pPr>
      <w:r w:rsidRPr="0053689D">
        <w:rPr>
          <w:rFonts w:asciiTheme="minorHAnsi" w:eastAsia="Times New Roman" w:hAnsiTheme="minorHAnsi" w:cstheme="minorHAnsi"/>
          <w:sz w:val="20"/>
          <w:lang w:val="fr-CA"/>
        </w:rPr>
        <w:t>1997 - 1999</w:t>
      </w:r>
      <w:r w:rsidR="002928B6" w:rsidRPr="0053689D">
        <w:rPr>
          <w:rFonts w:asciiTheme="minorHAnsi" w:eastAsia="Times New Roman" w:hAnsiTheme="minorHAnsi" w:cstheme="minorHAnsi"/>
          <w:b/>
          <w:sz w:val="20"/>
          <w:lang w:val="fr-CA"/>
        </w:rPr>
        <w:t xml:space="preserve"> </w:t>
      </w:r>
      <w:r w:rsidR="002928B6" w:rsidRPr="0053689D">
        <w:rPr>
          <w:rFonts w:asciiTheme="minorHAnsi" w:eastAsia="Times New Roman" w:hAnsiTheme="minorHAnsi" w:cstheme="minorHAnsi"/>
          <w:b/>
          <w:sz w:val="20"/>
          <w:lang w:val="fr-CA"/>
        </w:rPr>
        <w:tab/>
      </w:r>
      <w:r w:rsidR="002928B6" w:rsidRPr="0053689D">
        <w:rPr>
          <w:rFonts w:asciiTheme="minorHAnsi" w:eastAsia="Times New Roman" w:hAnsiTheme="minorHAnsi" w:cstheme="minorHAnsi"/>
          <w:b/>
          <w:sz w:val="20"/>
          <w:lang w:val="fr-CA"/>
        </w:rPr>
        <w:tab/>
      </w:r>
      <w:r w:rsidR="002928B6" w:rsidRPr="0053689D">
        <w:rPr>
          <w:rFonts w:asciiTheme="minorHAnsi" w:eastAsia="Times New Roman" w:hAnsiTheme="minorHAnsi" w:cstheme="minorHAnsi"/>
          <w:b/>
          <w:sz w:val="20"/>
          <w:lang w:val="fr-CA"/>
        </w:rPr>
        <w:tab/>
      </w:r>
      <w:r w:rsidRPr="0053689D">
        <w:rPr>
          <w:rFonts w:asciiTheme="minorHAnsi" w:eastAsia="Times New Roman" w:hAnsiTheme="minorHAnsi" w:cstheme="minorHAnsi"/>
          <w:b/>
          <w:sz w:val="20"/>
          <w:lang w:val="fr-CA"/>
        </w:rPr>
        <w:t xml:space="preserve">D.E.P. (Décoration Intérieure) </w:t>
      </w:r>
    </w:p>
    <w:p w:rsidR="0078587E" w:rsidRPr="0053689D" w:rsidRDefault="002928B6" w:rsidP="008971AE">
      <w:pPr>
        <w:tabs>
          <w:tab w:val="center" w:pos="374"/>
          <w:tab w:val="center" w:pos="588"/>
        </w:tabs>
        <w:spacing w:after="149" w:line="254" w:lineRule="auto"/>
        <w:ind w:left="-15"/>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r>
      <w:r w:rsidRPr="0053689D">
        <w:rPr>
          <w:rFonts w:asciiTheme="minorHAnsi" w:eastAsia="Times New Roman" w:hAnsiTheme="minorHAnsi" w:cstheme="minorHAnsi"/>
          <w:sz w:val="20"/>
          <w:lang w:val="fr-CA"/>
        </w:rPr>
        <w:tab/>
      </w:r>
      <w:r w:rsidRPr="0053689D">
        <w:rPr>
          <w:rFonts w:asciiTheme="minorHAnsi" w:eastAsia="Times New Roman" w:hAnsiTheme="minorHAnsi" w:cstheme="minorHAnsi"/>
          <w:sz w:val="20"/>
          <w:lang w:val="fr-CA"/>
        </w:rPr>
        <w:tab/>
      </w:r>
      <w:r w:rsidRPr="0053689D">
        <w:rPr>
          <w:rFonts w:asciiTheme="minorHAnsi" w:eastAsia="Times New Roman" w:hAnsiTheme="minorHAnsi" w:cstheme="minorHAnsi"/>
          <w:sz w:val="20"/>
          <w:lang w:val="fr-CA"/>
        </w:rPr>
        <w:tab/>
      </w:r>
      <w:r w:rsidR="008E636A" w:rsidRPr="0053689D">
        <w:rPr>
          <w:rFonts w:asciiTheme="minorHAnsi" w:eastAsia="Times New Roman" w:hAnsiTheme="minorHAnsi" w:cstheme="minorHAnsi"/>
          <w:sz w:val="20"/>
          <w:lang w:val="fr-CA"/>
        </w:rPr>
        <w:t xml:space="preserve">Centre Professionnel de la </w:t>
      </w:r>
      <w:proofErr w:type="spellStart"/>
      <w:r w:rsidR="008E636A" w:rsidRPr="0053689D">
        <w:rPr>
          <w:rFonts w:asciiTheme="minorHAnsi" w:eastAsia="Times New Roman" w:hAnsiTheme="minorHAnsi" w:cstheme="minorHAnsi"/>
          <w:sz w:val="20"/>
          <w:lang w:val="fr-CA"/>
        </w:rPr>
        <w:t>Rochebelle</w:t>
      </w:r>
      <w:proofErr w:type="spellEnd"/>
      <w:r w:rsidR="008E636A" w:rsidRPr="0053689D">
        <w:rPr>
          <w:rFonts w:asciiTheme="minorHAnsi" w:eastAsia="Times New Roman" w:hAnsiTheme="minorHAnsi" w:cstheme="minorHAnsi"/>
          <w:sz w:val="20"/>
          <w:lang w:val="fr-CA"/>
        </w:rPr>
        <w:t xml:space="preserve"> </w:t>
      </w:r>
    </w:p>
    <w:p w:rsidR="0078587E" w:rsidRPr="0053689D" w:rsidRDefault="008E636A">
      <w:pPr>
        <w:pStyle w:val="Heading1"/>
        <w:ind w:left="-5"/>
        <w:rPr>
          <w:rFonts w:asciiTheme="minorHAnsi" w:hAnsiTheme="minorHAnsi" w:cstheme="minorHAnsi"/>
          <w:lang w:val="fr-CA"/>
        </w:rPr>
      </w:pPr>
      <w:r w:rsidRPr="0053689D">
        <w:rPr>
          <w:rFonts w:asciiTheme="minorHAnsi" w:hAnsiTheme="minorHAnsi" w:cstheme="minorHAnsi"/>
          <w:lang w:val="fr-CA"/>
        </w:rPr>
        <w:t>Formation complémentaire</w:t>
      </w:r>
      <w:r w:rsidRPr="0053689D">
        <w:rPr>
          <w:rFonts w:asciiTheme="minorHAnsi" w:hAnsiTheme="minorHAnsi" w:cstheme="minorHAnsi"/>
          <w:u w:val="none"/>
          <w:lang w:val="fr-CA"/>
        </w:rPr>
        <w:t xml:space="preserve"> </w:t>
      </w:r>
    </w:p>
    <w:p w:rsidR="0078587E" w:rsidRPr="0053689D" w:rsidRDefault="008E636A">
      <w:pPr>
        <w:spacing w:after="2"/>
        <w:rPr>
          <w:rFonts w:asciiTheme="minorHAnsi" w:hAnsiTheme="minorHAnsi" w:cstheme="minorHAnsi"/>
          <w:lang w:val="fr-CA"/>
        </w:rPr>
      </w:pPr>
      <w:r w:rsidRPr="0053689D">
        <w:rPr>
          <w:rFonts w:asciiTheme="minorHAnsi" w:eastAsia="Times New Roman" w:hAnsiTheme="minorHAnsi" w:cstheme="minorHAnsi"/>
          <w:sz w:val="20"/>
          <w:lang w:val="fr-CA"/>
        </w:rPr>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r w:rsidRPr="0053689D">
        <w:rPr>
          <w:rFonts w:asciiTheme="minorHAnsi" w:eastAsia="Times New Roman" w:hAnsiTheme="minorHAnsi" w:cstheme="minorHAnsi"/>
          <w:sz w:val="20"/>
          <w:lang w:val="fr-CA"/>
        </w:rPr>
        <w:tab/>
        <w:t xml:space="preserve"> </w:t>
      </w:r>
    </w:p>
    <w:p w:rsidR="0078587E" w:rsidRPr="0053689D" w:rsidRDefault="008E636A">
      <w:pPr>
        <w:numPr>
          <w:ilvl w:val="0"/>
          <w:numId w:val="2"/>
        </w:numPr>
        <w:spacing w:after="0"/>
        <w:rPr>
          <w:rFonts w:asciiTheme="minorHAnsi" w:hAnsiTheme="minorHAnsi" w:cstheme="minorHAnsi"/>
          <w:lang w:val="fr-CA"/>
        </w:rPr>
      </w:pPr>
      <w:r w:rsidRPr="0053689D">
        <w:rPr>
          <w:rFonts w:asciiTheme="minorHAnsi" w:eastAsia="Times New Roman" w:hAnsiTheme="minorHAnsi" w:cstheme="minorHAnsi"/>
          <w:b/>
          <w:i/>
          <w:sz w:val="20"/>
          <w:lang w:val="fr-CA"/>
        </w:rPr>
        <w:t xml:space="preserve">Certificat en Gestion de forces de ventes </w:t>
      </w:r>
      <w:r w:rsidRPr="0053689D">
        <w:rPr>
          <w:rFonts w:asciiTheme="minorHAnsi" w:eastAsia="Times New Roman" w:hAnsiTheme="minorHAnsi" w:cstheme="minorHAnsi"/>
          <w:i/>
          <w:sz w:val="20"/>
          <w:lang w:val="fr-CA"/>
        </w:rPr>
        <w:t>de  Sales Factor;</w:t>
      </w:r>
      <w:r w:rsidRPr="0053689D">
        <w:rPr>
          <w:rFonts w:asciiTheme="minorHAnsi" w:eastAsia="Times New Roman" w:hAnsiTheme="minorHAnsi" w:cstheme="minorHAnsi"/>
          <w:b/>
          <w:i/>
          <w:sz w:val="20"/>
          <w:lang w:val="fr-CA"/>
        </w:rPr>
        <w:t xml:space="preserve"> </w:t>
      </w:r>
    </w:p>
    <w:p w:rsidR="0078587E" w:rsidRPr="0053689D" w:rsidRDefault="008E636A">
      <w:pPr>
        <w:numPr>
          <w:ilvl w:val="0"/>
          <w:numId w:val="2"/>
        </w:numPr>
        <w:spacing w:after="0"/>
        <w:rPr>
          <w:rFonts w:asciiTheme="minorHAnsi" w:eastAsia="Times New Roman" w:hAnsiTheme="minorHAnsi" w:cstheme="minorHAnsi"/>
          <w:b/>
          <w:i/>
          <w:sz w:val="20"/>
          <w:lang w:val="fr-CA"/>
        </w:rPr>
      </w:pPr>
      <w:r w:rsidRPr="0053689D">
        <w:rPr>
          <w:rFonts w:asciiTheme="minorHAnsi" w:eastAsia="Times New Roman" w:hAnsiTheme="minorHAnsi" w:cstheme="minorHAnsi"/>
          <w:b/>
          <w:i/>
          <w:sz w:val="20"/>
          <w:lang w:val="fr-CA"/>
        </w:rPr>
        <w:t xml:space="preserve">Certification en Formation des ventes de Sales Factor; </w:t>
      </w:r>
    </w:p>
    <w:p w:rsidR="007245B5" w:rsidRPr="0053689D" w:rsidRDefault="008E636A" w:rsidP="007245B5">
      <w:pPr>
        <w:numPr>
          <w:ilvl w:val="0"/>
          <w:numId w:val="2"/>
        </w:numPr>
        <w:spacing w:after="0"/>
        <w:rPr>
          <w:rFonts w:asciiTheme="minorHAnsi" w:eastAsia="Times New Roman" w:hAnsiTheme="minorHAnsi" w:cstheme="minorHAnsi"/>
          <w:b/>
          <w:i/>
          <w:sz w:val="20"/>
          <w:lang w:val="fr-CA"/>
        </w:rPr>
      </w:pPr>
      <w:r w:rsidRPr="0053689D">
        <w:rPr>
          <w:rFonts w:asciiTheme="minorHAnsi" w:eastAsia="Times New Roman" w:hAnsiTheme="minorHAnsi" w:cstheme="minorHAnsi"/>
          <w:b/>
          <w:i/>
          <w:sz w:val="20"/>
          <w:lang w:val="fr-CA"/>
        </w:rPr>
        <w:t xml:space="preserve">Formation Excel avancée  de la  </w:t>
      </w:r>
      <w:proofErr w:type="spellStart"/>
      <w:r w:rsidRPr="0053689D">
        <w:rPr>
          <w:rFonts w:asciiTheme="minorHAnsi" w:eastAsia="Times New Roman" w:hAnsiTheme="minorHAnsi" w:cstheme="minorHAnsi"/>
          <w:b/>
          <w:i/>
          <w:sz w:val="20"/>
          <w:lang w:val="fr-CA"/>
        </w:rPr>
        <w:t>Rockhurst</w:t>
      </w:r>
      <w:proofErr w:type="spellEnd"/>
      <w:r w:rsidRPr="0053689D">
        <w:rPr>
          <w:rFonts w:asciiTheme="minorHAnsi" w:eastAsia="Times New Roman" w:hAnsiTheme="minorHAnsi" w:cstheme="minorHAnsi"/>
          <w:b/>
          <w:i/>
          <w:sz w:val="20"/>
          <w:lang w:val="fr-CA"/>
        </w:rPr>
        <w:t xml:space="preserve"> </w:t>
      </w:r>
      <w:proofErr w:type="spellStart"/>
      <w:r w:rsidRPr="0053689D">
        <w:rPr>
          <w:rFonts w:asciiTheme="minorHAnsi" w:eastAsia="Times New Roman" w:hAnsiTheme="minorHAnsi" w:cstheme="minorHAnsi"/>
          <w:b/>
          <w:i/>
          <w:sz w:val="20"/>
          <w:lang w:val="fr-CA"/>
        </w:rPr>
        <w:t>University</w:t>
      </w:r>
      <w:proofErr w:type="spellEnd"/>
      <w:r w:rsidRPr="0053689D">
        <w:rPr>
          <w:rFonts w:asciiTheme="minorHAnsi" w:eastAsia="Times New Roman" w:hAnsiTheme="minorHAnsi" w:cstheme="minorHAnsi"/>
          <w:b/>
          <w:i/>
          <w:sz w:val="20"/>
          <w:lang w:val="fr-CA"/>
        </w:rPr>
        <w:t xml:space="preserve"> </w:t>
      </w:r>
      <w:proofErr w:type="spellStart"/>
      <w:r w:rsidRPr="0053689D">
        <w:rPr>
          <w:rFonts w:asciiTheme="minorHAnsi" w:eastAsia="Times New Roman" w:hAnsiTheme="minorHAnsi" w:cstheme="minorHAnsi"/>
          <w:b/>
          <w:i/>
          <w:sz w:val="20"/>
          <w:lang w:val="fr-CA"/>
        </w:rPr>
        <w:t>Continuing</w:t>
      </w:r>
      <w:proofErr w:type="spellEnd"/>
      <w:r w:rsidRPr="0053689D">
        <w:rPr>
          <w:rFonts w:asciiTheme="minorHAnsi" w:eastAsia="Times New Roman" w:hAnsiTheme="minorHAnsi" w:cstheme="minorHAnsi"/>
          <w:b/>
          <w:i/>
          <w:sz w:val="20"/>
          <w:lang w:val="fr-CA"/>
        </w:rPr>
        <w:t xml:space="preserve"> Learning Center; </w:t>
      </w:r>
    </w:p>
    <w:p w:rsidR="007245B5" w:rsidRPr="0053689D" w:rsidRDefault="008E636A" w:rsidP="007245B5">
      <w:pPr>
        <w:numPr>
          <w:ilvl w:val="0"/>
          <w:numId w:val="2"/>
        </w:numPr>
        <w:spacing w:after="0"/>
        <w:rPr>
          <w:rFonts w:asciiTheme="minorHAnsi" w:eastAsia="Times New Roman" w:hAnsiTheme="minorHAnsi" w:cstheme="minorHAnsi"/>
          <w:b/>
          <w:i/>
          <w:sz w:val="20"/>
          <w:lang w:val="fr-CA"/>
        </w:rPr>
      </w:pPr>
      <w:r w:rsidRPr="0053689D">
        <w:rPr>
          <w:rFonts w:asciiTheme="minorHAnsi" w:eastAsia="Times New Roman" w:hAnsiTheme="minorHAnsi" w:cstheme="minorHAnsi"/>
          <w:b/>
          <w:i/>
          <w:sz w:val="20"/>
          <w:lang w:val="fr-CA"/>
        </w:rPr>
        <w:t xml:space="preserve">Certification en Formation des Ventes de Langevin Learning Services; </w:t>
      </w:r>
    </w:p>
    <w:p w:rsidR="0078587E" w:rsidRPr="008E1DDA" w:rsidRDefault="008E636A" w:rsidP="008E1DDA">
      <w:pPr>
        <w:numPr>
          <w:ilvl w:val="0"/>
          <w:numId w:val="2"/>
        </w:numPr>
        <w:spacing w:after="0"/>
        <w:rPr>
          <w:rFonts w:asciiTheme="minorHAnsi" w:eastAsia="Times New Roman" w:hAnsiTheme="minorHAnsi" w:cstheme="minorHAnsi"/>
          <w:b/>
          <w:i/>
          <w:sz w:val="20"/>
          <w:lang w:val="fr-CA"/>
        </w:rPr>
      </w:pPr>
      <w:r w:rsidRPr="0053689D">
        <w:rPr>
          <w:rFonts w:asciiTheme="minorHAnsi" w:eastAsia="Times New Roman" w:hAnsiTheme="minorHAnsi" w:cstheme="minorHAnsi"/>
          <w:b/>
          <w:i/>
          <w:sz w:val="20"/>
          <w:lang w:val="fr-CA"/>
        </w:rPr>
        <w:t xml:space="preserve">Certification  en service à la clientèle de  </w:t>
      </w:r>
      <w:proofErr w:type="spellStart"/>
      <w:r w:rsidRPr="0053689D">
        <w:rPr>
          <w:rFonts w:asciiTheme="minorHAnsi" w:eastAsia="Times New Roman" w:hAnsiTheme="minorHAnsi" w:cstheme="minorHAnsi"/>
          <w:b/>
          <w:i/>
          <w:sz w:val="20"/>
          <w:lang w:val="fr-CA"/>
        </w:rPr>
        <w:t>Impress</w:t>
      </w:r>
      <w:proofErr w:type="spellEnd"/>
      <w:r w:rsidRPr="0053689D">
        <w:rPr>
          <w:rFonts w:asciiTheme="minorHAnsi" w:eastAsia="Times New Roman" w:hAnsiTheme="minorHAnsi" w:cstheme="minorHAnsi"/>
          <w:b/>
          <w:i/>
          <w:sz w:val="20"/>
          <w:lang w:val="fr-CA"/>
        </w:rPr>
        <w:t xml:space="preserve"> Group Plus. </w:t>
      </w:r>
    </w:p>
    <w:sectPr w:rsidR="0078587E" w:rsidRPr="008E1DDA" w:rsidSect="00C520E4">
      <w:pgSz w:w="12240" w:h="15840"/>
      <w:pgMar w:top="295" w:right="900" w:bottom="38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B38A3"/>
    <w:multiLevelType w:val="hybridMultilevel"/>
    <w:tmpl w:val="E81E81C6"/>
    <w:lvl w:ilvl="0" w:tplc="FDC62020">
      <w:start w:val="1"/>
      <w:numFmt w:val="bullet"/>
      <w:lvlText w:val="-"/>
      <w:lvlJc w:val="left"/>
      <w:pPr>
        <w:ind w:left="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C0C0003" w:tentative="1">
      <w:start w:val="1"/>
      <w:numFmt w:val="bullet"/>
      <w:lvlText w:val="o"/>
      <w:lvlJc w:val="left"/>
      <w:pPr>
        <w:ind w:left="1447" w:hanging="360"/>
      </w:pPr>
      <w:rPr>
        <w:rFonts w:ascii="Courier New" w:hAnsi="Courier New" w:cs="Courier New" w:hint="default"/>
      </w:rPr>
    </w:lvl>
    <w:lvl w:ilvl="2" w:tplc="0C0C0005" w:tentative="1">
      <w:start w:val="1"/>
      <w:numFmt w:val="bullet"/>
      <w:lvlText w:val=""/>
      <w:lvlJc w:val="left"/>
      <w:pPr>
        <w:ind w:left="2167" w:hanging="360"/>
      </w:pPr>
      <w:rPr>
        <w:rFonts w:ascii="Wingdings" w:hAnsi="Wingdings" w:hint="default"/>
      </w:rPr>
    </w:lvl>
    <w:lvl w:ilvl="3" w:tplc="0C0C0001" w:tentative="1">
      <w:start w:val="1"/>
      <w:numFmt w:val="bullet"/>
      <w:lvlText w:val=""/>
      <w:lvlJc w:val="left"/>
      <w:pPr>
        <w:ind w:left="2887" w:hanging="360"/>
      </w:pPr>
      <w:rPr>
        <w:rFonts w:ascii="Symbol" w:hAnsi="Symbol" w:hint="default"/>
      </w:rPr>
    </w:lvl>
    <w:lvl w:ilvl="4" w:tplc="0C0C0003" w:tentative="1">
      <w:start w:val="1"/>
      <w:numFmt w:val="bullet"/>
      <w:lvlText w:val="o"/>
      <w:lvlJc w:val="left"/>
      <w:pPr>
        <w:ind w:left="3607" w:hanging="360"/>
      </w:pPr>
      <w:rPr>
        <w:rFonts w:ascii="Courier New" w:hAnsi="Courier New" w:cs="Courier New" w:hint="default"/>
      </w:rPr>
    </w:lvl>
    <w:lvl w:ilvl="5" w:tplc="0C0C0005" w:tentative="1">
      <w:start w:val="1"/>
      <w:numFmt w:val="bullet"/>
      <w:lvlText w:val=""/>
      <w:lvlJc w:val="left"/>
      <w:pPr>
        <w:ind w:left="4327" w:hanging="360"/>
      </w:pPr>
      <w:rPr>
        <w:rFonts w:ascii="Wingdings" w:hAnsi="Wingdings" w:hint="default"/>
      </w:rPr>
    </w:lvl>
    <w:lvl w:ilvl="6" w:tplc="0C0C0001" w:tentative="1">
      <w:start w:val="1"/>
      <w:numFmt w:val="bullet"/>
      <w:lvlText w:val=""/>
      <w:lvlJc w:val="left"/>
      <w:pPr>
        <w:ind w:left="5047" w:hanging="360"/>
      </w:pPr>
      <w:rPr>
        <w:rFonts w:ascii="Symbol" w:hAnsi="Symbol" w:hint="default"/>
      </w:rPr>
    </w:lvl>
    <w:lvl w:ilvl="7" w:tplc="0C0C0003" w:tentative="1">
      <w:start w:val="1"/>
      <w:numFmt w:val="bullet"/>
      <w:lvlText w:val="o"/>
      <w:lvlJc w:val="left"/>
      <w:pPr>
        <w:ind w:left="5767" w:hanging="360"/>
      </w:pPr>
      <w:rPr>
        <w:rFonts w:ascii="Courier New" w:hAnsi="Courier New" w:cs="Courier New" w:hint="default"/>
      </w:rPr>
    </w:lvl>
    <w:lvl w:ilvl="8" w:tplc="0C0C0005" w:tentative="1">
      <w:start w:val="1"/>
      <w:numFmt w:val="bullet"/>
      <w:lvlText w:val=""/>
      <w:lvlJc w:val="left"/>
      <w:pPr>
        <w:ind w:left="6487" w:hanging="360"/>
      </w:pPr>
      <w:rPr>
        <w:rFonts w:ascii="Wingdings" w:hAnsi="Wingdings" w:hint="default"/>
      </w:rPr>
    </w:lvl>
  </w:abstractNum>
  <w:abstractNum w:abstractNumId="1" w15:restartNumberingAfterBreak="0">
    <w:nsid w:val="52791FDF"/>
    <w:multiLevelType w:val="hybridMultilevel"/>
    <w:tmpl w:val="B9162C2C"/>
    <w:lvl w:ilvl="0" w:tplc="08A4F9C6">
      <w:start w:val="1"/>
      <w:numFmt w:val="bullet"/>
      <w:lvlText w:val=""/>
      <w:lvlJc w:val="left"/>
      <w:pPr>
        <w:ind w:left="374"/>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A93AC176">
      <w:start w:val="1"/>
      <w:numFmt w:val="bullet"/>
      <w:lvlText w:val="o"/>
      <w:lvlJc w:val="left"/>
      <w:pPr>
        <w:ind w:left="10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80BE9A02">
      <w:start w:val="1"/>
      <w:numFmt w:val="bullet"/>
      <w:lvlText w:val="▪"/>
      <w:lvlJc w:val="left"/>
      <w:pPr>
        <w:ind w:left="18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C9C888E6">
      <w:start w:val="1"/>
      <w:numFmt w:val="bullet"/>
      <w:lvlText w:val="•"/>
      <w:lvlJc w:val="left"/>
      <w:pPr>
        <w:ind w:left="25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43A47B50">
      <w:start w:val="1"/>
      <w:numFmt w:val="bullet"/>
      <w:lvlText w:val="o"/>
      <w:lvlJc w:val="left"/>
      <w:pPr>
        <w:ind w:left="32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07CC8C54">
      <w:start w:val="1"/>
      <w:numFmt w:val="bullet"/>
      <w:lvlText w:val="▪"/>
      <w:lvlJc w:val="left"/>
      <w:pPr>
        <w:ind w:left="39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FBBCDD70">
      <w:start w:val="1"/>
      <w:numFmt w:val="bullet"/>
      <w:lvlText w:val="•"/>
      <w:lvlJc w:val="left"/>
      <w:pPr>
        <w:ind w:left="46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C75E012C">
      <w:start w:val="1"/>
      <w:numFmt w:val="bullet"/>
      <w:lvlText w:val="o"/>
      <w:lvlJc w:val="left"/>
      <w:pPr>
        <w:ind w:left="54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76062ACE">
      <w:start w:val="1"/>
      <w:numFmt w:val="bullet"/>
      <w:lvlText w:val="▪"/>
      <w:lvlJc w:val="left"/>
      <w:pPr>
        <w:ind w:left="61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578C57F1"/>
    <w:multiLevelType w:val="hybridMultilevel"/>
    <w:tmpl w:val="DEDC6138"/>
    <w:lvl w:ilvl="0" w:tplc="33303C12">
      <w:start w:val="1"/>
      <w:numFmt w:val="bullet"/>
      <w:lvlText w:val=""/>
      <w:lvlJc w:val="left"/>
      <w:pPr>
        <w:ind w:left="3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1CC367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35AE69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C9A263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18B2C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8B63D3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2D6C59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FC697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9BCB97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C5D12EB"/>
    <w:multiLevelType w:val="hybridMultilevel"/>
    <w:tmpl w:val="E408C9D8"/>
    <w:lvl w:ilvl="0" w:tplc="1794DC7E">
      <w:start w:val="1"/>
      <w:numFmt w:val="bullet"/>
      <w:lvlText w:val="-"/>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D0E2EE">
      <w:start w:val="1"/>
      <w:numFmt w:val="bullet"/>
      <w:lvlText w:val="o"/>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5EF23A">
      <w:start w:val="1"/>
      <w:numFmt w:val="bullet"/>
      <w:lvlText w:val="▪"/>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966B74">
      <w:start w:val="1"/>
      <w:numFmt w:val="bullet"/>
      <w:lvlText w:val="•"/>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CC2064">
      <w:start w:val="1"/>
      <w:numFmt w:val="bullet"/>
      <w:lvlText w:val="o"/>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C45868">
      <w:start w:val="1"/>
      <w:numFmt w:val="bullet"/>
      <w:lvlText w:val="▪"/>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14F182">
      <w:start w:val="1"/>
      <w:numFmt w:val="bullet"/>
      <w:lvlText w:val="•"/>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160824">
      <w:start w:val="1"/>
      <w:numFmt w:val="bullet"/>
      <w:lvlText w:val="o"/>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D44E78">
      <w:start w:val="1"/>
      <w:numFmt w:val="bullet"/>
      <w:lvlText w:val="▪"/>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A76192"/>
    <w:multiLevelType w:val="hybridMultilevel"/>
    <w:tmpl w:val="B24A6C0C"/>
    <w:lvl w:ilvl="0" w:tplc="A5040CA8">
      <w:start w:val="1"/>
      <w:numFmt w:val="bullet"/>
      <w:lvlText w:val="-"/>
      <w:lvlJc w:val="left"/>
      <w:pPr>
        <w:ind w:left="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B00A68">
      <w:start w:val="1"/>
      <w:numFmt w:val="bullet"/>
      <w:lvlText w:val="o"/>
      <w:lvlJc w:val="left"/>
      <w:pPr>
        <w:ind w:left="1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B23C4C">
      <w:start w:val="1"/>
      <w:numFmt w:val="bullet"/>
      <w:lvlText w:val="▪"/>
      <w:lvlJc w:val="left"/>
      <w:pPr>
        <w:ind w:left="1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D588B54">
      <w:start w:val="1"/>
      <w:numFmt w:val="bullet"/>
      <w:lvlText w:val="•"/>
      <w:lvlJc w:val="left"/>
      <w:pPr>
        <w:ind w:left="2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80C79FE">
      <w:start w:val="1"/>
      <w:numFmt w:val="bullet"/>
      <w:lvlText w:val="o"/>
      <w:lvlJc w:val="left"/>
      <w:pPr>
        <w:ind w:left="3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EA2CA0">
      <w:start w:val="1"/>
      <w:numFmt w:val="bullet"/>
      <w:lvlText w:val="▪"/>
      <w:lvlJc w:val="left"/>
      <w:pPr>
        <w:ind w:left="3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ECF988">
      <w:start w:val="1"/>
      <w:numFmt w:val="bullet"/>
      <w:lvlText w:val="•"/>
      <w:lvlJc w:val="left"/>
      <w:pPr>
        <w:ind w:left="4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9760DB6">
      <w:start w:val="1"/>
      <w:numFmt w:val="bullet"/>
      <w:lvlText w:val="o"/>
      <w:lvlJc w:val="left"/>
      <w:pPr>
        <w:ind w:left="5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28C608">
      <w:start w:val="1"/>
      <w:numFmt w:val="bullet"/>
      <w:lvlText w:val="▪"/>
      <w:lvlJc w:val="left"/>
      <w:pPr>
        <w:ind w:left="61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6FB76D6"/>
    <w:multiLevelType w:val="hybridMultilevel"/>
    <w:tmpl w:val="65DE633A"/>
    <w:lvl w:ilvl="0" w:tplc="FDC62020">
      <w:start w:val="1"/>
      <w:numFmt w:val="bullet"/>
      <w:lvlText w:val="-"/>
      <w:lvlJc w:val="left"/>
      <w:pPr>
        <w:ind w:left="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EF6980E">
      <w:start w:val="1"/>
      <w:numFmt w:val="bullet"/>
      <w:lvlText w:val="o"/>
      <w:lvlJc w:val="left"/>
      <w:pPr>
        <w:ind w:left="1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1682D42">
      <w:start w:val="1"/>
      <w:numFmt w:val="bullet"/>
      <w:lvlText w:val="▪"/>
      <w:lvlJc w:val="left"/>
      <w:pPr>
        <w:ind w:left="1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62EE860">
      <w:start w:val="1"/>
      <w:numFmt w:val="bullet"/>
      <w:lvlText w:val="•"/>
      <w:lvlJc w:val="left"/>
      <w:pPr>
        <w:ind w:left="2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3269FE">
      <w:start w:val="1"/>
      <w:numFmt w:val="bullet"/>
      <w:lvlText w:val="o"/>
      <w:lvlJc w:val="left"/>
      <w:pPr>
        <w:ind w:left="3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962D1C">
      <w:start w:val="1"/>
      <w:numFmt w:val="bullet"/>
      <w:lvlText w:val="▪"/>
      <w:lvlJc w:val="left"/>
      <w:pPr>
        <w:ind w:left="3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1EC8BA">
      <w:start w:val="1"/>
      <w:numFmt w:val="bullet"/>
      <w:lvlText w:val="•"/>
      <w:lvlJc w:val="left"/>
      <w:pPr>
        <w:ind w:left="4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B6FA78">
      <w:start w:val="1"/>
      <w:numFmt w:val="bullet"/>
      <w:lvlText w:val="o"/>
      <w:lvlJc w:val="left"/>
      <w:pPr>
        <w:ind w:left="5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C41446">
      <w:start w:val="1"/>
      <w:numFmt w:val="bullet"/>
      <w:lvlText w:val="▪"/>
      <w:lvlJc w:val="left"/>
      <w:pPr>
        <w:ind w:left="61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7E"/>
    <w:rsid w:val="000E6DC0"/>
    <w:rsid w:val="001217DC"/>
    <w:rsid w:val="001B1BCD"/>
    <w:rsid w:val="0028163E"/>
    <w:rsid w:val="0028191A"/>
    <w:rsid w:val="002928B6"/>
    <w:rsid w:val="00307B1A"/>
    <w:rsid w:val="00360072"/>
    <w:rsid w:val="00434109"/>
    <w:rsid w:val="005277D9"/>
    <w:rsid w:val="0053689D"/>
    <w:rsid w:val="006D61BE"/>
    <w:rsid w:val="007245B5"/>
    <w:rsid w:val="0078587E"/>
    <w:rsid w:val="007E632E"/>
    <w:rsid w:val="008971AE"/>
    <w:rsid w:val="008E1DDA"/>
    <w:rsid w:val="008E636A"/>
    <w:rsid w:val="00956C64"/>
    <w:rsid w:val="00AE14DD"/>
    <w:rsid w:val="00B20FC7"/>
    <w:rsid w:val="00BE719B"/>
    <w:rsid w:val="00C32171"/>
    <w:rsid w:val="00C520E4"/>
    <w:rsid w:val="00C537B7"/>
    <w:rsid w:val="00CB609D"/>
    <w:rsid w:val="00D04DB2"/>
    <w:rsid w:val="00DB6315"/>
    <w:rsid w:val="00F50483"/>
    <w:rsid w:val="00FB1DDD"/>
    <w:rsid w:val="00FC57BE"/>
    <w:rsid w:val="00FD67E0"/>
    <w:rsid w:val="00FF6A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D7D510-5D17-4472-824C-0821E235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i/>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E632E"/>
    <w:pPr>
      <w:ind w:left="720"/>
      <w:contextualSpacing/>
    </w:pPr>
  </w:style>
  <w:style w:type="paragraph" w:styleId="BalloonText">
    <w:name w:val="Balloon Text"/>
    <w:basedOn w:val="Normal"/>
    <w:link w:val="BalloonTextChar"/>
    <w:uiPriority w:val="99"/>
    <w:semiHidden/>
    <w:unhideWhenUsed/>
    <w:rsid w:val="00C52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0E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CONSEIL</dc:creator>
  <cp:keywords/>
  <cp:lastModifiedBy>Dominic Plante</cp:lastModifiedBy>
  <cp:revision>4</cp:revision>
  <cp:lastPrinted>2018-01-10T01:42:00Z</cp:lastPrinted>
  <dcterms:created xsi:type="dcterms:W3CDTF">2018-10-16T00:17:00Z</dcterms:created>
  <dcterms:modified xsi:type="dcterms:W3CDTF">2020-09-07T21:22:00Z</dcterms:modified>
</cp:coreProperties>
</file>