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2098"/>
      </w:tblGrid>
      <w:tr w:rsidR="001904D4" w:rsidRPr="001D4073" w14:paraId="110EDCCC" w14:textId="77777777" w:rsidTr="009B4133">
        <w:trPr>
          <w:trHeight w:val="20"/>
        </w:trPr>
        <w:tc>
          <w:tcPr>
            <w:tcW w:w="10457" w:type="dxa"/>
            <w:gridSpan w:val="2"/>
            <w:shd w:val="clear" w:color="auto" w:fill="002060"/>
          </w:tcPr>
          <w:p w14:paraId="635D6594" w14:textId="40657599" w:rsidR="001904D4" w:rsidRPr="001D4073" w:rsidRDefault="001904D4" w:rsidP="000B2946">
            <w:pPr>
              <w:spacing w:after="0" w:line="240" w:lineRule="auto"/>
              <w:jc w:val="center"/>
              <w:rPr>
                <w:rFonts w:ascii="Times New Roman" w:hAnsi="Times New Roman"/>
                <w:sz w:val="20"/>
                <w:szCs w:val="20"/>
                <w:lang w:val="en-GB"/>
              </w:rPr>
            </w:pPr>
            <w:r w:rsidRPr="001D4073">
              <w:rPr>
                <w:rFonts w:ascii="Times New Roman" w:hAnsi="Times New Roman"/>
                <w:b/>
                <w:sz w:val="20"/>
                <w:szCs w:val="20"/>
                <w:lang w:val="en-GB"/>
              </w:rPr>
              <w:t>EDUCATION</w:t>
            </w:r>
          </w:p>
        </w:tc>
      </w:tr>
      <w:tr w:rsidR="000B2946" w:rsidRPr="001D4073" w14:paraId="6D458412" w14:textId="77777777" w:rsidTr="009B4133">
        <w:trPr>
          <w:trHeight w:val="20"/>
        </w:trPr>
        <w:tc>
          <w:tcPr>
            <w:tcW w:w="8359" w:type="dxa"/>
          </w:tcPr>
          <w:p w14:paraId="3E82CEB4" w14:textId="77777777" w:rsidR="000B2946" w:rsidRPr="001D4073" w:rsidRDefault="000B2946" w:rsidP="000B2946">
            <w:pPr>
              <w:spacing w:after="0" w:line="240" w:lineRule="auto"/>
              <w:jc w:val="center"/>
              <w:rPr>
                <w:rFonts w:ascii="Times New Roman" w:hAnsi="Times New Roman"/>
                <w:sz w:val="20"/>
                <w:szCs w:val="20"/>
                <w:lang w:val="en-GB"/>
              </w:rPr>
            </w:pPr>
          </w:p>
        </w:tc>
        <w:tc>
          <w:tcPr>
            <w:tcW w:w="2098" w:type="dxa"/>
          </w:tcPr>
          <w:p w14:paraId="5F4821CC" w14:textId="5E13F3F4" w:rsidR="000B2946" w:rsidRPr="001D4073" w:rsidRDefault="000B2946" w:rsidP="000B2946">
            <w:pPr>
              <w:spacing w:after="0" w:line="240" w:lineRule="auto"/>
              <w:jc w:val="center"/>
              <w:rPr>
                <w:rFonts w:ascii="Times New Roman" w:hAnsi="Times New Roman"/>
                <w:sz w:val="20"/>
                <w:szCs w:val="20"/>
                <w:lang w:val="en-GB"/>
              </w:rPr>
            </w:pPr>
          </w:p>
        </w:tc>
      </w:tr>
      <w:tr w:rsidR="00394F96" w:rsidRPr="001D4073" w14:paraId="6F76FC1D" w14:textId="77777777" w:rsidTr="009B4133">
        <w:trPr>
          <w:trHeight w:val="20"/>
        </w:trPr>
        <w:tc>
          <w:tcPr>
            <w:tcW w:w="8359" w:type="dxa"/>
            <w:vAlign w:val="center"/>
          </w:tcPr>
          <w:p w14:paraId="7ABB9172" w14:textId="355888A2" w:rsidR="00394F96" w:rsidRPr="001D4073" w:rsidRDefault="00394F96" w:rsidP="00394F96">
            <w:pPr>
              <w:spacing w:after="0" w:line="240" w:lineRule="auto"/>
              <w:rPr>
                <w:rFonts w:ascii="Times New Roman" w:hAnsi="Times New Roman"/>
                <w:b/>
                <w:bCs/>
                <w:sz w:val="20"/>
                <w:szCs w:val="20"/>
                <w:lang w:val="en-GB"/>
              </w:rPr>
            </w:pPr>
            <w:r w:rsidRPr="001D4073">
              <w:rPr>
                <w:rFonts w:ascii="Times New Roman" w:hAnsi="Times New Roman"/>
                <w:b/>
                <w:sz w:val="20"/>
                <w:szCs w:val="20"/>
                <w:lang w:val="en-GB"/>
              </w:rPr>
              <w:t>Master of Business Administration</w:t>
            </w:r>
            <w:r w:rsidRPr="001D4073">
              <w:rPr>
                <w:rFonts w:ascii="Times New Roman" w:hAnsi="Times New Roman"/>
                <w:bCs/>
                <w:sz w:val="20"/>
                <w:szCs w:val="20"/>
                <w:lang w:val="en-GB"/>
              </w:rPr>
              <w:t xml:space="preserve">, </w:t>
            </w:r>
            <w:r w:rsidRPr="001D4073">
              <w:rPr>
                <w:rFonts w:ascii="Times New Roman" w:hAnsi="Times New Roman"/>
                <w:b/>
                <w:sz w:val="20"/>
                <w:szCs w:val="20"/>
                <w:lang w:val="en-GB"/>
              </w:rPr>
              <w:t>International Business</w:t>
            </w:r>
            <w:r w:rsidRPr="001D4073">
              <w:rPr>
                <w:rFonts w:ascii="Times New Roman" w:hAnsi="Times New Roman"/>
                <w:bCs/>
                <w:sz w:val="20"/>
                <w:szCs w:val="20"/>
                <w:lang w:val="en-GB"/>
              </w:rPr>
              <w:t xml:space="preserve"> </w:t>
            </w:r>
            <w:r w:rsidRPr="001D4073">
              <w:rPr>
                <w:rFonts w:ascii="Times New Roman" w:hAnsi="Times New Roman"/>
                <w:bCs/>
                <w:i/>
                <w:iCs/>
                <w:sz w:val="20"/>
                <w:szCs w:val="20"/>
                <w:lang w:val="en-GB"/>
              </w:rPr>
              <w:t>(Minor: Finance)</w:t>
            </w:r>
          </w:p>
        </w:tc>
        <w:tc>
          <w:tcPr>
            <w:tcW w:w="2098" w:type="dxa"/>
            <w:vAlign w:val="center"/>
          </w:tcPr>
          <w:p w14:paraId="08C7AE51" w14:textId="1471D9E1" w:rsidR="00394F96" w:rsidRPr="009B4133" w:rsidRDefault="00394F96" w:rsidP="00394F96">
            <w:pPr>
              <w:spacing w:after="0" w:line="240" w:lineRule="auto"/>
              <w:jc w:val="right"/>
              <w:rPr>
                <w:rFonts w:ascii="Times New Roman" w:hAnsi="Times New Roman"/>
                <w:b/>
                <w:sz w:val="20"/>
                <w:szCs w:val="20"/>
                <w:lang w:val="en-GB"/>
              </w:rPr>
            </w:pPr>
            <w:r w:rsidRPr="009B4133">
              <w:rPr>
                <w:rFonts w:ascii="Times New Roman" w:hAnsi="Times New Roman"/>
                <w:b/>
                <w:sz w:val="20"/>
                <w:szCs w:val="20"/>
                <w:lang w:val="en-GB"/>
              </w:rPr>
              <w:t>December 2009</w:t>
            </w:r>
          </w:p>
        </w:tc>
      </w:tr>
      <w:tr w:rsidR="00394F96" w:rsidRPr="001D4073" w14:paraId="5BAE1716" w14:textId="77777777" w:rsidTr="009B4133">
        <w:trPr>
          <w:trHeight w:val="20"/>
        </w:trPr>
        <w:tc>
          <w:tcPr>
            <w:tcW w:w="8359" w:type="dxa"/>
            <w:vAlign w:val="center"/>
          </w:tcPr>
          <w:p w14:paraId="2C94A894" w14:textId="6DDC76B9" w:rsidR="00394F96" w:rsidRPr="001D4073" w:rsidRDefault="00394F96" w:rsidP="00394F96">
            <w:pPr>
              <w:spacing w:after="0" w:line="240" w:lineRule="auto"/>
              <w:rPr>
                <w:rFonts w:ascii="Times New Roman" w:hAnsi="Times New Roman"/>
                <w:sz w:val="20"/>
                <w:szCs w:val="20"/>
                <w:lang w:val="en-GB"/>
              </w:rPr>
            </w:pPr>
            <w:r w:rsidRPr="001D4073">
              <w:rPr>
                <w:rFonts w:ascii="Times New Roman" w:hAnsi="Times New Roman"/>
                <w:sz w:val="20"/>
                <w:szCs w:val="20"/>
                <w:lang w:val="en-GB"/>
              </w:rPr>
              <w:t>University</w:t>
            </w:r>
            <w:r w:rsidRPr="001D4073">
              <w:rPr>
                <w:rFonts w:ascii="Times New Roman" w:hAnsi="Times New Roman"/>
                <w:sz w:val="20"/>
                <w:szCs w:val="20"/>
              </w:rPr>
              <w:t xml:space="preserve"> of Sherbrooke, Quebec, Canada</w:t>
            </w:r>
          </w:p>
        </w:tc>
        <w:tc>
          <w:tcPr>
            <w:tcW w:w="2098" w:type="dxa"/>
            <w:vAlign w:val="center"/>
          </w:tcPr>
          <w:p w14:paraId="1EE89523" w14:textId="6C0B86F1" w:rsidR="00394F96" w:rsidRPr="001D4073" w:rsidRDefault="00394F96" w:rsidP="00394F96">
            <w:pPr>
              <w:spacing w:after="0" w:line="240" w:lineRule="auto"/>
              <w:jc w:val="right"/>
              <w:rPr>
                <w:rFonts w:ascii="Times New Roman" w:hAnsi="Times New Roman"/>
                <w:bCs/>
                <w:sz w:val="20"/>
                <w:szCs w:val="20"/>
                <w:lang w:val="en-GB"/>
              </w:rPr>
            </w:pPr>
          </w:p>
        </w:tc>
      </w:tr>
      <w:tr w:rsidR="00394F96" w:rsidRPr="001D4073" w14:paraId="72766FE4" w14:textId="77777777" w:rsidTr="009B4133">
        <w:trPr>
          <w:trHeight w:val="20"/>
        </w:trPr>
        <w:tc>
          <w:tcPr>
            <w:tcW w:w="8359" w:type="dxa"/>
          </w:tcPr>
          <w:p w14:paraId="270733E4" w14:textId="557255DC" w:rsidR="00394F96" w:rsidRPr="001D4073" w:rsidRDefault="00394F96" w:rsidP="00AD68C0">
            <w:pPr>
              <w:pStyle w:val="ListParagraph"/>
              <w:numPr>
                <w:ilvl w:val="0"/>
                <w:numId w:val="20"/>
              </w:numPr>
              <w:spacing w:after="0" w:line="240" w:lineRule="auto"/>
              <w:ind w:left="169" w:hanging="169"/>
              <w:rPr>
                <w:rFonts w:ascii="Times New Roman" w:hAnsi="Times New Roman"/>
                <w:i/>
                <w:iCs/>
                <w:sz w:val="20"/>
                <w:szCs w:val="20"/>
                <w:lang w:val="en-GB"/>
              </w:rPr>
            </w:pPr>
            <w:r w:rsidRPr="001D4073">
              <w:rPr>
                <w:rFonts w:ascii="Times New Roman" w:hAnsi="Times New Roman"/>
                <w:i/>
                <w:iCs/>
                <w:sz w:val="20"/>
                <w:szCs w:val="20"/>
                <w:lang w:val="en-GB"/>
              </w:rPr>
              <w:t xml:space="preserve">Contributor: Gentzoglanis A., &amp; Henten, A. (2010). </w:t>
            </w:r>
            <w:hyperlink r:id="rId8" w:history="1">
              <w:r w:rsidRPr="001D4073">
                <w:rPr>
                  <w:rStyle w:val="Hyperlink"/>
                  <w:rFonts w:ascii="Times New Roman" w:hAnsi="Times New Roman"/>
                  <w:i/>
                  <w:iCs/>
                  <w:sz w:val="20"/>
                  <w:szCs w:val="20"/>
                  <w:lang w:val="en-GB"/>
                </w:rPr>
                <w:t>Regulation and the Evolution of the Global Telecommunications Industry</w:t>
              </w:r>
            </w:hyperlink>
            <w:r w:rsidRPr="001D4073">
              <w:rPr>
                <w:rFonts w:ascii="Times New Roman" w:hAnsi="Times New Roman"/>
                <w:i/>
                <w:iCs/>
                <w:sz w:val="20"/>
                <w:szCs w:val="20"/>
                <w:lang w:val="en-GB"/>
              </w:rPr>
              <w:t xml:space="preserve">. Edward Elgar Publishing. </w:t>
            </w:r>
          </w:p>
        </w:tc>
        <w:tc>
          <w:tcPr>
            <w:tcW w:w="2098" w:type="dxa"/>
            <w:vAlign w:val="center"/>
          </w:tcPr>
          <w:p w14:paraId="68752E19" w14:textId="5E7D2EC3" w:rsidR="00394F96" w:rsidRPr="001D4073" w:rsidRDefault="00394F96" w:rsidP="00394F96">
            <w:pPr>
              <w:spacing w:after="0" w:line="240" w:lineRule="auto"/>
              <w:jc w:val="right"/>
              <w:rPr>
                <w:rFonts w:ascii="Times New Roman" w:hAnsi="Times New Roman"/>
                <w:sz w:val="20"/>
                <w:szCs w:val="20"/>
                <w:lang w:val="en-GB"/>
              </w:rPr>
            </w:pPr>
          </w:p>
        </w:tc>
      </w:tr>
      <w:tr w:rsidR="00394F96" w:rsidRPr="001D4073" w14:paraId="17893870" w14:textId="77777777" w:rsidTr="009B4133">
        <w:trPr>
          <w:trHeight w:val="20"/>
        </w:trPr>
        <w:tc>
          <w:tcPr>
            <w:tcW w:w="8359" w:type="dxa"/>
          </w:tcPr>
          <w:p w14:paraId="4DDFA409" w14:textId="3474AC8F" w:rsidR="00394F96" w:rsidRPr="001D4073" w:rsidRDefault="00394F96" w:rsidP="00AD68C0">
            <w:pPr>
              <w:pStyle w:val="ListParagraph"/>
              <w:numPr>
                <w:ilvl w:val="0"/>
                <w:numId w:val="20"/>
              </w:numPr>
              <w:spacing w:after="0" w:line="240" w:lineRule="auto"/>
              <w:ind w:left="169" w:hanging="169"/>
              <w:rPr>
                <w:rFonts w:ascii="Times New Roman" w:hAnsi="Times New Roman"/>
                <w:i/>
                <w:iCs/>
                <w:sz w:val="20"/>
                <w:szCs w:val="20"/>
                <w:lang w:val="en-GB"/>
              </w:rPr>
            </w:pPr>
            <w:r w:rsidRPr="001D4073">
              <w:rPr>
                <w:rFonts w:ascii="Times New Roman" w:hAnsi="Times New Roman"/>
                <w:i/>
                <w:iCs/>
                <w:sz w:val="20"/>
                <w:szCs w:val="20"/>
                <w:lang w:val="en-GB"/>
              </w:rPr>
              <w:t>Scholarship from the Government of Quebec to study abroad</w:t>
            </w:r>
            <w:r w:rsidR="00455630" w:rsidRPr="001D4073">
              <w:rPr>
                <w:rFonts w:ascii="Times New Roman" w:hAnsi="Times New Roman"/>
                <w:i/>
                <w:iCs/>
                <w:sz w:val="20"/>
                <w:szCs w:val="20"/>
                <w:lang w:val="en-GB"/>
              </w:rPr>
              <w:t xml:space="preserve"> (6 months exchange with ESCEM Business School, France).</w:t>
            </w:r>
          </w:p>
        </w:tc>
        <w:tc>
          <w:tcPr>
            <w:tcW w:w="2098" w:type="dxa"/>
            <w:vAlign w:val="center"/>
          </w:tcPr>
          <w:p w14:paraId="44AF6382" w14:textId="4C70932C" w:rsidR="00394F96" w:rsidRPr="001D4073" w:rsidRDefault="00394F96" w:rsidP="00394F96">
            <w:pPr>
              <w:spacing w:after="0" w:line="240" w:lineRule="auto"/>
              <w:jc w:val="right"/>
              <w:rPr>
                <w:rFonts w:ascii="Times New Roman" w:hAnsi="Times New Roman"/>
                <w:sz w:val="20"/>
                <w:szCs w:val="20"/>
                <w:lang w:val="en-GB"/>
              </w:rPr>
            </w:pPr>
          </w:p>
        </w:tc>
      </w:tr>
      <w:tr w:rsidR="00394F96" w:rsidRPr="001D4073" w14:paraId="676873DE" w14:textId="77777777" w:rsidTr="009B4133">
        <w:trPr>
          <w:trHeight w:val="20"/>
        </w:trPr>
        <w:tc>
          <w:tcPr>
            <w:tcW w:w="8359" w:type="dxa"/>
            <w:vAlign w:val="center"/>
          </w:tcPr>
          <w:p w14:paraId="3CDDD7F4" w14:textId="21A83AFE" w:rsidR="00394F96" w:rsidRPr="001D4073" w:rsidRDefault="00394F96" w:rsidP="00394F96">
            <w:pPr>
              <w:spacing w:after="0" w:line="240" w:lineRule="auto"/>
              <w:jc w:val="center"/>
              <w:rPr>
                <w:rFonts w:ascii="Times New Roman" w:hAnsi="Times New Roman"/>
                <w:sz w:val="20"/>
                <w:szCs w:val="20"/>
                <w:lang w:val="en-GB"/>
              </w:rPr>
            </w:pPr>
          </w:p>
        </w:tc>
        <w:tc>
          <w:tcPr>
            <w:tcW w:w="2098" w:type="dxa"/>
            <w:vAlign w:val="center"/>
          </w:tcPr>
          <w:p w14:paraId="0646DBBC" w14:textId="259AC0A9" w:rsidR="00394F96" w:rsidRPr="001D4073" w:rsidRDefault="00394F96" w:rsidP="00394F96">
            <w:pPr>
              <w:spacing w:after="0" w:line="240" w:lineRule="auto"/>
              <w:jc w:val="right"/>
              <w:rPr>
                <w:rFonts w:ascii="Times New Roman" w:hAnsi="Times New Roman"/>
                <w:sz w:val="20"/>
                <w:szCs w:val="20"/>
                <w:lang w:val="en-GB"/>
              </w:rPr>
            </w:pPr>
          </w:p>
        </w:tc>
      </w:tr>
      <w:tr w:rsidR="00394F96" w:rsidRPr="001D4073" w14:paraId="20D25078" w14:textId="77777777" w:rsidTr="009B4133">
        <w:trPr>
          <w:trHeight w:val="20"/>
        </w:trPr>
        <w:tc>
          <w:tcPr>
            <w:tcW w:w="8359" w:type="dxa"/>
            <w:vAlign w:val="center"/>
          </w:tcPr>
          <w:p w14:paraId="1AC68C3F" w14:textId="09133D1C" w:rsidR="00394F96" w:rsidRPr="001D4073" w:rsidRDefault="00394F96" w:rsidP="00394F96">
            <w:pPr>
              <w:spacing w:after="0" w:line="240" w:lineRule="auto"/>
              <w:rPr>
                <w:rFonts w:ascii="Times New Roman" w:hAnsi="Times New Roman"/>
                <w:sz w:val="20"/>
                <w:szCs w:val="20"/>
                <w:lang w:val="en-GB"/>
              </w:rPr>
            </w:pPr>
            <w:r w:rsidRPr="001D4073">
              <w:rPr>
                <w:rFonts w:ascii="Times New Roman" w:hAnsi="Times New Roman"/>
                <w:b/>
                <w:sz w:val="20"/>
                <w:szCs w:val="20"/>
                <w:lang w:val="en-GB"/>
              </w:rPr>
              <w:t>Bachelor of Business Administration</w:t>
            </w:r>
            <w:r w:rsidR="00C233AC" w:rsidRPr="001D4073">
              <w:rPr>
                <w:rFonts w:ascii="Times New Roman" w:hAnsi="Times New Roman"/>
                <w:b/>
                <w:sz w:val="20"/>
                <w:szCs w:val="20"/>
                <w:lang w:val="en-GB"/>
              </w:rPr>
              <w:t>, Entrepreneurship and Marketing</w:t>
            </w:r>
          </w:p>
        </w:tc>
        <w:tc>
          <w:tcPr>
            <w:tcW w:w="2098" w:type="dxa"/>
            <w:vAlign w:val="center"/>
          </w:tcPr>
          <w:p w14:paraId="21464BB0" w14:textId="6EC04681" w:rsidR="00394F96" w:rsidRPr="009B4133" w:rsidRDefault="00394F96" w:rsidP="00394F96">
            <w:pPr>
              <w:spacing w:after="0" w:line="240" w:lineRule="auto"/>
              <w:jc w:val="right"/>
              <w:rPr>
                <w:rFonts w:ascii="Times New Roman" w:hAnsi="Times New Roman"/>
                <w:b/>
                <w:bCs/>
                <w:sz w:val="20"/>
                <w:szCs w:val="20"/>
                <w:lang w:val="en-GB"/>
              </w:rPr>
            </w:pPr>
            <w:r w:rsidRPr="009B4133">
              <w:rPr>
                <w:rFonts w:ascii="Times New Roman" w:hAnsi="Times New Roman"/>
                <w:b/>
                <w:bCs/>
                <w:sz w:val="20"/>
                <w:szCs w:val="20"/>
                <w:lang w:val="en-GB"/>
              </w:rPr>
              <w:t>April 2007</w:t>
            </w:r>
          </w:p>
        </w:tc>
      </w:tr>
      <w:tr w:rsidR="00394F96" w:rsidRPr="001D4073" w14:paraId="3DBEC2F2" w14:textId="77777777" w:rsidTr="009B4133">
        <w:trPr>
          <w:trHeight w:val="20"/>
        </w:trPr>
        <w:tc>
          <w:tcPr>
            <w:tcW w:w="8359" w:type="dxa"/>
            <w:vAlign w:val="center"/>
          </w:tcPr>
          <w:p w14:paraId="13BAD72A" w14:textId="42AD49FF" w:rsidR="00394F96" w:rsidRPr="001D4073" w:rsidRDefault="004806ED" w:rsidP="00394F96">
            <w:pPr>
              <w:spacing w:after="0" w:line="240" w:lineRule="auto"/>
              <w:rPr>
                <w:rFonts w:ascii="Times New Roman" w:hAnsi="Times New Roman"/>
                <w:sz w:val="20"/>
                <w:szCs w:val="20"/>
                <w:lang w:val="en-GB"/>
              </w:rPr>
            </w:pPr>
            <w:r>
              <w:rPr>
                <w:rFonts w:ascii="Times New Roman" w:hAnsi="Times New Roman"/>
                <w:sz w:val="20"/>
                <w:szCs w:val="20"/>
                <w:lang w:val="en-GB"/>
              </w:rPr>
              <w:t>HEC Montreal</w:t>
            </w:r>
            <w:r w:rsidR="00394F96" w:rsidRPr="001D4073">
              <w:rPr>
                <w:rFonts w:ascii="Times New Roman" w:hAnsi="Times New Roman"/>
                <w:sz w:val="20"/>
                <w:szCs w:val="20"/>
              </w:rPr>
              <w:t xml:space="preserve">, </w:t>
            </w:r>
            <w:r>
              <w:rPr>
                <w:rFonts w:ascii="Times New Roman" w:hAnsi="Times New Roman"/>
                <w:sz w:val="20"/>
                <w:szCs w:val="20"/>
              </w:rPr>
              <w:t>Montreal</w:t>
            </w:r>
            <w:r w:rsidR="00394F96" w:rsidRPr="001D4073">
              <w:rPr>
                <w:rFonts w:ascii="Times New Roman" w:hAnsi="Times New Roman"/>
                <w:sz w:val="20"/>
                <w:szCs w:val="20"/>
              </w:rPr>
              <w:t>, Canada</w:t>
            </w:r>
          </w:p>
        </w:tc>
        <w:tc>
          <w:tcPr>
            <w:tcW w:w="2098" w:type="dxa"/>
            <w:vAlign w:val="center"/>
          </w:tcPr>
          <w:p w14:paraId="3F65C18B" w14:textId="0364EE78" w:rsidR="00394F96" w:rsidRPr="001D4073" w:rsidRDefault="00394F96" w:rsidP="00394F96">
            <w:pPr>
              <w:spacing w:after="0" w:line="240" w:lineRule="auto"/>
              <w:jc w:val="right"/>
              <w:rPr>
                <w:rFonts w:ascii="Times New Roman" w:hAnsi="Times New Roman"/>
                <w:sz w:val="20"/>
                <w:szCs w:val="20"/>
                <w:lang w:val="en-GB"/>
              </w:rPr>
            </w:pPr>
          </w:p>
        </w:tc>
      </w:tr>
      <w:tr w:rsidR="00394F96" w:rsidRPr="001D4073" w14:paraId="511C5DA4" w14:textId="77777777" w:rsidTr="009B4133">
        <w:trPr>
          <w:trHeight w:val="20"/>
        </w:trPr>
        <w:tc>
          <w:tcPr>
            <w:tcW w:w="8359" w:type="dxa"/>
            <w:vAlign w:val="center"/>
          </w:tcPr>
          <w:p w14:paraId="113DCB1D" w14:textId="30B946B3" w:rsidR="00394F96" w:rsidRPr="001D4073" w:rsidRDefault="00394F96" w:rsidP="00AD68C0">
            <w:pPr>
              <w:pStyle w:val="ListParagraph"/>
              <w:numPr>
                <w:ilvl w:val="0"/>
                <w:numId w:val="20"/>
              </w:numPr>
              <w:spacing w:after="0" w:line="240" w:lineRule="auto"/>
              <w:ind w:left="169" w:hanging="169"/>
              <w:rPr>
                <w:rFonts w:ascii="Times New Roman" w:hAnsi="Times New Roman"/>
                <w:i/>
                <w:iCs/>
                <w:sz w:val="20"/>
                <w:szCs w:val="20"/>
              </w:rPr>
            </w:pPr>
            <w:r w:rsidRPr="001D4073">
              <w:rPr>
                <w:rFonts w:ascii="Times New Roman" w:hAnsi="Times New Roman"/>
                <w:i/>
                <w:iCs/>
                <w:sz w:val="20"/>
                <w:szCs w:val="20"/>
                <w:lang w:val="en-GB"/>
              </w:rPr>
              <w:t>Full-tuition scholarship from the Canadian International Development Agency</w:t>
            </w:r>
          </w:p>
        </w:tc>
        <w:tc>
          <w:tcPr>
            <w:tcW w:w="2098" w:type="dxa"/>
          </w:tcPr>
          <w:p w14:paraId="5A498266" w14:textId="3C6121CC" w:rsidR="00394F96" w:rsidRPr="001D4073" w:rsidRDefault="00394F96" w:rsidP="00394F96">
            <w:pPr>
              <w:spacing w:after="0" w:line="240" w:lineRule="auto"/>
              <w:jc w:val="center"/>
              <w:rPr>
                <w:rFonts w:ascii="Times New Roman" w:hAnsi="Times New Roman"/>
                <w:sz w:val="20"/>
                <w:szCs w:val="20"/>
                <w:lang w:val="en-GB"/>
              </w:rPr>
            </w:pPr>
          </w:p>
        </w:tc>
      </w:tr>
      <w:tr w:rsidR="00394F96" w:rsidRPr="001D4073" w14:paraId="0C49B096" w14:textId="77777777" w:rsidTr="009B4133">
        <w:trPr>
          <w:trHeight w:val="20"/>
        </w:trPr>
        <w:tc>
          <w:tcPr>
            <w:tcW w:w="8359" w:type="dxa"/>
          </w:tcPr>
          <w:p w14:paraId="0A277DAC" w14:textId="77777777" w:rsidR="00394F96" w:rsidRPr="001D4073" w:rsidRDefault="00394F96" w:rsidP="00394F96">
            <w:pPr>
              <w:spacing w:after="0" w:line="240" w:lineRule="auto"/>
              <w:jc w:val="center"/>
              <w:rPr>
                <w:rFonts w:ascii="Times New Roman" w:hAnsi="Times New Roman"/>
                <w:sz w:val="20"/>
                <w:szCs w:val="20"/>
                <w:lang w:val="en-GB"/>
              </w:rPr>
            </w:pPr>
          </w:p>
        </w:tc>
        <w:tc>
          <w:tcPr>
            <w:tcW w:w="2098" w:type="dxa"/>
          </w:tcPr>
          <w:p w14:paraId="48414D92" w14:textId="537D54B5" w:rsidR="00394F96" w:rsidRPr="001D4073" w:rsidRDefault="00394F96" w:rsidP="00394F96">
            <w:pPr>
              <w:spacing w:after="0" w:line="240" w:lineRule="auto"/>
              <w:jc w:val="center"/>
              <w:rPr>
                <w:rFonts w:ascii="Times New Roman" w:hAnsi="Times New Roman"/>
                <w:sz w:val="20"/>
                <w:szCs w:val="20"/>
                <w:lang w:val="en-GB"/>
              </w:rPr>
            </w:pPr>
          </w:p>
        </w:tc>
      </w:tr>
      <w:tr w:rsidR="00394F96" w:rsidRPr="001D4073" w14:paraId="2C78EB90" w14:textId="77777777" w:rsidTr="009B4133">
        <w:trPr>
          <w:trHeight w:val="20"/>
        </w:trPr>
        <w:tc>
          <w:tcPr>
            <w:tcW w:w="10457" w:type="dxa"/>
            <w:gridSpan w:val="2"/>
            <w:shd w:val="clear" w:color="auto" w:fill="002060"/>
          </w:tcPr>
          <w:p w14:paraId="5ED1AA23" w14:textId="5A30E083" w:rsidR="00394F96" w:rsidRPr="001D4073" w:rsidRDefault="00394F96" w:rsidP="00394F96">
            <w:pPr>
              <w:spacing w:after="0" w:line="240" w:lineRule="auto"/>
              <w:jc w:val="center"/>
              <w:rPr>
                <w:rFonts w:ascii="Times New Roman" w:hAnsi="Times New Roman"/>
                <w:sz w:val="20"/>
                <w:szCs w:val="20"/>
                <w:lang w:val="en-GB"/>
              </w:rPr>
            </w:pPr>
            <w:r w:rsidRPr="001D4073">
              <w:rPr>
                <w:rFonts w:ascii="Times New Roman" w:hAnsi="Times New Roman"/>
                <w:b/>
                <w:sz w:val="20"/>
                <w:szCs w:val="20"/>
                <w:lang w:val="en-GB"/>
              </w:rPr>
              <w:t>PROFESSIONAL EXPERIENCE</w:t>
            </w:r>
          </w:p>
        </w:tc>
      </w:tr>
      <w:tr w:rsidR="00394F96" w:rsidRPr="001D4073" w14:paraId="127C52AE" w14:textId="77777777" w:rsidTr="009B4133">
        <w:trPr>
          <w:trHeight w:val="20"/>
        </w:trPr>
        <w:tc>
          <w:tcPr>
            <w:tcW w:w="8359" w:type="dxa"/>
          </w:tcPr>
          <w:p w14:paraId="630482A3" w14:textId="77777777" w:rsidR="00394F96" w:rsidRPr="001D4073" w:rsidRDefault="00394F96" w:rsidP="00394F96">
            <w:pPr>
              <w:spacing w:after="0" w:line="240" w:lineRule="auto"/>
              <w:rPr>
                <w:rFonts w:ascii="Times New Roman" w:hAnsi="Times New Roman"/>
                <w:b/>
                <w:sz w:val="20"/>
                <w:szCs w:val="20"/>
                <w:lang w:val="en-GB"/>
              </w:rPr>
            </w:pPr>
          </w:p>
        </w:tc>
        <w:tc>
          <w:tcPr>
            <w:tcW w:w="2098" w:type="dxa"/>
          </w:tcPr>
          <w:p w14:paraId="3F148D44" w14:textId="77777777" w:rsidR="00394F96" w:rsidRPr="001D4073" w:rsidRDefault="00394F96" w:rsidP="00394F96">
            <w:pPr>
              <w:spacing w:after="0" w:line="240" w:lineRule="auto"/>
              <w:jc w:val="right"/>
              <w:rPr>
                <w:rFonts w:ascii="Times New Roman" w:hAnsi="Times New Roman"/>
                <w:b/>
                <w:sz w:val="20"/>
                <w:szCs w:val="20"/>
                <w:lang w:val="en-GB"/>
              </w:rPr>
            </w:pPr>
          </w:p>
        </w:tc>
      </w:tr>
      <w:tr w:rsidR="00394F96" w:rsidRPr="001D4073" w14:paraId="0C60232E" w14:textId="77777777" w:rsidTr="009B4133">
        <w:trPr>
          <w:trHeight w:val="20"/>
        </w:trPr>
        <w:tc>
          <w:tcPr>
            <w:tcW w:w="8359" w:type="dxa"/>
          </w:tcPr>
          <w:p w14:paraId="584CD763" w14:textId="44FE381D" w:rsidR="00394F96" w:rsidRPr="009B4133" w:rsidRDefault="00394F96" w:rsidP="00394F96">
            <w:pPr>
              <w:spacing w:after="0" w:line="240" w:lineRule="auto"/>
              <w:rPr>
                <w:rFonts w:ascii="Times New Roman" w:hAnsi="Times New Roman"/>
                <w:b/>
                <w:sz w:val="20"/>
                <w:szCs w:val="20"/>
                <w:lang w:val="en-GB"/>
              </w:rPr>
            </w:pPr>
            <w:r w:rsidRPr="009B4133">
              <w:rPr>
                <w:rFonts w:ascii="Times New Roman" w:hAnsi="Times New Roman"/>
                <w:b/>
                <w:sz w:val="20"/>
                <w:szCs w:val="20"/>
                <w:lang w:val="en-GB"/>
              </w:rPr>
              <w:t>Business Development Bank of Canada, Montreal, Canada</w:t>
            </w:r>
          </w:p>
        </w:tc>
        <w:tc>
          <w:tcPr>
            <w:tcW w:w="2098" w:type="dxa"/>
          </w:tcPr>
          <w:p w14:paraId="16EFE63B" w14:textId="32BAD1E7" w:rsidR="00394F96" w:rsidRPr="009B4133" w:rsidRDefault="00394F96" w:rsidP="00394F96">
            <w:pPr>
              <w:spacing w:after="0" w:line="240" w:lineRule="auto"/>
              <w:jc w:val="right"/>
              <w:rPr>
                <w:rFonts w:ascii="Times New Roman" w:hAnsi="Times New Roman"/>
                <w:b/>
                <w:sz w:val="20"/>
                <w:szCs w:val="20"/>
                <w:lang w:val="en-GB"/>
              </w:rPr>
            </w:pPr>
            <w:r w:rsidRPr="009B4133">
              <w:rPr>
                <w:rFonts w:ascii="Times New Roman" w:hAnsi="Times New Roman"/>
                <w:b/>
                <w:sz w:val="20"/>
                <w:szCs w:val="20"/>
                <w:lang w:val="en-GB"/>
              </w:rPr>
              <w:t xml:space="preserve">2018 - </w:t>
            </w:r>
            <w:r w:rsidR="00227678" w:rsidRPr="009B4133">
              <w:rPr>
                <w:rFonts w:ascii="Times New Roman" w:hAnsi="Times New Roman"/>
                <w:b/>
                <w:sz w:val="20"/>
                <w:szCs w:val="20"/>
                <w:lang w:val="en-GB"/>
              </w:rPr>
              <w:t>Present</w:t>
            </w:r>
            <w:r w:rsidRPr="009B4133">
              <w:rPr>
                <w:rFonts w:ascii="Times New Roman" w:hAnsi="Times New Roman"/>
                <w:b/>
                <w:sz w:val="20"/>
                <w:szCs w:val="20"/>
                <w:lang w:val="en-GB"/>
              </w:rPr>
              <w:t xml:space="preserve">    </w:t>
            </w:r>
          </w:p>
        </w:tc>
      </w:tr>
      <w:tr w:rsidR="00394F96" w:rsidRPr="001D4073" w14:paraId="2631CBD7" w14:textId="77777777" w:rsidTr="009B4133">
        <w:trPr>
          <w:trHeight w:val="20"/>
        </w:trPr>
        <w:tc>
          <w:tcPr>
            <w:tcW w:w="10457" w:type="dxa"/>
            <w:gridSpan w:val="2"/>
          </w:tcPr>
          <w:p w14:paraId="5F324299" w14:textId="69D473DD" w:rsidR="00394F96" w:rsidRPr="001D4073" w:rsidRDefault="00394F96" w:rsidP="00394F96">
            <w:pPr>
              <w:spacing w:after="0" w:line="240" w:lineRule="auto"/>
              <w:rPr>
                <w:rFonts w:ascii="Times New Roman" w:hAnsi="Times New Roman"/>
                <w:sz w:val="20"/>
                <w:szCs w:val="20"/>
              </w:rPr>
            </w:pPr>
            <w:r w:rsidRPr="001D4073">
              <w:rPr>
                <w:rFonts w:ascii="Times New Roman" w:hAnsi="Times New Roman"/>
                <w:i/>
                <w:sz w:val="20"/>
                <w:szCs w:val="20"/>
              </w:rPr>
              <w:t xml:space="preserve">Canada’s largest </w:t>
            </w:r>
            <w:r w:rsidR="00386D66" w:rsidRPr="001D4073">
              <w:rPr>
                <w:rFonts w:ascii="Times New Roman" w:hAnsi="Times New Roman"/>
                <w:i/>
                <w:sz w:val="20"/>
                <w:szCs w:val="20"/>
              </w:rPr>
              <w:t>V</w:t>
            </w:r>
            <w:r w:rsidRPr="001D4073">
              <w:rPr>
                <w:rFonts w:ascii="Times New Roman" w:hAnsi="Times New Roman"/>
                <w:i/>
                <w:sz w:val="20"/>
                <w:szCs w:val="20"/>
              </w:rPr>
              <w:t xml:space="preserve">enture </w:t>
            </w:r>
            <w:r w:rsidR="00386D66" w:rsidRPr="001D4073">
              <w:rPr>
                <w:rFonts w:ascii="Times New Roman" w:hAnsi="Times New Roman"/>
                <w:i/>
                <w:sz w:val="20"/>
                <w:szCs w:val="20"/>
              </w:rPr>
              <w:t>C</w:t>
            </w:r>
            <w:r w:rsidRPr="001D4073">
              <w:rPr>
                <w:rFonts w:ascii="Times New Roman" w:hAnsi="Times New Roman"/>
                <w:i/>
                <w:sz w:val="20"/>
                <w:szCs w:val="20"/>
              </w:rPr>
              <w:t>apital fund with $</w:t>
            </w:r>
            <w:r w:rsidR="00A130D6" w:rsidRPr="001D4073">
              <w:rPr>
                <w:rFonts w:ascii="Times New Roman" w:hAnsi="Times New Roman"/>
                <w:i/>
                <w:sz w:val="20"/>
                <w:szCs w:val="20"/>
              </w:rPr>
              <w:t>2</w:t>
            </w:r>
            <w:r w:rsidRPr="001D4073">
              <w:rPr>
                <w:rFonts w:ascii="Times New Roman" w:hAnsi="Times New Roman"/>
                <w:i/>
                <w:sz w:val="20"/>
                <w:szCs w:val="20"/>
              </w:rPr>
              <w:t>.5B</w:t>
            </w:r>
            <w:r w:rsidR="00A130D6" w:rsidRPr="001D4073">
              <w:rPr>
                <w:rFonts w:ascii="Times New Roman" w:hAnsi="Times New Roman"/>
                <w:i/>
                <w:sz w:val="20"/>
                <w:szCs w:val="20"/>
              </w:rPr>
              <w:t xml:space="preserve"> assets</w:t>
            </w:r>
            <w:r w:rsidRPr="001D4073">
              <w:rPr>
                <w:rFonts w:ascii="Times New Roman" w:hAnsi="Times New Roman"/>
                <w:i/>
                <w:sz w:val="20"/>
                <w:szCs w:val="20"/>
              </w:rPr>
              <w:t xml:space="preserve"> under management</w:t>
            </w:r>
            <w:r w:rsidR="00643D98">
              <w:rPr>
                <w:rFonts w:ascii="Times New Roman" w:hAnsi="Times New Roman"/>
                <w:i/>
                <w:sz w:val="20"/>
                <w:szCs w:val="20"/>
              </w:rPr>
              <w:t>.</w:t>
            </w:r>
          </w:p>
        </w:tc>
      </w:tr>
      <w:tr w:rsidR="00394F96" w:rsidRPr="001D4073" w14:paraId="44A3D79F" w14:textId="77777777" w:rsidTr="009B4133">
        <w:trPr>
          <w:trHeight w:val="20"/>
        </w:trPr>
        <w:tc>
          <w:tcPr>
            <w:tcW w:w="8359" w:type="dxa"/>
          </w:tcPr>
          <w:p w14:paraId="39E4E880" w14:textId="35FA0214" w:rsidR="00394F96" w:rsidRPr="001D4073" w:rsidRDefault="00AD68C0" w:rsidP="00394F96">
            <w:pPr>
              <w:spacing w:after="0" w:line="240" w:lineRule="auto"/>
              <w:rPr>
                <w:rFonts w:ascii="Times New Roman" w:hAnsi="Times New Roman"/>
                <w:b/>
                <w:i/>
                <w:iCs/>
                <w:sz w:val="20"/>
                <w:szCs w:val="20"/>
                <w:lang w:val="en-GB"/>
              </w:rPr>
            </w:pPr>
            <w:r w:rsidRPr="001D4073">
              <w:rPr>
                <w:rFonts w:ascii="Times New Roman" w:hAnsi="Times New Roman"/>
                <w:b/>
                <w:i/>
                <w:iCs/>
                <w:sz w:val="20"/>
                <w:szCs w:val="20"/>
                <w:lang w:val="en-GB"/>
              </w:rPr>
              <w:t>Associate Principal</w:t>
            </w:r>
            <w:r w:rsidR="00BA249E" w:rsidRPr="001D4073">
              <w:rPr>
                <w:rFonts w:ascii="Times New Roman" w:hAnsi="Times New Roman"/>
                <w:b/>
                <w:i/>
                <w:iCs/>
                <w:sz w:val="20"/>
                <w:szCs w:val="20"/>
                <w:lang w:val="en-GB"/>
              </w:rPr>
              <w:t>,</w:t>
            </w:r>
            <w:r w:rsidRPr="001D4073">
              <w:rPr>
                <w:rFonts w:ascii="Times New Roman" w:hAnsi="Times New Roman"/>
                <w:b/>
                <w:i/>
                <w:iCs/>
                <w:sz w:val="20"/>
                <w:szCs w:val="20"/>
                <w:lang w:val="en-GB"/>
              </w:rPr>
              <w:t xml:space="preserve"> Co-investments</w:t>
            </w:r>
          </w:p>
        </w:tc>
        <w:tc>
          <w:tcPr>
            <w:tcW w:w="2098" w:type="dxa"/>
          </w:tcPr>
          <w:p w14:paraId="1DB85BBB" w14:textId="77777777" w:rsidR="00394F96" w:rsidRPr="001D4073" w:rsidRDefault="00394F96" w:rsidP="00394F96">
            <w:pPr>
              <w:spacing w:after="0" w:line="240" w:lineRule="auto"/>
              <w:jc w:val="right"/>
              <w:rPr>
                <w:rFonts w:ascii="Times New Roman" w:hAnsi="Times New Roman"/>
                <w:b/>
                <w:sz w:val="20"/>
                <w:szCs w:val="20"/>
                <w:lang w:val="en-GB"/>
              </w:rPr>
            </w:pPr>
          </w:p>
        </w:tc>
      </w:tr>
      <w:tr w:rsidR="00BA249E" w:rsidRPr="001D4073" w14:paraId="57B51BEC" w14:textId="77777777" w:rsidTr="009B4133">
        <w:trPr>
          <w:trHeight w:val="20"/>
        </w:trPr>
        <w:tc>
          <w:tcPr>
            <w:tcW w:w="10457" w:type="dxa"/>
            <w:gridSpan w:val="2"/>
          </w:tcPr>
          <w:p w14:paraId="6114029D" w14:textId="0A7AD0A2" w:rsidR="00BA249E" w:rsidRPr="001D4073" w:rsidRDefault="00BA249E" w:rsidP="00B82F1B">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 xml:space="preserve">Co-managed the $50M Go Capital fund, </w:t>
            </w:r>
            <w:r w:rsidR="00506AC7" w:rsidRPr="001D4073">
              <w:rPr>
                <w:rFonts w:ascii="Times New Roman" w:hAnsi="Times New Roman"/>
                <w:sz w:val="20"/>
                <w:szCs w:val="20"/>
                <w:lang w:val="en-GB"/>
              </w:rPr>
              <w:t xml:space="preserve">a seed fund </w:t>
            </w:r>
            <w:r w:rsidRPr="001D4073">
              <w:rPr>
                <w:rFonts w:ascii="Times New Roman" w:hAnsi="Times New Roman"/>
                <w:sz w:val="20"/>
                <w:szCs w:val="20"/>
                <w:lang w:val="en-GB"/>
              </w:rPr>
              <w:t xml:space="preserve">dedicated to creating and supporting </w:t>
            </w:r>
            <w:r w:rsidR="00506AC7" w:rsidRPr="001D4073">
              <w:rPr>
                <w:rFonts w:ascii="Times New Roman" w:hAnsi="Times New Roman"/>
                <w:sz w:val="20"/>
                <w:szCs w:val="20"/>
                <w:lang w:val="en-GB"/>
              </w:rPr>
              <w:t>Cleantech, Biotech</w:t>
            </w:r>
            <w:r w:rsidRPr="001D4073">
              <w:rPr>
                <w:rFonts w:ascii="Times New Roman" w:hAnsi="Times New Roman"/>
                <w:sz w:val="20"/>
                <w:szCs w:val="20"/>
                <w:lang w:val="en-GB"/>
              </w:rPr>
              <w:t xml:space="preserve"> and IT in Quebec.</w:t>
            </w:r>
            <w:r w:rsidR="008F1489" w:rsidRPr="001D4073">
              <w:rPr>
                <w:rFonts w:ascii="Times New Roman" w:hAnsi="Times New Roman"/>
                <w:sz w:val="20"/>
                <w:szCs w:val="20"/>
                <w:lang w:val="en-GB"/>
              </w:rPr>
              <w:t xml:space="preserve"> </w:t>
            </w:r>
          </w:p>
        </w:tc>
      </w:tr>
      <w:tr w:rsidR="006558AB" w:rsidRPr="001D4073" w14:paraId="1A69FD10" w14:textId="77777777" w:rsidTr="009B4133">
        <w:trPr>
          <w:trHeight w:val="20"/>
        </w:trPr>
        <w:tc>
          <w:tcPr>
            <w:tcW w:w="10457" w:type="dxa"/>
            <w:gridSpan w:val="2"/>
          </w:tcPr>
          <w:p w14:paraId="40CE12EE" w14:textId="6A2E4F5D" w:rsidR="00647728" w:rsidRDefault="006558AB" w:rsidP="00647728">
            <w:pPr>
              <w:pStyle w:val="ListParagraph"/>
              <w:numPr>
                <w:ilvl w:val="0"/>
                <w:numId w:val="20"/>
              </w:numPr>
              <w:spacing w:after="0" w:line="240" w:lineRule="auto"/>
              <w:ind w:left="169" w:hanging="169"/>
              <w:jc w:val="both"/>
              <w:rPr>
                <w:rFonts w:ascii="Times New Roman" w:hAnsi="Times New Roman"/>
                <w:sz w:val="20"/>
                <w:szCs w:val="20"/>
                <w:lang w:val="en-GB"/>
              </w:rPr>
            </w:pPr>
            <w:r w:rsidRPr="00647728">
              <w:rPr>
                <w:rFonts w:ascii="Times New Roman" w:hAnsi="Times New Roman"/>
                <w:sz w:val="20"/>
                <w:szCs w:val="20"/>
                <w:lang w:val="en-GB"/>
              </w:rPr>
              <w:t>Quarterback</w:t>
            </w:r>
            <w:r w:rsidR="00B82F1B" w:rsidRPr="00647728">
              <w:rPr>
                <w:rFonts w:ascii="Times New Roman" w:hAnsi="Times New Roman"/>
                <w:sz w:val="20"/>
                <w:szCs w:val="20"/>
                <w:lang w:val="en-GB"/>
              </w:rPr>
              <w:t>ed</w:t>
            </w:r>
            <w:r w:rsidR="00647728">
              <w:rPr>
                <w:rFonts w:ascii="Times New Roman" w:hAnsi="Times New Roman"/>
                <w:sz w:val="20"/>
                <w:szCs w:val="20"/>
                <w:lang w:val="en-GB"/>
              </w:rPr>
              <w:t xml:space="preserve"> over </w:t>
            </w:r>
            <w:r w:rsidR="00BD27EF" w:rsidRPr="00647728">
              <w:rPr>
                <w:rFonts w:ascii="Times New Roman" w:hAnsi="Times New Roman"/>
                <w:sz w:val="20"/>
                <w:szCs w:val="20"/>
                <w:lang w:val="en-GB"/>
              </w:rPr>
              <w:t>$35M</w:t>
            </w:r>
            <w:r w:rsidR="00647728">
              <w:rPr>
                <w:rFonts w:ascii="Times New Roman" w:hAnsi="Times New Roman"/>
                <w:sz w:val="20"/>
                <w:szCs w:val="20"/>
                <w:lang w:val="en-GB"/>
              </w:rPr>
              <w:t xml:space="preserve"> in </w:t>
            </w:r>
            <w:r w:rsidR="00BD27EF" w:rsidRPr="00647728">
              <w:rPr>
                <w:rFonts w:ascii="Times New Roman" w:hAnsi="Times New Roman"/>
                <w:sz w:val="20"/>
                <w:szCs w:val="20"/>
                <w:lang w:val="en-GB"/>
              </w:rPr>
              <w:t>investments</w:t>
            </w:r>
            <w:r w:rsidR="00647728">
              <w:rPr>
                <w:rFonts w:ascii="Times New Roman" w:hAnsi="Times New Roman"/>
                <w:sz w:val="20"/>
                <w:szCs w:val="20"/>
                <w:lang w:val="en-GB"/>
              </w:rPr>
              <w:t xml:space="preserve"> by leading all aspect</w:t>
            </w:r>
            <w:r w:rsidR="00A939FD">
              <w:rPr>
                <w:rFonts w:ascii="Times New Roman" w:hAnsi="Times New Roman"/>
                <w:sz w:val="20"/>
                <w:szCs w:val="20"/>
                <w:lang w:val="en-GB"/>
              </w:rPr>
              <w:t>s</w:t>
            </w:r>
            <w:r w:rsidR="00647728">
              <w:rPr>
                <w:rFonts w:ascii="Times New Roman" w:hAnsi="Times New Roman"/>
                <w:sz w:val="20"/>
                <w:szCs w:val="20"/>
                <w:lang w:val="en-GB"/>
              </w:rPr>
              <w:t xml:space="preserve"> of</w:t>
            </w:r>
            <w:r w:rsidR="00BD27EF" w:rsidRPr="00647728">
              <w:rPr>
                <w:rFonts w:ascii="Times New Roman" w:hAnsi="Times New Roman"/>
                <w:sz w:val="20"/>
                <w:szCs w:val="20"/>
                <w:lang w:val="en-GB"/>
              </w:rPr>
              <w:t xml:space="preserve"> </w:t>
            </w:r>
            <w:r w:rsidRPr="00647728">
              <w:rPr>
                <w:rFonts w:ascii="Times New Roman" w:hAnsi="Times New Roman"/>
                <w:sz w:val="20"/>
                <w:szCs w:val="20"/>
                <w:lang w:val="en-GB"/>
              </w:rPr>
              <w:t xml:space="preserve">product-specific diligence, market analysis, </w:t>
            </w:r>
            <w:r w:rsidR="00B82F1B" w:rsidRPr="00647728">
              <w:rPr>
                <w:rFonts w:ascii="Times New Roman" w:hAnsi="Times New Roman"/>
                <w:sz w:val="20"/>
                <w:szCs w:val="20"/>
                <w:lang w:val="en-GB"/>
              </w:rPr>
              <w:t>modelling</w:t>
            </w:r>
            <w:r w:rsidRPr="00647728">
              <w:rPr>
                <w:rFonts w:ascii="Times New Roman" w:hAnsi="Times New Roman"/>
                <w:sz w:val="20"/>
                <w:szCs w:val="20"/>
                <w:lang w:val="en-GB"/>
              </w:rPr>
              <w:t>, structuring, legal documentation, negotiation, and investment committee presentations</w:t>
            </w:r>
            <w:r w:rsidR="00647728">
              <w:rPr>
                <w:rFonts w:ascii="Times New Roman" w:hAnsi="Times New Roman"/>
                <w:sz w:val="20"/>
                <w:szCs w:val="20"/>
                <w:lang w:val="en-GB"/>
              </w:rPr>
              <w:t xml:space="preserve"> on four companies</w:t>
            </w:r>
            <w:r w:rsidR="00523265" w:rsidRPr="00647728">
              <w:rPr>
                <w:rFonts w:ascii="Times New Roman" w:hAnsi="Times New Roman"/>
                <w:sz w:val="20"/>
                <w:szCs w:val="20"/>
                <w:lang w:val="en-GB"/>
              </w:rPr>
              <w:t>:</w:t>
            </w:r>
            <w:r w:rsidR="00647728" w:rsidRPr="00647728">
              <w:rPr>
                <w:rFonts w:ascii="Times New Roman" w:hAnsi="Times New Roman"/>
                <w:sz w:val="20"/>
                <w:szCs w:val="20"/>
                <w:lang w:val="en-GB"/>
              </w:rPr>
              <w:t xml:space="preserve"> </w:t>
            </w:r>
          </w:p>
          <w:p w14:paraId="21583DCE" w14:textId="4055C3CC" w:rsidR="00647728" w:rsidRPr="00647728" w:rsidRDefault="00523265"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w:t>
            </w:r>
            <w:r w:rsidR="006C5D51">
              <w:rPr>
                <w:rFonts w:ascii="Times New Roman" w:hAnsi="Times New Roman"/>
                <w:i/>
                <w:iCs/>
                <w:sz w:val="20"/>
                <w:szCs w:val="20"/>
                <w:lang w:val="en-GB"/>
              </w:rPr>
              <w:t>X</w:t>
            </w:r>
            <w:r w:rsidRPr="00647728">
              <w:rPr>
                <w:rFonts w:ascii="Times New Roman" w:hAnsi="Times New Roman"/>
                <w:i/>
                <w:iCs/>
                <w:sz w:val="20"/>
                <w:szCs w:val="20"/>
                <w:lang w:val="en-GB"/>
              </w:rPr>
              <w:t xml:space="preserve">M convertible note investment in </w:t>
            </w:r>
            <w:r w:rsidR="006C5D51">
              <w:rPr>
                <w:rFonts w:ascii="Times New Roman" w:hAnsi="Times New Roman"/>
                <w:i/>
                <w:iCs/>
                <w:sz w:val="20"/>
                <w:szCs w:val="20"/>
                <w:lang w:val="en-GB"/>
              </w:rPr>
              <w:t>XXX</w:t>
            </w:r>
            <w:r w:rsidR="00B11658" w:rsidRPr="00647728">
              <w:rPr>
                <w:rFonts w:ascii="Times New Roman" w:hAnsi="Times New Roman"/>
                <w:i/>
                <w:iCs/>
                <w:sz w:val="20"/>
                <w:szCs w:val="20"/>
                <w:lang w:val="en-GB"/>
              </w:rPr>
              <w:t xml:space="preserve"> (</w:t>
            </w:r>
            <w:r w:rsidRPr="00647728">
              <w:rPr>
                <w:rFonts w:ascii="Times New Roman" w:hAnsi="Times New Roman"/>
                <w:i/>
                <w:iCs/>
                <w:sz w:val="20"/>
                <w:szCs w:val="20"/>
                <w:lang w:val="en-GB"/>
              </w:rPr>
              <w:t>Autonomous Mobile Robot</w:t>
            </w:r>
            <w:r w:rsidR="00B11658" w:rsidRPr="00647728">
              <w:rPr>
                <w:rFonts w:ascii="Times New Roman" w:hAnsi="Times New Roman"/>
                <w:i/>
                <w:iCs/>
                <w:sz w:val="20"/>
                <w:szCs w:val="20"/>
                <w:lang w:val="en-GB"/>
              </w:rPr>
              <w:t>s)</w:t>
            </w:r>
          </w:p>
          <w:p w14:paraId="5C469DF3" w14:textId="16331379" w:rsidR="00647728" w:rsidRPr="00647728" w:rsidRDefault="00523265"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w:t>
            </w:r>
            <w:r w:rsidR="006C5D51">
              <w:rPr>
                <w:rFonts w:ascii="Times New Roman" w:hAnsi="Times New Roman"/>
                <w:i/>
                <w:iCs/>
                <w:sz w:val="20"/>
                <w:szCs w:val="20"/>
                <w:lang w:val="en-GB"/>
              </w:rPr>
              <w:t>XX</w:t>
            </w:r>
            <w:r w:rsidRPr="00647728">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w:t>
            </w:r>
            <w:r w:rsidR="00B11658" w:rsidRPr="00647728">
              <w:rPr>
                <w:rFonts w:ascii="Times New Roman" w:hAnsi="Times New Roman"/>
                <w:i/>
                <w:iCs/>
                <w:sz w:val="20"/>
                <w:szCs w:val="20"/>
                <w:lang w:val="en-GB"/>
              </w:rPr>
              <w:t>(E</w:t>
            </w:r>
            <w:r w:rsidRPr="00647728">
              <w:rPr>
                <w:rFonts w:ascii="Times New Roman" w:hAnsi="Times New Roman"/>
                <w:i/>
                <w:iCs/>
                <w:sz w:val="20"/>
                <w:szCs w:val="20"/>
                <w:lang w:val="en-GB"/>
              </w:rPr>
              <w:t xml:space="preserve">ducational </w:t>
            </w:r>
            <w:r w:rsidR="00B11658" w:rsidRPr="00647728">
              <w:rPr>
                <w:rFonts w:ascii="Times New Roman" w:hAnsi="Times New Roman"/>
                <w:i/>
                <w:iCs/>
                <w:sz w:val="20"/>
                <w:szCs w:val="20"/>
                <w:lang w:val="en-GB"/>
              </w:rPr>
              <w:t>T</w:t>
            </w:r>
            <w:r w:rsidRPr="00647728">
              <w:rPr>
                <w:rFonts w:ascii="Times New Roman" w:hAnsi="Times New Roman"/>
                <w:i/>
                <w:iCs/>
                <w:sz w:val="20"/>
                <w:szCs w:val="20"/>
                <w:lang w:val="en-GB"/>
              </w:rPr>
              <w:t>echnology</w:t>
            </w:r>
            <w:r w:rsidR="00B11658" w:rsidRPr="00647728">
              <w:rPr>
                <w:rFonts w:ascii="Times New Roman" w:hAnsi="Times New Roman"/>
                <w:i/>
                <w:iCs/>
                <w:sz w:val="20"/>
                <w:szCs w:val="20"/>
                <w:lang w:val="en-GB"/>
              </w:rPr>
              <w:t>)</w:t>
            </w:r>
          </w:p>
          <w:p w14:paraId="77936FA7" w14:textId="4517C221" w:rsidR="00647728" w:rsidRPr="00647728" w:rsidRDefault="00523265"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w:t>
            </w:r>
            <w:r w:rsidR="006C5D51">
              <w:rPr>
                <w:rFonts w:ascii="Times New Roman" w:hAnsi="Times New Roman"/>
                <w:i/>
                <w:iCs/>
                <w:sz w:val="20"/>
                <w:szCs w:val="20"/>
                <w:lang w:val="en-GB"/>
              </w:rPr>
              <w:t>XX</w:t>
            </w:r>
            <w:r w:rsidRPr="00647728">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w:t>
            </w:r>
            <w:r w:rsidR="00B11658" w:rsidRPr="00647728">
              <w:rPr>
                <w:rFonts w:ascii="Times New Roman" w:hAnsi="Times New Roman"/>
                <w:i/>
                <w:iCs/>
                <w:sz w:val="20"/>
                <w:szCs w:val="20"/>
                <w:lang w:val="en-GB"/>
              </w:rPr>
              <w:t>(</w:t>
            </w:r>
            <w:r w:rsidRPr="00647728">
              <w:rPr>
                <w:rFonts w:ascii="Times New Roman" w:hAnsi="Times New Roman"/>
                <w:i/>
                <w:iCs/>
                <w:sz w:val="20"/>
                <w:szCs w:val="20"/>
                <w:lang w:val="en-GB"/>
              </w:rPr>
              <w:t xml:space="preserve">B2B </w:t>
            </w:r>
            <w:r w:rsidR="00B11658" w:rsidRPr="00647728">
              <w:rPr>
                <w:rFonts w:ascii="Times New Roman" w:hAnsi="Times New Roman"/>
                <w:i/>
                <w:iCs/>
                <w:sz w:val="20"/>
                <w:szCs w:val="20"/>
                <w:lang w:val="en-GB"/>
              </w:rPr>
              <w:t>C</w:t>
            </w:r>
            <w:r w:rsidRPr="00647728">
              <w:rPr>
                <w:rFonts w:ascii="Times New Roman" w:hAnsi="Times New Roman"/>
                <w:i/>
                <w:iCs/>
                <w:sz w:val="20"/>
                <w:szCs w:val="20"/>
                <w:lang w:val="en-GB"/>
              </w:rPr>
              <w:t xml:space="preserve">ustomer </w:t>
            </w:r>
            <w:r w:rsidR="00B11658" w:rsidRPr="00647728">
              <w:rPr>
                <w:rFonts w:ascii="Times New Roman" w:hAnsi="Times New Roman"/>
                <w:i/>
                <w:iCs/>
                <w:sz w:val="20"/>
                <w:szCs w:val="20"/>
                <w:lang w:val="en-GB"/>
              </w:rPr>
              <w:t>L</w:t>
            </w:r>
            <w:r w:rsidRPr="00647728">
              <w:rPr>
                <w:rFonts w:ascii="Times New Roman" w:hAnsi="Times New Roman"/>
                <w:i/>
                <w:iCs/>
                <w:sz w:val="20"/>
                <w:szCs w:val="20"/>
                <w:lang w:val="en-GB"/>
              </w:rPr>
              <w:t xml:space="preserve">ifecycle </w:t>
            </w:r>
            <w:r w:rsidR="00B11658" w:rsidRPr="00647728">
              <w:rPr>
                <w:rFonts w:ascii="Times New Roman" w:hAnsi="Times New Roman"/>
                <w:i/>
                <w:iCs/>
                <w:sz w:val="20"/>
                <w:szCs w:val="20"/>
                <w:lang w:val="en-GB"/>
              </w:rPr>
              <w:t>M</w:t>
            </w:r>
            <w:r w:rsidRPr="00647728">
              <w:rPr>
                <w:rFonts w:ascii="Times New Roman" w:hAnsi="Times New Roman"/>
                <w:i/>
                <w:iCs/>
                <w:sz w:val="20"/>
                <w:szCs w:val="20"/>
                <w:lang w:val="en-GB"/>
              </w:rPr>
              <w:t>anagement</w:t>
            </w:r>
            <w:r w:rsidR="00B11658" w:rsidRPr="00647728">
              <w:rPr>
                <w:rFonts w:ascii="Times New Roman" w:hAnsi="Times New Roman"/>
                <w:i/>
                <w:iCs/>
                <w:sz w:val="20"/>
                <w:szCs w:val="20"/>
                <w:lang w:val="en-GB"/>
              </w:rPr>
              <w:t>)</w:t>
            </w:r>
          </w:p>
          <w:p w14:paraId="2C8C38C1" w14:textId="0D096DC5" w:rsidR="00B11658" w:rsidRPr="001D4073" w:rsidRDefault="00523265" w:rsidP="00647728">
            <w:pPr>
              <w:pStyle w:val="ListParagraph"/>
              <w:numPr>
                <w:ilvl w:val="1"/>
                <w:numId w:val="22"/>
              </w:numPr>
              <w:spacing w:after="0" w:line="240" w:lineRule="auto"/>
              <w:jc w:val="both"/>
              <w:rPr>
                <w:rFonts w:ascii="Times New Roman" w:hAnsi="Times New Roman"/>
                <w:sz w:val="20"/>
                <w:szCs w:val="20"/>
                <w:lang w:val="en-GB"/>
              </w:rPr>
            </w:pPr>
            <w:r w:rsidRPr="00647728">
              <w:rPr>
                <w:rFonts w:ascii="Times New Roman" w:hAnsi="Times New Roman"/>
                <w:i/>
                <w:iCs/>
                <w:sz w:val="20"/>
                <w:szCs w:val="20"/>
                <w:lang w:val="en-GB"/>
              </w:rPr>
              <w:t>$</w:t>
            </w:r>
            <w:r w:rsidR="006C5D51">
              <w:rPr>
                <w:rFonts w:ascii="Times New Roman" w:hAnsi="Times New Roman"/>
                <w:i/>
                <w:iCs/>
                <w:sz w:val="20"/>
                <w:szCs w:val="20"/>
                <w:lang w:val="en-GB"/>
              </w:rPr>
              <w:t>X</w:t>
            </w:r>
            <w:r w:rsidRPr="00647728">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w:t>
            </w:r>
            <w:r w:rsidR="00B11658" w:rsidRPr="00647728">
              <w:rPr>
                <w:rFonts w:ascii="Times New Roman" w:hAnsi="Times New Roman"/>
                <w:i/>
                <w:iCs/>
                <w:sz w:val="20"/>
                <w:szCs w:val="20"/>
                <w:lang w:val="en-GB"/>
              </w:rPr>
              <w:t>(</w:t>
            </w:r>
            <w:r w:rsidRPr="00647728">
              <w:rPr>
                <w:rFonts w:ascii="Times New Roman" w:hAnsi="Times New Roman"/>
                <w:i/>
                <w:iCs/>
                <w:sz w:val="20"/>
                <w:szCs w:val="20"/>
                <w:lang w:val="en-GB"/>
              </w:rPr>
              <w:t xml:space="preserve">3D </w:t>
            </w:r>
            <w:r w:rsidR="00B11658" w:rsidRPr="00647728">
              <w:rPr>
                <w:rFonts w:ascii="Times New Roman" w:hAnsi="Times New Roman"/>
                <w:i/>
                <w:iCs/>
                <w:sz w:val="20"/>
                <w:szCs w:val="20"/>
                <w:lang w:val="en-GB"/>
              </w:rPr>
              <w:t>Printing</w:t>
            </w:r>
            <w:r w:rsidRPr="00647728">
              <w:rPr>
                <w:rFonts w:ascii="Times New Roman" w:hAnsi="Times New Roman"/>
                <w:i/>
                <w:iCs/>
                <w:sz w:val="20"/>
                <w:szCs w:val="20"/>
                <w:lang w:val="en-GB"/>
              </w:rPr>
              <w:t xml:space="preserve"> and </w:t>
            </w:r>
            <w:r w:rsidR="00B11658" w:rsidRPr="00647728">
              <w:rPr>
                <w:rFonts w:ascii="Times New Roman" w:hAnsi="Times New Roman"/>
                <w:i/>
                <w:iCs/>
                <w:sz w:val="20"/>
                <w:szCs w:val="20"/>
                <w:lang w:val="en-GB"/>
              </w:rPr>
              <w:t>M</w:t>
            </w:r>
            <w:r w:rsidRPr="00647728">
              <w:rPr>
                <w:rFonts w:ascii="Times New Roman" w:hAnsi="Times New Roman"/>
                <w:i/>
                <w:iCs/>
                <w:sz w:val="20"/>
                <w:szCs w:val="20"/>
                <w:lang w:val="en-GB"/>
              </w:rPr>
              <w:t xml:space="preserve">aterials </w:t>
            </w:r>
            <w:r w:rsidR="00B11658" w:rsidRPr="00647728">
              <w:rPr>
                <w:rFonts w:ascii="Times New Roman" w:hAnsi="Times New Roman"/>
                <w:i/>
                <w:iCs/>
                <w:sz w:val="20"/>
                <w:szCs w:val="20"/>
                <w:lang w:val="en-GB"/>
              </w:rPr>
              <w:t>Engineering)</w:t>
            </w:r>
          </w:p>
        </w:tc>
      </w:tr>
      <w:tr w:rsidR="006558AB" w:rsidRPr="001D4073" w14:paraId="2E7D7484" w14:textId="77777777" w:rsidTr="009B4133">
        <w:trPr>
          <w:trHeight w:val="20"/>
        </w:trPr>
        <w:tc>
          <w:tcPr>
            <w:tcW w:w="10457" w:type="dxa"/>
            <w:gridSpan w:val="2"/>
          </w:tcPr>
          <w:p w14:paraId="408CB538" w14:textId="7F2995BC" w:rsidR="006558AB" w:rsidRPr="001D4073" w:rsidRDefault="008231F8" w:rsidP="00B82F1B">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Collaborated</w:t>
            </w:r>
            <w:r w:rsidR="00B82F1B" w:rsidRPr="001D4073">
              <w:rPr>
                <w:rFonts w:ascii="Times New Roman" w:hAnsi="Times New Roman"/>
                <w:sz w:val="20"/>
                <w:szCs w:val="20"/>
                <w:lang w:val="en-GB"/>
              </w:rPr>
              <w:t xml:space="preserve"> with the management and board of assigned portfolio companies </w:t>
            </w:r>
            <w:r w:rsidR="00A80724" w:rsidRPr="001D4073">
              <w:rPr>
                <w:rFonts w:ascii="Times New Roman" w:hAnsi="Times New Roman"/>
                <w:sz w:val="20"/>
                <w:szCs w:val="20"/>
                <w:lang w:val="en-GB"/>
              </w:rPr>
              <w:t>on</w:t>
            </w:r>
            <w:r w:rsidR="00B82F1B" w:rsidRPr="001D4073">
              <w:rPr>
                <w:rFonts w:ascii="Times New Roman" w:hAnsi="Times New Roman"/>
                <w:sz w:val="20"/>
                <w:szCs w:val="20"/>
                <w:lang w:val="en-GB"/>
              </w:rPr>
              <w:t xml:space="preserve"> </w:t>
            </w:r>
            <w:r w:rsidR="00A80724" w:rsidRPr="001D4073">
              <w:rPr>
                <w:rFonts w:ascii="Times New Roman" w:hAnsi="Times New Roman"/>
                <w:sz w:val="20"/>
                <w:szCs w:val="20"/>
                <w:lang w:val="en-GB"/>
              </w:rPr>
              <w:t>strategic execution</w:t>
            </w:r>
            <w:r w:rsidRPr="001D4073">
              <w:rPr>
                <w:rFonts w:ascii="Times New Roman" w:hAnsi="Times New Roman"/>
                <w:sz w:val="20"/>
                <w:szCs w:val="20"/>
                <w:lang w:val="en-GB"/>
              </w:rPr>
              <w:t>:</w:t>
            </w:r>
          </w:p>
          <w:p w14:paraId="04BEA562" w14:textId="757D3BA0" w:rsidR="00B11658" w:rsidRPr="00647728" w:rsidRDefault="00B11658"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w:t>
            </w:r>
            <w:r w:rsidR="006C5D51">
              <w:rPr>
                <w:rFonts w:ascii="Times New Roman" w:hAnsi="Times New Roman"/>
                <w:i/>
                <w:iCs/>
                <w:sz w:val="20"/>
                <w:szCs w:val="20"/>
                <w:lang w:val="en-GB"/>
              </w:rPr>
              <w:t>X</w:t>
            </w:r>
            <w:r w:rsidRPr="00647728">
              <w:rPr>
                <w:rFonts w:ascii="Times New Roman" w:hAnsi="Times New Roman"/>
                <w:i/>
                <w:iCs/>
                <w:sz w:val="20"/>
                <w:szCs w:val="20"/>
                <w:lang w:val="en-GB"/>
              </w:rPr>
              <w:t xml:space="preserve">M COVID relief package from the Canadian Government for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(Power Quality and Security)</w:t>
            </w:r>
          </w:p>
          <w:p w14:paraId="27DE0A6D" w14:textId="7D4D19CE" w:rsidR="00B11658" w:rsidRPr="00647728" w:rsidRDefault="00B11658"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 xml:space="preserve">Forthcoming PIPE investment for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(LiDAR and Autonomous Driving Software)</w:t>
            </w:r>
          </w:p>
          <w:p w14:paraId="78EB858E" w14:textId="5C8E6772" w:rsidR="00B11658" w:rsidRPr="00647728" w:rsidRDefault="00B11658" w:rsidP="00647728">
            <w:pPr>
              <w:pStyle w:val="ListParagraph"/>
              <w:numPr>
                <w:ilvl w:val="1"/>
                <w:numId w:val="22"/>
              </w:numPr>
              <w:spacing w:after="0" w:line="240" w:lineRule="auto"/>
              <w:jc w:val="both"/>
              <w:rPr>
                <w:rFonts w:ascii="Times New Roman" w:hAnsi="Times New Roman"/>
                <w:i/>
                <w:iCs/>
                <w:sz w:val="20"/>
                <w:szCs w:val="20"/>
                <w:lang w:val="en-GB"/>
              </w:rPr>
            </w:pPr>
            <w:r w:rsidRPr="00647728">
              <w:rPr>
                <w:rFonts w:ascii="Times New Roman" w:hAnsi="Times New Roman"/>
                <w:i/>
                <w:iCs/>
                <w:sz w:val="20"/>
                <w:szCs w:val="20"/>
                <w:lang w:val="en-GB"/>
              </w:rPr>
              <w:t xml:space="preserve">Market expansion and financing strategy for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(Autonomous Floor Scrubbers)</w:t>
            </w:r>
          </w:p>
          <w:p w14:paraId="50C19BA9" w14:textId="2F77F51F" w:rsidR="00B11658" w:rsidRPr="001D4073" w:rsidRDefault="00B11658" w:rsidP="00647728">
            <w:pPr>
              <w:pStyle w:val="ListParagraph"/>
              <w:numPr>
                <w:ilvl w:val="1"/>
                <w:numId w:val="22"/>
              </w:numPr>
              <w:spacing w:after="0" w:line="240" w:lineRule="auto"/>
              <w:jc w:val="both"/>
              <w:rPr>
                <w:rFonts w:ascii="Times New Roman" w:hAnsi="Times New Roman"/>
                <w:sz w:val="20"/>
                <w:szCs w:val="20"/>
                <w:lang w:val="en-GB"/>
              </w:rPr>
            </w:pPr>
            <w:r w:rsidRPr="00647728">
              <w:rPr>
                <w:rFonts w:ascii="Times New Roman" w:hAnsi="Times New Roman"/>
                <w:i/>
                <w:iCs/>
                <w:sz w:val="20"/>
                <w:szCs w:val="20"/>
                <w:lang w:val="en-GB"/>
              </w:rPr>
              <w:t xml:space="preserve">Product portfolio and channel strategy for </w:t>
            </w:r>
            <w:r w:rsidR="006C5D51">
              <w:rPr>
                <w:rFonts w:ascii="Times New Roman" w:hAnsi="Times New Roman"/>
                <w:i/>
                <w:iCs/>
                <w:sz w:val="20"/>
                <w:szCs w:val="20"/>
                <w:lang w:val="en-GB"/>
              </w:rPr>
              <w:t>XXX</w:t>
            </w:r>
            <w:r w:rsidRPr="00647728">
              <w:rPr>
                <w:rFonts w:ascii="Times New Roman" w:hAnsi="Times New Roman"/>
                <w:i/>
                <w:iCs/>
                <w:sz w:val="20"/>
                <w:szCs w:val="20"/>
                <w:lang w:val="en-GB"/>
              </w:rPr>
              <w:t xml:space="preserve"> (IoT Smart City Technology)</w:t>
            </w:r>
          </w:p>
        </w:tc>
      </w:tr>
      <w:tr w:rsidR="006558AB" w:rsidRPr="001D4073" w14:paraId="78511916" w14:textId="77777777" w:rsidTr="009B4133">
        <w:trPr>
          <w:trHeight w:val="20"/>
        </w:trPr>
        <w:tc>
          <w:tcPr>
            <w:tcW w:w="10457" w:type="dxa"/>
            <w:gridSpan w:val="2"/>
          </w:tcPr>
          <w:p w14:paraId="4D635F70" w14:textId="599F29CA" w:rsidR="006558AB" w:rsidRPr="001D4073" w:rsidRDefault="00B82F1B" w:rsidP="00B82F1B">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Manage</w:t>
            </w:r>
            <w:r w:rsidR="00227678" w:rsidRPr="001D4073">
              <w:rPr>
                <w:rFonts w:ascii="Times New Roman" w:hAnsi="Times New Roman"/>
                <w:sz w:val="20"/>
                <w:szCs w:val="20"/>
                <w:lang w:val="en-GB"/>
              </w:rPr>
              <w:t>d</w:t>
            </w:r>
            <w:r w:rsidRPr="001D4073">
              <w:rPr>
                <w:rFonts w:ascii="Times New Roman" w:hAnsi="Times New Roman"/>
                <w:sz w:val="20"/>
                <w:szCs w:val="20"/>
                <w:lang w:val="en-GB"/>
              </w:rPr>
              <w:t xml:space="preserve"> and buil</w:t>
            </w:r>
            <w:r w:rsidR="00A80724" w:rsidRPr="001D4073">
              <w:rPr>
                <w:rFonts w:ascii="Times New Roman" w:hAnsi="Times New Roman"/>
                <w:sz w:val="20"/>
                <w:szCs w:val="20"/>
                <w:lang w:val="en-GB"/>
              </w:rPr>
              <w:t>t</w:t>
            </w:r>
            <w:r w:rsidRPr="001D4073">
              <w:rPr>
                <w:rFonts w:ascii="Times New Roman" w:hAnsi="Times New Roman"/>
                <w:sz w:val="20"/>
                <w:szCs w:val="20"/>
                <w:lang w:val="en-GB"/>
              </w:rPr>
              <w:t xml:space="preserve"> brand and relationships with </w:t>
            </w:r>
            <w:r w:rsidR="00506BC7" w:rsidRPr="001D4073">
              <w:rPr>
                <w:rFonts w:ascii="Times New Roman" w:hAnsi="Times New Roman"/>
                <w:sz w:val="20"/>
                <w:szCs w:val="20"/>
                <w:lang w:val="en-GB"/>
              </w:rPr>
              <w:t xml:space="preserve">more than </w:t>
            </w:r>
            <w:r w:rsidR="00523265" w:rsidRPr="001D4073">
              <w:rPr>
                <w:rFonts w:ascii="Times New Roman" w:hAnsi="Times New Roman"/>
                <w:sz w:val="20"/>
                <w:szCs w:val="20"/>
                <w:lang w:val="en-GB"/>
              </w:rPr>
              <w:t>8</w:t>
            </w:r>
            <w:r w:rsidR="00227678" w:rsidRPr="001D4073">
              <w:rPr>
                <w:rFonts w:ascii="Times New Roman" w:hAnsi="Times New Roman"/>
                <w:sz w:val="20"/>
                <w:szCs w:val="20"/>
                <w:lang w:val="en-GB"/>
              </w:rPr>
              <w:t>0</w:t>
            </w:r>
            <w:r w:rsidR="00506BC7" w:rsidRPr="001D4073">
              <w:rPr>
                <w:rFonts w:ascii="Times New Roman" w:hAnsi="Times New Roman"/>
                <w:sz w:val="20"/>
                <w:szCs w:val="20"/>
                <w:lang w:val="en-GB"/>
              </w:rPr>
              <w:t xml:space="preserve"> </w:t>
            </w:r>
            <w:r w:rsidRPr="001D4073">
              <w:rPr>
                <w:rFonts w:ascii="Times New Roman" w:hAnsi="Times New Roman"/>
                <w:sz w:val="20"/>
                <w:szCs w:val="20"/>
                <w:lang w:val="en-GB"/>
              </w:rPr>
              <w:t xml:space="preserve">VC firms, startup accelerators, founders, and other members of the </w:t>
            </w:r>
            <w:r w:rsidR="00A80724" w:rsidRPr="001D4073">
              <w:rPr>
                <w:rFonts w:ascii="Times New Roman" w:hAnsi="Times New Roman"/>
                <w:sz w:val="20"/>
                <w:szCs w:val="20"/>
                <w:lang w:val="en-GB"/>
              </w:rPr>
              <w:t>Canadian VC</w:t>
            </w:r>
            <w:r w:rsidRPr="001D4073">
              <w:rPr>
                <w:rFonts w:ascii="Times New Roman" w:hAnsi="Times New Roman"/>
                <w:sz w:val="20"/>
                <w:szCs w:val="20"/>
                <w:lang w:val="en-GB"/>
              </w:rPr>
              <w:t xml:space="preserve"> ecosystem</w:t>
            </w:r>
            <w:r w:rsidR="008231F8" w:rsidRPr="001D4073">
              <w:rPr>
                <w:rFonts w:ascii="Times New Roman" w:hAnsi="Times New Roman"/>
                <w:sz w:val="20"/>
                <w:szCs w:val="20"/>
                <w:lang w:val="en-GB"/>
              </w:rPr>
              <w:t>.</w:t>
            </w:r>
          </w:p>
        </w:tc>
      </w:tr>
      <w:tr w:rsidR="006558AB" w:rsidRPr="001D4073" w14:paraId="746E1F07" w14:textId="77777777" w:rsidTr="009B4133">
        <w:trPr>
          <w:trHeight w:val="20"/>
        </w:trPr>
        <w:tc>
          <w:tcPr>
            <w:tcW w:w="10457" w:type="dxa"/>
            <w:gridSpan w:val="2"/>
          </w:tcPr>
          <w:p w14:paraId="349FE056" w14:textId="5AE6F075" w:rsidR="006558AB" w:rsidRPr="001D4073" w:rsidRDefault="00A80724" w:rsidP="006558AB">
            <w:pPr>
              <w:pStyle w:val="ListParagraph"/>
              <w:numPr>
                <w:ilvl w:val="0"/>
                <w:numId w:val="20"/>
              </w:numPr>
              <w:spacing w:after="0" w:line="240" w:lineRule="auto"/>
              <w:ind w:left="169" w:hanging="169"/>
              <w:rPr>
                <w:rFonts w:ascii="Times New Roman" w:hAnsi="Times New Roman"/>
                <w:sz w:val="20"/>
                <w:szCs w:val="20"/>
                <w:lang w:val="en-GB"/>
              </w:rPr>
            </w:pPr>
            <w:r w:rsidRPr="001D4073">
              <w:rPr>
                <w:rFonts w:ascii="Times New Roman" w:hAnsi="Times New Roman"/>
                <w:sz w:val="20"/>
                <w:szCs w:val="20"/>
                <w:lang w:val="en-GB"/>
              </w:rPr>
              <w:t>Coach</w:t>
            </w:r>
            <w:r w:rsidR="00D7562B" w:rsidRPr="001D4073">
              <w:rPr>
                <w:rFonts w:ascii="Times New Roman" w:hAnsi="Times New Roman"/>
                <w:sz w:val="20"/>
                <w:szCs w:val="20"/>
                <w:lang w:val="en-GB"/>
              </w:rPr>
              <w:t>ed</w:t>
            </w:r>
            <w:r w:rsidRPr="001D4073">
              <w:rPr>
                <w:rFonts w:ascii="Times New Roman" w:hAnsi="Times New Roman"/>
                <w:sz w:val="20"/>
                <w:szCs w:val="20"/>
                <w:lang w:val="en-GB"/>
              </w:rPr>
              <w:t xml:space="preserve"> two junior analysts on investment analysis best practices (memo writing, </w:t>
            </w:r>
            <w:r w:rsidR="00E037DB" w:rsidRPr="001D4073">
              <w:rPr>
                <w:rFonts w:ascii="Times New Roman" w:hAnsi="Times New Roman"/>
                <w:sz w:val="20"/>
                <w:szCs w:val="20"/>
                <w:lang w:val="en-GB"/>
              </w:rPr>
              <w:t>research, modelling, etc.)</w:t>
            </w:r>
            <w:r w:rsidR="008231F8" w:rsidRPr="001D4073">
              <w:rPr>
                <w:rFonts w:ascii="Times New Roman" w:hAnsi="Times New Roman"/>
                <w:sz w:val="20"/>
                <w:szCs w:val="20"/>
                <w:lang w:val="en-GB"/>
              </w:rPr>
              <w:t>.</w:t>
            </w:r>
          </w:p>
        </w:tc>
      </w:tr>
      <w:tr w:rsidR="00EC3B9F" w:rsidRPr="001D4073" w14:paraId="115F5129" w14:textId="77777777" w:rsidTr="009B4133">
        <w:trPr>
          <w:trHeight w:val="20"/>
        </w:trPr>
        <w:tc>
          <w:tcPr>
            <w:tcW w:w="10457" w:type="dxa"/>
            <w:gridSpan w:val="2"/>
          </w:tcPr>
          <w:p w14:paraId="524738EA" w14:textId="77777777" w:rsidR="00EC3B9F" w:rsidRPr="001D4073" w:rsidRDefault="00EC3B9F" w:rsidP="00394F96">
            <w:pPr>
              <w:spacing w:after="0" w:line="240" w:lineRule="auto"/>
              <w:jc w:val="right"/>
              <w:rPr>
                <w:rFonts w:ascii="Times New Roman" w:hAnsi="Times New Roman"/>
                <w:b/>
                <w:sz w:val="20"/>
                <w:szCs w:val="20"/>
                <w:lang w:val="en-GB"/>
              </w:rPr>
            </w:pPr>
          </w:p>
        </w:tc>
      </w:tr>
      <w:tr w:rsidR="00065C27" w:rsidRPr="001D4073" w14:paraId="3AB5EEE5" w14:textId="77777777" w:rsidTr="009B4133">
        <w:trPr>
          <w:trHeight w:val="20"/>
        </w:trPr>
        <w:tc>
          <w:tcPr>
            <w:tcW w:w="10457" w:type="dxa"/>
            <w:gridSpan w:val="2"/>
            <w:vAlign w:val="center"/>
          </w:tcPr>
          <w:p w14:paraId="5A81A579" w14:textId="50CBE160" w:rsidR="00065C27" w:rsidRPr="001D4073" w:rsidRDefault="00065C27" w:rsidP="00065C27">
            <w:pPr>
              <w:spacing w:after="0" w:line="240" w:lineRule="auto"/>
              <w:rPr>
                <w:rFonts w:ascii="Times New Roman" w:hAnsi="Times New Roman"/>
                <w:b/>
                <w:sz w:val="20"/>
                <w:szCs w:val="20"/>
                <w:lang w:val="en-GB"/>
              </w:rPr>
            </w:pPr>
            <w:r w:rsidRPr="001D4073">
              <w:rPr>
                <w:rFonts w:ascii="Times New Roman" w:hAnsi="Times New Roman"/>
                <w:b/>
                <w:i/>
                <w:iCs/>
                <w:sz w:val="20"/>
                <w:szCs w:val="20"/>
                <w:lang w:val="en-GB"/>
              </w:rPr>
              <w:t>Associate, Co-investments</w:t>
            </w:r>
          </w:p>
        </w:tc>
      </w:tr>
      <w:tr w:rsidR="00612E4C" w:rsidRPr="001D4073" w14:paraId="4370F069" w14:textId="77777777" w:rsidTr="009B4133">
        <w:trPr>
          <w:trHeight w:val="20"/>
        </w:trPr>
        <w:tc>
          <w:tcPr>
            <w:tcW w:w="10457" w:type="dxa"/>
            <w:gridSpan w:val="2"/>
          </w:tcPr>
          <w:p w14:paraId="12D2FE42" w14:textId="66715B8B" w:rsidR="00612E4C" w:rsidRPr="001D4073" w:rsidRDefault="00612E4C" w:rsidP="00523265">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 xml:space="preserve">Co-led, with the </w:t>
            </w:r>
            <w:r w:rsidR="00F71EF2">
              <w:rPr>
                <w:rFonts w:ascii="Times New Roman" w:hAnsi="Times New Roman"/>
                <w:sz w:val="20"/>
                <w:szCs w:val="20"/>
                <w:lang w:val="en-GB"/>
              </w:rPr>
              <w:t>Chair of the Board</w:t>
            </w:r>
            <w:r w:rsidRPr="001D4073">
              <w:rPr>
                <w:rFonts w:ascii="Times New Roman" w:hAnsi="Times New Roman"/>
                <w:sz w:val="20"/>
                <w:szCs w:val="20"/>
                <w:lang w:val="en-GB"/>
              </w:rPr>
              <w:t>, the development of a post-merger strategic plan to increase revenue from $25M to $75M</w:t>
            </w:r>
            <w:r w:rsidR="00F71EF2">
              <w:rPr>
                <w:rFonts w:ascii="Times New Roman" w:hAnsi="Times New Roman"/>
                <w:sz w:val="20"/>
                <w:szCs w:val="20"/>
                <w:lang w:val="en-GB"/>
              </w:rPr>
              <w:t xml:space="preserve"> for a portfolio company</w:t>
            </w:r>
            <w:r w:rsidRPr="001D4073">
              <w:rPr>
                <w:rFonts w:ascii="Times New Roman" w:hAnsi="Times New Roman"/>
                <w:sz w:val="20"/>
                <w:szCs w:val="20"/>
                <w:lang w:val="en-GB"/>
              </w:rPr>
              <w:t>.</w:t>
            </w:r>
          </w:p>
        </w:tc>
      </w:tr>
      <w:tr w:rsidR="00612E4C" w:rsidRPr="001D4073" w14:paraId="3309E957" w14:textId="77777777" w:rsidTr="009B4133">
        <w:trPr>
          <w:trHeight w:val="20"/>
        </w:trPr>
        <w:tc>
          <w:tcPr>
            <w:tcW w:w="10457" w:type="dxa"/>
            <w:gridSpan w:val="2"/>
          </w:tcPr>
          <w:p w14:paraId="168CCFBB" w14:textId="74D2695F" w:rsidR="00612E4C" w:rsidRPr="001D4073" w:rsidRDefault="00612E4C" w:rsidP="00523265">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 xml:space="preserve">Screened </w:t>
            </w:r>
            <w:r w:rsidR="00506BC7" w:rsidRPr="001D4073">
              <w:rPr>
                <w:rFonts w:ascii="Times New Roman" w:hAnsi="Times New Roman"/>
                <w:sz w:val="20"/>
                <w:szCs w:val="20"/>
                <w:lang w:val="en-GB"/>
              </w:rPr>
              <w:t xml:space="preserve">over </w:t>
            </w:r>
            <w:r w:rsidRPr="001D4073">
              <w:rPr>
                <w:rFonts w:ascii="Times New Roman" w:hAnsi="Times New Roman"/>
                <w:sz w:val="20"/>
                <w:szCs w:val="20"/>
                <w:lang w:val="en-GB"/>
              </w:rPr>
              <w:t>200 investments, representing more than $1B in deal flow for product market fit, management maturity, market size, business model, and sustainable competitive advantage.</w:t>
            </w:r>
          </w:p>
        </w:tc>
      </w:tr>
      <w:tr w:rsidR="00394F96" w:rsidRPr="001D4073" w14:paraId="7665A9FB" w14:textId="77777777" w:rsidTr="009B4133">
        <w:trPr>
          <w:trHeight w:val="20"/>
        </w:trPr>
        <w:tc>
          <w:tcPr>
            <w:tcW w:w="10457" w:type="dxa"/>
            <w:gridSpan w:val="2"/>
          </w:tcPr>
          <w:p w14:paraId="5E7827D0" w14:textId="748F433E" w:rsidR="008C1D28" w:rsidRPr="001D4073" w:rsidRDefault="006B571A" w:rsidP="00523265">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S</w:t>
            </w:r>
            <w:r w:rsidR="00523265" w:rsidRPr="001D4073">
              <w:rPr>
                <w:rFonts w:ascii="Times New Roman" w:hAnsi="Times New Roman"/>
                <w:sz w:val="20"/>
                <w:szCs w:val="20"/>
                <w:lang w:val="en-GB"/>
              </w:rPr>
              <w:t xml:space="preserve">upported </w:t>
            </w:r>
            <w:r w:rsidRPr="001D4073">
              <w:rPr>
                <w:rFonts w:ascii="Times New Roman" w:hAnsi="Times New Roman"/>
                <w:sz w:val="20"/>
                <w:szCs w:val="20"/>
                <w:lang w:val="en-GB"/>
              </w:rPr>
              <w:t>the modelling, structuring and negotiation of more</w:t>
            </w:r>
            <w:r w:rsidR="008C1D28" w:rsidRPr="001D4073">
              <w:rPr>
                <w:rFonts w:ascii="Times New Roman" w:hAnsi="Times New Roman"/>
                <w:sz w:val="20"/>
                <w:szCs w:val="20"/>
                <w:lang w:val="en-GB"/>
              </w:rPr>
              <w:t xml:space="preserve"> than </w:t>
            </w:r>
            <w:r w:rsidR="00523265" w:rsidRPr="001D4073">
              <w:rPr>
                <w:rFonts w:ascii="Times New Roman" w:hAnsi="Times New Roman"/>
                <w:sz w:val="20"/>
                <w:szCs w:val="20"/>
                <w:lang w:val="en-GB"/>
              </w:rPr>
              <w:t>$</w:t>
            </w:r>
            <w:r w:rsidR="00394F96" w:rsidRPr="001D4073">
              <w:rPr>
                <w:rFonts w:ascii="Times New Roman" w:hAnsi="Times New Roman"/>
                <w:sz w:val="20"/>
                <w:szCs w:val="20"/>
                <w:lang w:val="en-GB"/>
              </w:rPr>
              <w:t>70M</w:t>
            </w:r>
            <w:r w:rsidR="008C1D28" w:rsidRPr="001D4073">
              <w:rPr>
                <w:rFonts w:ascii="Times New Roman" w:hAnsi="Times New Roman"/>
                <w:sz w:val="20"/>
                <w:szCs w:val="20"/>
                <w:lang w:val="en-GB"/>
              </w:rPr>
              <w:t xml:space="preserve"> in</w:t>
            </w:r>
            <w:r w:rsidR="00394F96" w:rsidRPr="001D4073">
              <w:rPr>
                <w:rFonts w:ascii="Times New Roman" w:hAnsi="Times New Roman"/>
                <w:sz w:val="20"/>
                <w:szCs w:val="20"/>
                <w:lang w:val="en-GB"/>
              </w:rPr>
              <w:t xml:space="preserve"> </w:t>
            </w:r>
            <w:r w:rsidR="008C1D28" w:rsidRPr="001D4073">
              <w:rPr>
                <w:rFonts w:ascii="Times New Roman" w:hAnsi="Times New Roman"/>
                <w:sz w:val="20"/>
                <w:szCs w:val="20"/>
                <w:lang w:val="en-GB"/>
              </w:rPr>
              <w:t xml:space="preserve">equity and debt </w:t>
            </w:r>
            <w:r w:rsidR="00523265" w:rsidRPr="001D4073">
              <w:rPr>
                <w:rFonts w:ascii="Times New Roman" w:hAnsi="Times New Roman"/>
                <w:sz w:val="20"/>
                <w:szCs w:val="20"/>
                <w:lang w:val="en-GB"/>
              </w:rPr>
              <w:t xml:space="preserve">investments </w:t>
            </w:r>
            <w:r w:rsidR="00394F96" w:rsidRPr="001D4073">
              <w:rPr>
                <w:rFonts w:ascii="Times New Roman" w:hAnsi="Times New Roman"/>
                <w:sz w:val="20"/>
                <w:szCs w:val="20"/>
                <w:lang w:val="en-GB"/>
              </w:rPr>
              <w:t xml:space="preserve">across </w:t>
            </w:r>
            <w:r w:rsidR="008C1D28" w:rsidRPr="001D4073">
              <w:rPr>
                <w:rFonts w:ascii="Times New Roman" w:hAnsi="Times New Roman"/>
                <w:sz w:val="20"/>
                <w:szCs w:val="20"/>
                <w:lang w:val="en-GB"/>
              </w:rPr>
              <w:t>seven</w:t>
            </w:r>
            <w:r w:rsidR="00394F96" w:rsidRPr="001D4073">
              <w:rPr>
                <w:rFonts w:ascii="Times New Roman" w:hAnsi="Times New Roman"/>
                <w:sz w:val="20"/>
                <w:szCs w:val="20"/>
                <w:lang w:val="en-GB"/>
              </w:rPr>
              <w:t xml:space="preserve"> high-tech companies</w:t>
            </w:r>
            <w:r w:rsidR="008C1D28" w:rsidRPr="001D4073">
              <w:rPr>
                <w:rFonts w:ascii="Times New Roman" w:hAnsi="Times New Roman"/>
                <w:sz w:val="20"/>
                <w:szCs w:val="20"/>
                <w:lang w:val="en-GB"/>
              </w:rPr>
              <w:t>:</w:t>
            </w:r>
          </w:p>
          <w:p w14:paraId="7EDBBBD8" w14:textId="36225B0C" w:rsidR="008C1D28"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1D4073">
              <w:rPr>
                <w:rFonts w:ascii="Times New Roman" w:hAnsi="Times New Roman"/>
                <w:sz w:val="20"/>
                <w:szCs w:val="20"/>
                <w:lang w:val="en-GB"/>
              </w:rPr>
              <w:t>$</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(Food/Restaurant technology)</w:t>
            </w:r>
          </w:p>
          <w:p w14:paraId="49C9380C" w14:textId="2F035721" w:rsidR="00394F96"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(Water Analytics)</w:t>
            </w:r>
          </w:p>
          <w:p w14:paraId="07459708" w14:textId="4F3186FA" w:rsidR="008C1D28"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XX</w:t>
            </w:r>
            <w:r w:rsidRPr="00D707FC">
              <w:rPr>
                <w:rFonts w:ascii="Times New Roman" w:hAnsi="Times New Roman"/>
                <w:i/>
                <w:iCs/>
                <w:sz w:val="20"/>
                <w:szCs w:val="20"/>
                <w:lang w:val="en-GB"/>
              </w:rPr>
              <w:t xml:space="preserve">M equity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(IoT Smart City Technology)</w:t>
            </w:r>
          </w:p>
          <w:p w14:paraId="75668A70" w14:textId="3B6F4AA2" w:rsidR="008C1D28"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XX</w:t>
            </w:r>
            <w:r w:rsidRPr="00D707FC">
              <w:rPr>
                <w:rFonts w:ascii="Times New Roman" w:hAnsi="Times New Roman"/>
                <w:i/>
                <w:iCs/>
                <w:sz w:val="20"/>
                <w:szCs w:val="20"/>
                <w:lang w:val="en-GB"/>
              </w:rPr>
              <w:t xml:space="preserve">M follow-on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(LiDAR and Autonomous Driving Software)</w:t>
            </w:r>
          </w:p>
          <w:p w14:paraId="369A523A" w14:textId="21511044" w:rsidR="008C1D28"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w:t>
            </w:r>
            <w:r w:rsidRPr="00D707FC">
              <w:rPr>
                <w:rFonts w:ascii="Times New Roman" w:hAnsi="Times New Roman"/>
                <w:i/>
                <w:iCs/>
                <w:sz w:val="20"/>
                <w:szCs w:val="20"/>
                <w:lang w:val="en-GB"/>
              </w:rPr>
              <w:t xml:space="preserve">M equity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(Exited to H&amp;R Block for $500M)</w:t>
            </w:r>
          </w:p>
          <w:p w14:paraId="4DB2BF36" w14:textId="3997AE29" w:rsidR="008C1D28" w:rsidRPr="00D707FC" w:rsidRDefault="008C1D28" w:rsidP="00D707FC">
            <w:pPr>
              <w:pStyle w:val="ListParagraph"/>
              <w:numPr>
                <w:ilvl w:val="1"/>
                <w:numId w:val="22"/>
              </w:numPr>
              <w:spacing w:after="0" w:line="240" w:lineRule="auto"/>
              <w:jc w:val="both"/>
              <w:rPr>
                <w:rFonts w:ascii="Times New Roman" w:hAnsi="Times New Roman"/>
                <w:i/>
                <w:iCs/>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XX</w:t>
            </w:r>
            <w:r w:rsidRPr="00D707FC">
              <w:rPr>
                <w:rFonts w:ascii="Times New Roman" w:hAnsi="Times New Roman"/>
                <w:i/>
                <w:iCs/>
                <w:sz w:val="20"/>
                <w:szCs w:val="20"/>
                <w:lang w:val="en-GB"/>
              </w:rPr>
              <w:t xml:space="preserve">M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(KYC and Financial Crime Prevention Software)</w:t>
            </w:r>
          </w:p>
          <w:p w14:paraId="709A9C28" w14:textId="4E29DCBA" w:rsidR="008C1D28" w:rsidRPr="001D4073" w:rsidRDefault="008C1D28" w:rsidP="00D707FC">
            <w:pPr>
              <w:pStyle w:val="ListParagraph"/>
              <w:numPr>
                <w:ilvl w:val="1"/>
                <w:numId w:val="22"/>
              </w:numPr>
              <w:spacing w:after="0" w:line="240" w:lineRule="auto"/>
              <w:jc w:val="both"/>
              <w:rPr>
                <w:rFonts w:ascii="Times New Roman" w:hAnsi="Times New Roman"/>
                <w:sz w:val="20"/>
                <w:szCs w:val="20"/>
                <w:lang w:val="en-GB"/>
              </w:rPr>
            </w:pPr>
            <w:r w:rsidRPr="00D707FC">
              <w:rPr>
                <w:rFonts w:ascii="Times New Roman" w:hAnsi="Times New Roman"/>
                <w:i/>
                <w:iCs/>
                <w:sz w:val="20"/>
                <w:szCs w:val="20"/>
                <w:lang w:val="en-GB"/>
              </w:rPr>
              <w:t>$</w:t>
            </w:r>
            <w:r w:rsidR="006C5D51">
              <w:rPr>
                <w:rFonts w:ascii="Times New Roman" w:hAnsi="Times New Roman"/>
                <w:i/>
                <w:iCs/>
                <w:sz w:val="20"/>
                <w:szCs w:val="20"/>
                <w:lang w:val="en-GB"/>
              </w:rPr>
              <w:t>XX</w:t>
            </w:r>
            <w:r w:rsidRPr="00D707FC">
              <w:rPr>
                <w:rFonts w:ascii="Times New Roman" w:hAnsi="Times New Roman"/>
                <w:i/>
                <w:iCs/>
                <w:sz w:val="20"/>
                <w:szCs w:val="20"/>
                <w:lang w:val="en-GB"/>
              </w:rPr>
              <w:t xml:space="preserve">M debt and Equity investment in </w:t>
            </w:r>
            <w:r w:rsidR="006C5D51">
              <w:rPr>
                <w:rFonts w:ascii="Times New Roman" w:hAnsi="Times New Roman"/>
                <w:i/>
                <w:iCs/>
                <w:sz w:val="20"/>
                <w:szCs w:val="20"/>
                <w:lang w:val="en-GB"/>
              </w:rPr>
              <w:t>XXX</w:t>
            </w:r>
            <w:r w:rsidRPr="00D707FC">
              <w:rPr>
                <w:rFonts w:ascii="Times New Roman" w:hAnsi="Times New Roman"/>
                <w:i/>
                <w:iCs/>
                <w:sz w:val="20"/>
                <w:szCs w:val="20"/>
                <w:lang w:val="en-GB"/>
              </w:rPr>
              <w:t xml:space="preserve"> (Power Quality and Security)</w:t>
            </w:r>
          </w:p>
        </w:tc>
      </w:tr>
      <w:tr w:rsidR="00EC3B9F" w:rsidRPr="001D4073" w14:paraId="170CE871" w14:textId="77777777" w:rsidTr="009B4133">
        <w:trPr>
          <w:trHeight w:val="20"/>
        </w:trPr>
        <w:tc>
          <w:tcPr>
            <w:tcW w:w="10457" w:type="dxa"/>
            <w:gridSpan w:val="2"/>
          </w:tcPr>
          <w:p w14:paraId="1DE937C3" w14:textId="77777777" w:rsidR="00EC3B9F" w:rsidRPr="001D4073" w:rsidRDefault="00EC3B9F" w:rsidP="00523265">
            <w:pPr>
              <w:spacing w:after="0" w:line="240" w:lineRule="auto"/>
              <w:rPr>
                <w:rFonts w:ascii="Times New Roman" w:hAnsi="Times New Roman"/>
                <w:sz w:val="20"/>
                <w:szCs w:val="20"/>
                <w:lang w:val="en-GB"/>
              </w:rPr>
            </w:pPr>
          </w:p>
        </w:tc>
      </w:tr>
      <w:tr w:rsidR="00523265" w:rsidRPr="001D4073" w14:paraId="0360BB3A" w14:textId="77777777" w:rsidTr="009B4133">
        <w:trPr>
          <w:trHeight w:val="20"/>
        </w:trPr>
        <w:tc>
          <w:tcPr>
            <w:tcW w:w="8359" w:type="dxa"/>
          </w:tcPr>
          <w:p w14:paraId="653DFE28" w14:textId="1B70DA28" w:rsidR="00523265" w:rsidRPr="009B4133" w:rsidRDefault="00523265" w:rsidP="00523265">
            <w:pPr>
              <w:spacing w:after="0" w:line="240" w:lineRule="auto"/>
              <w:rPr>
                <w:rFonts w:ascii="Times New Roman" w:hAnsi="Times New Roman"/>
                <w:b/>
                <w:sz w:val="20"/>
                <w:szCs w:val="20"/>
                <w:lang w:val="en-GB"/>
              </w:rPr>
            </w:pPr>
            <w:r w:rsidRPr="009B4133">
              <w:rPr>
                <w:rFonts w:ascii="Times New Roman" w:hAnsi="Times New Roman"/>
                <w:b/>
                <w:sz w:val="20"/>
                <w:szCs w:val="20"/>
                <w:lang w:val="en-GB"/>
              </w:rPr>
              <w:t>SSENSE</w:t>
            </w:r>
            <w:r w:rsidR="009A6CC5" w:rsidRPr="009B4133">
              <w:rPr>
                <w:rFonts w:ascii="Times New Roman" w:hAnsi="Times New Roman"/>
                <w:b/>
                <w:sz w:val="20"/>
                <w:szCs w:val="20"/>
                <w:lang w:val="en-GB"/>
              </w:rPr>
              <w:t>, Montreal, Canada</w:t>
            </w:r>
          </w:p>
        </w:tc>
        <w:tc>
          <w:tcPr>
            <w:tcW w:w="2098" w:type="dxa"/>
          </w:tcPr>
          <w:p w14:paraId="164C2CD6" w14:textId="6390B87D" w:rsidR="00523265" w:rsidRPr="009B4133" w:rsidRDefault="009A6CC5" w:rsidP="00523265">
            <w:pPr>
              <w:spacing w:after="0" w:line="240" w:lineRule="auto"/>
              <w:jc w:val="right"/>
              <w:rPr>
                <w:rFonts w:ascii="Times New Roman" w:hAnsi="Times New Roman"/>
                <w:b/>
                <w:sz w:val="20"/>
                <w:szCs w:val="20"/>
                <w:lang w:val="en-GB"/>
              </w:rPr>
            </w:pPr>
            <w:r w:rsidRPr="009B4133">
              <w:rPr>
                <w:rFonts w:ascii="Times New Roman" w:hAnsi="Times New Roman"/>
                <w:b/>
                <w:sz w:val="20"/>
                <w:szCs w:val="20"/>
                <w:lang w:val="en-GB"/>
              </w:rPr>
              <w:t>2017 - 2018</w:t>
            </w:r>
          </w:p>
        </w:tc>
      </w:tr>
      <w:tr w:rsidR="00523265" w:rsidRPr="001D4073" w14:paraId="36398297" w14:textId="77777777" w:rsidTr="009B4133">
        <w:trPr>
          <w:trHeight w:val="20"/>
        </w:trPr>
        <w:tc>
          <w:tcPr>
            <w:tcW w:w="10457" w:type="dxa"/>
            <w:gridSpan w:val="2"/>
          </w:tcPr>
          <w:p w14:paraId="30FB5D5D" w14:textId="166DC4E6" w:rsidR="00523265" w:rsidRPr="001D4073" w:rsidRDefault="00523265" w:rsidP="00523265">
            <w:pPr>
              <w:spacing w:after="0" w:line="240" w:lineRule="auto"/>
              <w:rPr>
                <w:rFonts w:ascii="Times New Roman" w:hAnsi="Times New Roman"/>
                <w:b/>
                <w:sz w:val="20"/>
                <w:szCs w:val="20"/>
                <w:lang w:val="en-GB"/>
              </w:rPr>
            </w:pPr>
            <w:r w:rsidRPr="001D4073">
              <w:rPr>
                <w:rFonts w:ascii="Times New Roman" w:hAnsi="Times New Roman"/>
                <w:i/>
                <w:sz w:val="20"/>
                <w:szCs w:val="20"/>
                <w:lang w:val="en-GB"/>
              </w:rPr>
              <w:t>Canada’s largest and fastest-growing luxury e-commerce platform</w:t>
            </w:r>
            <w:r w:rsidR="00814A3F" w:rsidRPr="001D4073">
              <w:rPr>
                <w:rFonts w:ascii="Times New Roman" w:hAnsi="Times New Roman"/>
                <w:i/>
                <w:sz w:val="20"/>
                <w:szCs w:val="20"/>
                <w:lang w:val="en-GB"/>
              </w:rPr>
              <w:t xml:space="preserve"> with over $750M in revenue</w:t>
            </w:r>
            <w:r w:rsidR="00643D98">
              <w:rPr>
                <w:rFonts w:ascii="Times New Roman" w:hAnsi="Times New Roman"/>
                <w:i/>
                <w:sz w:val="20"/>
                <w:szCs w:val="20"/>
                <w:lang w:val="en-GB"/>
              </w:rPr>
              <w:t>.</w:t>
            </w:r>
          </w:p>
        </w:tc>
      </w:tr>
      <w:tr w:rsidR="00523265" w:rsidRPr="001D4073" w14:paraId="77EF0D54" w14:textId="77777777" w:rsidTr="009B4133">
        <w:trPr>
          <w:trHeight w:val="20"/>
        </w:trPr>
        <w:tc>
          <w:tcPr>
            <w:tcW w:w="8359" w:type="dxa"/>
          </w:tcPr>
          <w:p w14:paraId="5753B179" w14:textId="64ECD809" w:rsidR="00523265" w:rsidRPr="001D4073" w:rsidRDefault="00523265" w:rsidP="00523265">
            <w:pPr>
              <w:spacing w:after="0" w:line="240" w:lineRule="auto"/>
              <w:rPr>
                <w:rFonts w:ascii="Times New Roman" w:hAnsi="Times New Roman"/>
                <w:b/>
                <w:i/>
                <w:iCs/>
                <w:sz w:val="20"/>
                <w:szCs w:val="20"/>
                <w:lang w:val="en-GB"/>
              </w:rPr>
            </w:pPr>
            <w:r w:rsidRPr="001D4073">
              <w:rPr>
                <w:rFonts w:ascii="Times New Roman" w:hAnsi="Times New Roman"/>
                <w:b/>
                <w:i/>
                <w:iCs/>
                <w:sz w:val="20"/>
                <w:szCs w:val="20"/>
                <w:lang w:val="en-GB"/>
              </w:rPr>
              <w:t>Senior Advisor, Pricing Strategy</w:t>
            </w:r>
          </w:p>
        </w:tc>
        <w:tc>
          <w:tcPr>
            <w:tcW w:w="2098" w:type="dxa"/>
          </w:tcPr>
          <w:p w14:paraId="40CC47E6" w14:textId="42026D8D" w:rsidR="00523265" w:rsidRPr="001D4073" w:rsidRDefault="00523265" w:rsidP="00523265">
            <w:pPr>
              <w:spacing w:after="0" w:line="240" w:lineRule="auto"/>
              <w:jc w:val="right"/>
              <w:rPr>
                <w:rFonts w:ascii="Times New Roman" w:hAnsi="Times New Roman"/>
                <w:sz w:val="20"/>
                <w:szCs w:val="20"/>
                <w:lang w:val="en-GB"/>
              </w:rPr>
            </w:pPr>
          </w:p>
        </w:tc>
      </w:tr>
      <w:tr w:rsidR="008231F8" w:rsidRPr="001D4073" w14:paraId="44D62B0E" w14:textId="77777777" w:rsidTr="009B4133">
        <w:trPr>
          <w:trHeight w:val="20"/>
        </w:trPr>
        <w:tc>
          <w:tcPr>
            <w:tcW w:w="10457" w:type="dxa"/>
            <w:gridSpan w:val="2"/>
          </w:tcPr>
          <w:p w14:paraId="532EC8B2" w14:textId="41EBA563" w:rsidR="008231F8" w:rsidRPr="001D4073" w:rsidRDefault="00FB1BED" w:rsidP="00D37E15">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Elevated the organization’s pricing intelligence from a cost-plus mindset to dynamic pricing that incorporates regional price elasticities, sell through rate, and other variables, by adopting a data driven approach and educating stakeholders that often-had conflicting interests.</w:t>
            </w:r>
          </w:p>
        </w:tc>
      </w:tr>
      <w:tr w:rsidR="00536D1D" w:rsidRPr="001D4073" w14:paraId="1162F9D8" w14:textId="77777777" w:rsidTr="009B4133">
        <w:trPr>
          <w:trHeight w:val="20"/>
        </w:trPr>
        <w:tc>
          <w:tcPr>
            <w:tcW w:w="10457" w:type="dxa"/>
            <w:gridSpan w:val="2"/>
          </w:tcPr>
          <w:p w14:paraId="77C9BCF5" w14:textId="600FD6B2" w:rsidR="00612E4C" w:rsidRPr="001D4073" w:rsidRDefault="00FB1BED" w:rsidP="00FB1BED">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Led a task force comprised of senior data scientists, brand and marketing VPs, merchandising and supply chain managers to work on the company’s first pricing algorithm that covered more than 200 luxury brands. The project took 6 months to implement and generated $10M in incremental revenues (~2% improvement).</w:t>
            </w:r>
          </w:p>
        </w:tc>
      </w:tr>
      <w:tr w:rsidR="00FB1BED" w:rsidRPr="001D4073" w14:paraId="587DD0A7" w14:textId="77777777" w:rsidTr="009B4133">
        <w:trPr>
          <w:trHeight w:val="20"/>
        </w:trPr>
        <w:tc>
          <w:tcPr>
            <w:tcW w:w="10457" w:type="dxa"/>
            <w:gridSpan w:val="2"/>
            <w:vAlign w:val="center"/>
          </w:tcPr>
          <w:p w14:paraId="5D49D3B2" w14:textId="77777777" w:rsidR="00FB1BED" w:rsidRDefault="00FB1BED" w:rsidP="00C412E7">
            <w:pPr>
              <w:spacing w:after="0" w:line="240" w:lineRule="auto"/>
              <w:jc w:val="both"/>
              <w:rPr>
                <w:rFonts w:ascii="Times New Roman" w:hAnsi="Times New Roman"/>
                <w:sz w:val="20"/>
                <w:szCs w:val="20"/>
                <w:lang w:val="en-GB"/>
              </w:rPr>
            </w:pPr>
          </w:p>
          <w:p w14:paraId="4FEBEA91" w14:textId="2A0CF646" w:rsidR="00D707FC" w:rsidRDefault="00D707FC" w:rsidP="00C412E7">
            <w:pPr>
              <w:spacing w:after="0" w:line="240" w:lineRule="auto"/>
              <w:jc w:val="both"/>
              <w:rPr>
                <w:rFonts w:ascii="Times New Roman" w:hAnsi="Times New Roman"/>
                <w:sz w:val="20"/>
                <w:szCs w:val="20"/>
                <w:lang w:val="en-GB"/>
              </w:rPr>
            </w:pPr>
          </w:p>
          <w:p w14:paraId="4E50A0D0" w14:textId="77777777" w:rsidR="009B4133" w:rsidRDefault="009B4133" w:rsidP="00C412E7">
            <w:pPr>
              <w:spacing w:after="0" w:line="240" w:lineRule="auto"/>
              <w:jc w:val="both"/>
              <w:rPr>
                <w:rFonts w:ascii="Times New Roman" w:hAnsi="Times New Roman"/>
                <w:sz w:val="20"/>
                <w:szCs w:val="20"/>
                <w:lang w:val="en-GB"/>
              </w:rPr>
            </w:pPr>
          </w:p>
          <w:p w14:paraId="1C686353" w14:textId="3705B1ED" w:rsidR="00CC3F03" w:rsidRDefault="00CC3F03" w:rsidP="00C412E7">
            <w:pPr>
              <w:spacing w:after="0" w:line="240" w:lineRule="auto"/>
              <w:jc w:val="both"/>
              <w:rPr>
                <w:rFonts w:ascii="Times New Roman" w:hAnsi="Times New Roman"/>
                <w:sz w:val="20"/>
                <w:szCs w:val="20"/>
                <w:lang w:val="en-GB"/>
              </w:rPr>
            </w:pPr>
          </w:p>
          <w:p w14:paraId="7087A038" w14:textId="1E1A7D5B" w:rsidR="006C5D51" w:rsidRDefault="006C5D51" w:rsidP="00C412E7">
            <w:pPr>
              <w:spacing w:after="0" w:line="240" w:lineRule="auto"/>
              <w:jc w:val="both"/>
              <w:rPr>
                <w:rFonts w:ascii="Times New Roman" w:hAnsi="Times New Roman"/>
                <w:sz w:val="20"/>
                <w:szCs w:val="20"/>
                <w:lang w:val="en-GB"/>
              </w:rPr>
            </w:pPr>
          </w:p>
          <w:p w14:paraId="7947CD05" w14:textId="77777777" w:rsidR="006C5D51" w:rsidRDefault="006C5D51" w:rsidP="00C412E7">
            <w:pPr>
              <w:spacing w:after="0" w:line="240" w:lineRule="auto"/>
              <w:jc w:val="both"/>
              <w:rPr>
                <w:rFonts w:ascii="Times New Roman" w:hAnsi="Times New Roman"/>
                <w:sz w:val="20"/>
                <w:szCs w:val="20"/>
                <w:lang w:val="en-GB"/>
              </w:rPr>
            </w:pPr>
          </w:p>
          <w:p w14:paraId="65ADD2D3" w14:textId="2892A248" w:rsidR="00CC3F03" w:rsidRPr="001D4073" w:rsidRDefault="00CC3F03" w:rsidP="00C412E7">
            <w:pPr>
              <w:spacing w:after="0" w:line="240" w:lineRule="auto"/>
              <w:jc w:val="both"/>
              <w:rPr>
                <w:rFonts w:ascii="Times New Roman" w:hAnsi="Times New Roman"/>
                <w:sz w:val="20"/>
                <w:szCs w:val="20"/>
                <w:lang w:val="en-GB"/>
              </w:rPr>
            </w:pPr>
          </w:p>
        </w:tc>
      </w:tr>
      <w:tr w:rsidR="00523265" w:rsidRPr="001D4073" w14:paraId="75C5AE88" w14:textId="77777777" w:rsidTr="009B4133">
        <w:trPr>
          <w:trHeight w:val="20"/>
        </w:trPr>
        <w:tc>
          <w:tcPr>
            <w:tcW w:w="8359" w:type="dxa"/>
          </w:tcPr>
          <w:p w14:paraId="6DBA7500" w14:textId="2C417F6D" w:rsidR="00523265" w:rsidRPr="009B4133" w:rsidRDefault="00523265" w:rsidP="00523265">
            <w:pPr>
              <w:spacing w:after="0" w:line="240" w:lineRule="auto"/>
              <w:rPr>
                <w:rFonts w:ascii="Times New Roman" w:hAnsi="Times New Roman"/>
                <w:b/>
                <w:sz w:val="20"/>
                <w:szCs w:val="20"/>
                <w:lang w:val="en-GB"/>
              </w:rPr>
            </w:pPr>
            <w:r w:rsidRPr="009B4133">
              <w:rPr>
                <w:rFonts w:ascii="Times New Roman" w:hAnsi="Times New Roman"/>
                <w:b/>
                <w:sz w:val="20"/>
                <w:szCs w:val="20"/>
                <w:lang w:val="en-GB"/>
              </w:rPr>
              <w:lastRenderedPageBreak/>
              <w:t>Bombardier Business Aircraft</w:t>
            </w:r>
            <w:r w:rsidR="00D37E15" w:rsidRPr="009B4133">
              <w:rPr>
                <w:rFonts w:ascii="Times New Roman" w:hAnsi="Times New Roman"/>
                <w:b/>
                <w:sz w:val="20"/>
                <w:szCs w:val="20"/>
                <w:lang w:val="en-GB"/>
              </w:rPr>
              <w:t>, Montreal, Canada</w:t>
            </w:r>
          </w:p>
        </w:tc>
        <w:tc>
          <w:tcPr>
            <w:tcW w:w="2098" w:type="dxa"/>
          </w:tcPr>
          <w:p w14:paraId="25277524" w14:textId="3AC1634B" w:rsidR="00523265" w:rsidRPr="009B4133" w:rsidRDefault="009B4133" w:rsidP="00523265">
            <w:pPr>
              <w:spacing w:after="0" w:line="240" w:lineRule="auto"/>
              <w:jc w:val="right"/>
              <w:rPr>
                <w:rFonts w:ascii="Times New Roman" w:hAnsi="Times New Roman"/>
                <w:b/>
                <w:sz w:val="20"/>
                <w:szCs w:val="20"/>
                <w:lang w:val="en-GB"/>
              </w:rPr>
            </w:pPr>
            <w:r w:rsidRPr="009B4133">
              <w:rPr>
                <w:rFonts w:ascii="Times New Roman" w:hAnsi="Times New Roman"/>
                <w:b/>
                <w:sz w:val="20"/>
                <w:szCs w:val="20"/>
                <w:lang w:val="en-GB"/>
              </w:rPr>
              <w:t>2014 - 2017</w:t>
            </w:r>
          </w:p>
        </w:tc>
      </w:tr>
      <w:tr w:rsidR="00523265" w:rsidRPr="001D4073" w14:paraId="244DC4E7" w14:textId="77777777" w:rsidTr="009B4133">
        <w:trPr>
          <w:trHeight w:val="20"/>
        </w:trPr>
        <w:tc>
          <w:tcPr>
            <w:tcW w:w="10457" w:type="dxa"/>
            <w:gridSpan w:val="2"/>
          </w:tcPr>
          <w:p w14:paraId="3BC58A0C" w14:textId="0C275658" w:rsidR="00523265" w:rsidRPr="001D4073" w:rsidRDefault="00523265" w:rsidP="00523265">
            <w:pPr>
              <w:spacing w:after="0" w:line="240" w:lineRule="auto"/>
              <w:rPr>
                <w:rFonts w:ascii="Times New Roman" w:hAnsi="Times New Roman"/>
                <w:sz w:val="20"/>
                <w:szCs w:val="20"/>
                <w:lang w:val="en-GB"/>
              </w:rPr>
            </w:pPr>
            <w:r w:rsidRPr="001D4073">
              <w:rPr>
                <w:rFonts w:ascii="Times New Roman" w:hAnsi="Times New Roman"/>
                <w:i/>
                <w:sz w:val="20"/>
                <w:szCs w:val="20"/>
                <w:lang w:val="en-GB"/>
              </w:rPr>
              <w:t xml:space="preserve">World’s leading </w:t>
            </w:r>
            <w:r w:rsidR="00814A3F" w:rsidRPr="001D4073">
              <w:rPr>
                <w:rFonts w:ascii="Times New Roman" w:hAnsi="Times New Roman"/>
                <w:i/>
                <w:sz w:val="20"/>
                <w:szCs w:val="20"/>
                <w:lang w:val="en-GB"/>
              </w:rPr>
              <w:t>Business Aircraft Manufacturer with over $7.5B in revenue</w:t>
            </w:r>
            <w:r w:rsidR="00643D98">
              <w:rPr>
                <w:rFonts w:ascii="Times New Roman" w:hAnsi="Times New Roman"/>
                <w:i/>
                <w:sz w:val="20"/>
                <w:szCs w:val="20"/>
                <w:lang w:val="en-GB"/>
              </w:rPr>
              <w:t>.</w:t>
            </w:r>
          </w:p>
        </w:tc>
      </w:tr>
      <w:tr w:rsidR="00523265" w:rsidRPr="001D4073" w14:paraId="250533AD" w14:textId="77777777" w:rsidTr="009B4133">
        <w:trPr>
          <w:trHeight w:val="20"/>
        </w:trPr>
        <w:tc>
          <w:tcPr>
            <w:tcW w:w="8359" w:type="dxa"/>
          </w:tcPr>
          <w:p w14:paraId="5687A3E3" w14:textId="7E023362" w:rsidR="00523265" w:rsidRPr="001D4073" w:rsidRDefault="00523265" w:rsidP="00523265">
            <w:pPr>
              <w:spacing w:after="0" w:line="240" w:lineRule="auto"/>
              <w:rPr>
                <w:rFonts w:ascii="Times New Roman" w:hAnsi="Times New Roman"/>
                <w:b/>
                <w:bCs/>
                <w:i/>
                <w:iCs/>
                <w:sz w:val="20"/>
                <w:szCs w:val="20"/>
                <w:lang w:val="en-GB"/>
              </w:rPr>
            </w:pPr>
            <w:r w:rsidRPr="001D4073">
              <w:rPr>
                <w:rFonts w:ascii="Times New Roman" w:hAnsi="Times New Roman"/>
                <w:b/>
                <w:bCs/>
                <w:i/>
                <w:iCs/>
                <w:sz w:val="20"/>
                <w:szCs w:val="20"/>
                <w:lang w:val="en-GB"/>
              </w:rPr>
              <w:t>Lead Economic Analyst, Market Analysis</w:t>
            </w:r>
          </w:p>
        </w:tc>
        <w:tc>
          <w:tcPr>
            <w:tcW w:w="2098" w:type="dxa"/>
          </w:tcPr>
          <w:p w14:paraId="2CA730BB" w14:textId="0ADC2699" w:rsidR="00523265" w:rsidRPr="00A46686" w:rsidRDefault="00523265" w:rsidP="00523265">
            <w:pPr>
              <w:spacing w:after="0" w:line="240" w:lineRule="auto"/>
              <w:jc w:val="right"/>
              <w:rPr>
                <w:rFonts w:ascii="Times New Roman" w:hAnsi="Times New Roman"/>
                <w:bCs/>
                <w:sz w:val="20"/>
                <w:szCs w:val="20"/>
                <w:lang w:val="en-GB"/>
              </w:rPr>
            </w:pPr>
          </w:p>
        </w:tc>
      </w:tr>
      <w:tr w:rsidR="00523265" w:rsidRPr="001D4073" w14:paraId="2C7A4056" w14:textId="77777777" w:rsidTr="009B4133">
        <w:trPr>
          <w:trHeight w:val="20"/>
        </w:trPr>
        <w:tc>
          <w:tcPr>
            <w:tcW w:w="10457" w:type="dxa"/>
            <w:gridSpan w:val="2"/>
          </w:tcPr>
          <w:p w14:paraId="539C4119" w14:textId="2F1F981D" w:rsidR="00523265" w:rsidRPr="001D4073" w:rsidRDefault="00781005" w:rsidP="002F7C1A">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Lead a team of 5 analysts and m</w:t>
            </w:r>
            <w:r w:rsidR="00523265" w:rsidRPr="001D4073">
              <w:rPr>
                <w:rFonts w:ascii="Times New Roman" w:hAnsi="Times New Roman"/>
                <w:sz w:val="20"/>
                <w:szCs w:val="20"/>
                <w:lang w:val="en-GB"/>
              </w:rPr>
              <w:t xml:space="preserve">anaged </w:t>
            </w:r>
            <w:r w:rsidR="00FA1E68">
              <w:rPr>
                <w:rFonts w:ascii="Times New Roman" w:hAnsi="Times New Roman"/>
                <w:sz w:val="20"/>
                <w:szCs w:val="20"/>
                <w:lang w:val="en-GB"/>
              </w:rPr>
              <w:t xml:space="preserve">all aspects of </w:t>
            </w:r>
            <w:r w:rsidR="00523265" w:rsidRPr="001D4073">
              <w:rPr>
                <w:rFonts w:ascii="Times New Roman" w:hAnsi="Times New Roman"/>
                <w:sz w:val="20"/>
                <w:szCs w:val="20"/>
                <w:lang w:val="en-GB"/>
              </w:rPr>
              <w:t xml:space="preserve">the </w:t>
            </w:r>
            <w:r w:rsidR="00FA1E68">
              <w:rPr>
                <w:rFonts w:ascii="Times New Roman" w:hAnsi="Times New Roman"/>
                <w:sz w:val="20"/>
                <w:szCs w:val="20"/>
                <w:lang w:val="en-GB"/>
              </w:rPr>
              <w:t xml:space="preserve">economic </w:t>
            </w:r>
            <w:r w:rsidR="00523265" w:rsidRPr="001D4073">
              <w:rPr>
                <w:rFonts w:ascii="Times New Roman" w:hAnsi="Times New Roman"/>
                <w:sz w:val="20"/>
                <w:szCs w:val="20"/>
                <w:lang w:val="en-GB"/>
              </w:rPr>
              <w:t xml:space="preserve">modelling </w:t>
            </w:r>
            <w:r w:rsidR="00CA0EF7">
              <w:rPr>
                <w:rFonts w:ascii="Times New Roman" w:hAnsi="Times New Roman"/>
                <w:sz w:val="20"/>
                <w:szCs w:val="20"/>
                <w:lang w:val="en-GB"/>
              </w:rPr>
              <w:t>for</w:t>
            </w:r>
            <w:r w:rsidR="00523265" w:rsidRPr="001D4073">
              <w:rPr>
                <w:rFonts w:ascii="Times New Roman" w:hAnsi="Times New Roman"/>
                <w:sz w:val="20"/>
                <w:szCs w:val="20"/>
                <w:lang w:val="en-GB"/>
              </w:rPr>
              <w:t xml:space="preserve"> the </w:t>
            </w:r>
            <w:hyperlink r:id="rId9" w:history="1">
              <w:r w:rsidR="00523265" w:rsidRPr="00FA1E68">
                <w:rPr>
                  <w:rFonts w:ascii="Times New Roman" w:hAnsi="Times New Roman"/>
                  <w:i/>
                  <w:iCs/>
                  <w:sz w:val="20"/>
                  <w:szCs w:val="20"/>
                </w:rPr>
                <w:t>Bombardier Business Aircraft 10 Year Market Outlook</w:t>
              </w:r>
            </w:hyperlink>
            <w:r w:rsidR="00523265" w:rsidRPr="001D4073">
              <w:rPr>
                <w:rFonts w:ascii="Times New Roman" w:hAnsi="Times New Roman"/>
                <w:sz w:val="20"/>
                <w:szCs w:val="20"/>
                <w:lang w:val="en-GB"/>
              </w:rPr>
              <w:t xml:space="preserve">, </w:t>
            </w:r>
            <w:r w:rsidR="00554B8C" w:rsidRPr="001D4073">
              <w:rPr>
                <w:rFonts w:ascii="Times New Roman" w:hAnsi="Times New Roman"/>
                <w:sz w:val="20"/>
                <w:szCs w:val="20"/>
                <w:lang w:val="en-GB"/>
              </w:rPr>
              <w:t>a</w:t>
            </w:r>
            <w:r w:rsidR="00554B8C">
              <w:rPr>
                <w:rFonts w:ascii="Times New Roman" w:hAnsi="Times New Roman"/>
                <w:sz w:val="20"/>
                <w:szCs w:val="20"/>
                <w:lang w:val="en-GB"/>
              </w:rPr>
              <w:t xml:space="preserve"> key input for the firm’s operational plan, </w:t>
            </w:r>
            <w:r w:rsidR="00FA1E68">
              <w:rPr>
                <w:rFonts w:ascii="Times New Roman" w:hAnsi="Times New Roman"/>
                <w:sz w:val="20"/>
                <w:szCs w:val="20"/>
                <w:lang w:val="en-GB"/>
              </w:rPr>
              <w:t xml:space="preserve">presented by the CEO each year at the  </w:t>
            </w:r>
            <w:r w:rsidR="00FA1E68" w:rsidRPr="00FA1E68">
              <w:rPr>
                <w:rFonts w:ascii="Times New Roman" w:hAnsi="Times New Roman"/>
                <w:sz w:val="20"/>
                <w:szCs w:val="20"/>
                <w:lang w:val="en-GB"/>
              </w:rPr>
              <w:t xml:space="preserve">European Business Aviation Convention &amp; Exhibition </w:t>
            </w:r>
            <w:r w:rsidR="00FA1E68">
              <w:rPr>
                <w:rFonts w:ascii="Times New Roman" w:hAnsi="Times New Roman"/>
                <w:sz w:val="20"/>
                <w:szCs w:val="20"/>
                <w:lang w:val="en-GB"/>
              </w:rPr>
              <w:t>in Geneva</w:t>
            </w:r>
            <w:r w:rsidR="00554B8C">
              <w:rPr>
                <w:rFonts w:ascii="Times New Roman" w:hAnsi="Times New Roman"/>
                <w:sz w:val="20"/>
                <w:szCs w:val="20"/>
                <w:lang w:val="en-GB"/>
              </w:rPr>
              <w:t>.</w:t>
            </w:r>
          </w:p>
        </w:tc>
      </w:tr>
      <w:tr w:rsidR="00523265" w:rsidRPr="001D4073" w14:paraId="32E79DF9" w14:textId="77777777" w:rsidTr="009B4133">
        <w:trPr>
          <w:trHeight w:val="20"/>
        </w:trPr>
        <w:tc>
          <w:tcPr>
            <w:tcW w:w="10457" w:type="dxa"/>
            <w:gridSpan w:val="2"/>
          </w:tcPr>
          <w:p w14:paraId="6902FE6E" w14:textId="207B7153" w:rsidR="00523265" w:rsidRPr="001D4073" w:rsidRDefault="00BC4F92" w:rsidP="002F7C1A">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Acted as the e</w:t>
            </w:r>
            <w:r w:rsidR="00523265" w:rsidRPr="001D4073">
              <w:rPr>
                <w:rFonts w:ascii="Times New Roman" w:hAnsi="Times New Roman"/>
                <w:sz w:val="20"/>
                <w:szCs w:val="20"/>
                <w:lang w:val="en-GB"/>
              </w:rPr>
              <w:t xml:space="preserve">xpert advisor on </w:t>
            </w:r>
            <w:r>
              <w:rPr>
                <w:rFonts w:ascii="Times New Roman" w:hAnsi="Times New Roman"/>
                <w:sz w:val="20"/>
                <w:szCs w:val="20"/>
                <w:lang w:val="en-GB"/>
              </w:rPr>
              <w:t xml:space="preserve">the total addressable market </w:t>
            </w:r>
            <w:r w:rsidR="00554B8C">
              <w:rPr>
                <w:rFonts w:ascii="Times New Roman" w:hAnsi="Times New Roman"/>
                <w:sz w:val="20"/>
                <w:szCs w:val="20"/>
                <w:lang w:val="en-GB"/>
              </w:rPr>
              <w:t>size</w:t>
            </w:r>
            <w:r w:rsidR="00CA0EF7">
              <w:rPr>
                <w:rFonts w:ascii="Times New Roman" w:hAnsi="Times New Roman"/>
                <w:sz w:val="20"/>
                <w:szCs w:val="20"/>
                <w:lang w:val="en-GB"/>
              </w:rPr>
              <w:t xml:space="preserve"> </w:t>
            </w:r>
            <w:r w:rsidR="00523265" w:rsidRPr="001D4073">
              <w:rPr>
                <w:rFonts w:ascii="Times New Roman" w:hAnsi="Times New Roman"/>
                <w:sz w:val="20"/>
                <w:szCs w:val="20"/>
                <w:lang w:val="en-GB"/>
              </w:rPr>
              <w:t xml:space="preserve">for </w:t>
            </w:r>
            <w:r w:rsidR="00CA0EF7">
              <w:rPr>
                <w:rFonts w:ascii="Times New Roman" w:hAnsi="Times New Roman"/>
                <w:sz w:val="20"/>
                <w:szCs w:val="20"/>
                <w:lang w:val="en-GB"/>
              </w:rPr>
              <w:t>two</w:t>
            </w:r>
            <w:r w:rsidR="00523265" w:rsidRPr="001D4073">
              <w:rPr>
                <w:rFonts w:ascii="Times New Roman" w:hAnsi="Times New Roman"/>
                <w:sz w:val="20"/>
                <w:szCs w:val="20"/>
                <w:lang w:val="en-GB"/>
              </w:rPr>
              <w:t xml:space="preserve"> new </w:t>
            </w:r>
            <w:r>
              <w:rPr>
                <w:rFonts w:ascii="Times New Roman" w:hAnsi="Times New Roman"/>
                <w:sz w:val="20"/>
                <w:szCs w:val="20"/>
                <w:lang w:val="en-GB"/>
              </w:rPr>
              <w:t xml:space="preserve">clean sheet </w:t>
            </w:r>
            <w:r w:rsidR="00523265" w:rsidRPr="001D4073">
              <w:rPr>
                <w:rFonts w:ascii="Times New Roman" w:hAnsi="Times New Roman"/>
                <w:sz w:val="20"/>
                <w:szCs w:val="20"/>
                <w:lang w:val="en-GB"/>
              </w:rPr>
              <w:t>aircraft</w:t>
            </w:r>
            <w:r>
              <w:rPr>
                <w:rFonts w:ascii="Times New Roman" w:hAnsi="Times New Roman"/>
                <w:sz w:val="20"/>
                <w:szCs w:val="20"/>
                <w:lang w:val="en-GB"/>
              </w:rPr>
              <w:t>s</w:t>
            </w:r>
            <w:r w:rsidR="00523265" w:rsidRPr="001D4073">
              <w:rPr>
                <w:rFonts w:ascii="Times New Roman" w:hAnsi="Times New Roman"/>
                <w:sz w:val="20"/>
                <w:szCs w:val="20"/>
                <w:lang w:val="en-GB"/>
              </w:rPr>
              <w:t xml:space="preserve"> (</w:t>
            </w:r>
            <w:r w:rsidR="00523265" w:rsidRPr="00BC4F92">
              <w:rPr>
                <w:rFonts w:ascii="Times New Roman" w:hAnsi="Times New Roman"/>
                <w:i/>
                <w:iCs/>
                <w:sz w:val="20"/>
                <w:szCs w:val="20"/>
                <w:lang w:val="en-GB"/>
              </w:rPr>
              <w:t>Global 7500</w:t>
            </w:r>
            <w:r w:rsidR="00554B8C">
              <w:rPr>
                <w:rFonts w:ascii="Times New Roman" w:hAnsi="Times New Roman"/>
                <w:i/>
                <w:iCs/>
                <w:sz w:val="20"/>
                <w:szCs w:val="20"/>
                <w:lang w:val="en-GB"/>
              </w:rPr>
              <w:t>/</w:t>
            </w:r>
            <w:r w:rsidR="00523265" w:rsidRPr="00BC4F92">
              <w:rPr>
                <w:rFonts w:ascii="Times New Roman" w:hAnsi="Times New Roman"/>
                <w:i/>
                <w:iCs/>
                <w:sz w:val="20"/>
                <w:szCs w:val="20"/>
                <w:lang w:val="en-GB"/>
              </w:rPr>
              <w:t>8500</w:t>
            </w:r>
            <w:r w:rsidR="00523265" w:rsidRPr="001D4073">
              <w:rPr>
                <w:rFonts w:ascii="Times New Roman" w:hAnsi="Times New Roman"/>
                <w:sz w:val="20"/>
                <w:szCs w:val="20"/>
                <w:lang w:val="en-GB"/>
              </w:rPr>
              <w:t>)</w:t>
            </w:r>
            <w:r>
              <w:rPr>
                <w:rFonts w:ascii="Times New Roman" w:hAnsi="Times New Roman"/>
                <w:sz w:val="20"/>
                <w:szCs w:val="20"/>
                <w:lang w:val="en-GB"/>
              </w:rPr>
              <w:t>, which</w:t>
            </w:r>
            <w:r w:rsidR="00523265" w:rsidRPr="001D4073">
              <w:rPr>
                <w:rFonts w:ascii="Times New Roman" w:hAnsi="Times New Roman"/>
                <w:sz w:val="20"/>
                <w:szCs w:val="20"/>
                <w:lang w:val="en-GB"/>
              </w:rPr>
              <w:t xml:space="preserve"> represented </w:t>
            </w:r>
            <w:r>
              <w:rPr>
                <w:rFonts w:ascii="Times New Roman" w:hAnsi="Times New Roman"/>
                <w:sz w:val="20"/>
                <w:szCs w:val="20"/>
                <w:lang w:val="en-GB"/>
              </w:rPr>
              <w:t xml:space="preserve">over </w:t>
            </w:r>
            <w:r w:rsidR="00523265" w:rsidRPr="001D4073">
              <w:rPr>
                <w:rFonts w:ascii="Times New Roman" w:hAnsi="Times New Roman"/>
                <w:sz w:val="20"/>
                <w:szCs w:val="20"/>
                <w:lang w:val="en-GB"/>
              </w:rPr>
              <w:t>$5B in total investments</w:t>
            </w:r>
            <w:r w:rsidR="00554B8C">
              <w:rPr>
                <w:rFonts w:ascii="Times New Roman" w:hAnsi="Times New Roman"/>
                <w:sz w:val="20"/>
                <w:szCs w:val="20"/>
                <w:lang w:val="en-GB"/>
              </w:rPr>
              <w:t>, by p</w:t>
            </w:r>
            <w:r w:rsidR="004D30D6">
              <w:rPr>
                <w:rFonts w:ascii="Times New Roman" w:hAnsi="Times New Roman"/>
                <w:sz w:val="20"/>
                <w:szCs w:val="20"/>
                <w:lang w:val="en-GB"/>
              </w:rPr>
              <w:t>rovid</w:t>
            </w:r>
            <w:r w:rsidR="00554B8C">
              <w:rPr>
                <w:rFonts w:ascii="Times New Roman" w:hAnsi="Times New Roman"/>
                <w:sz w:val="20"/>
                <w:szCs w:val="20"/>
                <w:lang w:val="en-GB"/>
              </w:rPr>
              <w:t>ing</w:t>
            </w:r>
            <w:r w:rsidR="004D30D6">
              <w:rPr>
                <w:rFonts w:ascii="Times New Roman" w:hAnsi="Times New Roman"/>
                <w:sz w:val="20"/>
                <w:szCs w:val="20"/>
                <w:lang w:val="en-GB"/>
              </w:rPr>
              <w:t xml:space="preserve"> </w:t>
            </w:r>
            <w:r w:rsidR="00554B8C">
              <w:rPr>
                <w:rFonts w:ascii="Times New Roman" w:hAnsi="Times New Roman"/>
                <w:sz w:val="20"/>
                <w:szCs w:val="20"/>
                <w:lang w:val="en-GB"/>
              </w:rPr>
              <w:t>the outlook</w:t>
            </w:r>
            <w:r w:rsidR="004D30D6">
              <w:rPr>
                <w:rFonts w:ascii="Times New Roman" w:hAnsi="Times New Roman"/>
                <w:sz w:val="20"/>
                <w:szCs w:val="20"/>
                <w:lang w:val="en-GB"/>
              </w:rPr>
              <w:t xml:space="preserve"> </w:t>
            </w:r>
            <w:r w:rsidR="00554B8C">
              <w:rPr>
                <w:rFonts w:ascii="Times New Roman" w:hAnsi="Times New Roman"/>
                <w:sz w:val="20"/>
                <w:szCs w:val="20"/>
                <w:lang w:val="en-GB"/>
              </w:rPr>
              <w:t>for new and replacement demand, customer profiles, etc.</w:t>
            </w:r>
          </w:p>
        </w:tc>
      </w:tr>
      <w:tr w:rsidR="00523265" w:rsidRPr="001D4073" w14:paraId="08A138AA" w14:textId="77777777" w:rsidTr="009B4133">
        <w:trPr>
          <w:trHeight w:val="20"/>
        </w:trPr>
        <w:tc>
          <w:tcPr>
            <w:tcW w:w="10457" w:type="dxa"/>
            <w:gridSpan w:val="2"/>
          </w:tcPr>
          <w:p w14:paraId="7AA43564" w14:textId="3AB73C2B" w:rsidR="00523265" w:rsidRPr="001D4073" w:rsidRDefault="00A46686" w:rsidP="002F7C1A">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 xml:space="preserve">Pioneered the use of machine learning to </w:t>
            </w:r>
            <w:r w:rsidR="00CA0EF7">
              <w:rPr>
                <w:rFonts w:ascii="Times New Roman" w:hAnsi="Times New Roman"/>
                <w:sz w:val="20"/>
                <w:szCs w:val="20"/>
                <w:lang w:val="en-GB"/>
              </w:rPr>
              <w:t>improve</w:t>
            </w:r>
            <w:r>
              <w:rPr>
                <w:rFonts w:ascii="Times New Roman" w:hAnsi="Times New Roman"/>
                <w:sz w:val="20"/>
                <w:szCs w:val="20"/>
                <w:lang w:val="en-GB"/>
              </w:rPr>
              <w:t xml:space="preserve"> the understanding of business aircraft pricing, market structure and dynamics by leveraging unused customer data in salesforce.</w:t>
            </w:r>
          </w:p>
        </w:tc>
      </w:tr>
      <w:tr w:rsidR="00523265" w:rsidRPr="001D4073" w14:paraId="22510083" w14:textId="77777777" w:rsidTr="009B4133">
        <w:trPr>
          <w:trHeight w:val="20"/>
        </w:trPr>
        <w:tc>
          <w:tcPr>
            <w:tcW w:w="10457" w:type="dxa"/>
            <w:gridSpan w:val="2"/>
          </w:tcPr>
          <w:p w14:paraId="6659E91E" w14:textId="77777777" w:rsidR="00523265" w:rsidRPr="001D4073" w:rsidRDefault="00523265" w:rsidP="00523265">
            <w:pPr>
              <w:pStyle w:val="ListParagraph"/>
              <w:spacing w:after="0" w:line="240" w:lineRule="auto"/>
              <w:ind w:left="360"/>
              <w:rPr>
                <w:rFonts w:ascii="Times New Roman" w:hAnsi="Times New Roman"/>
                <w:sz w:val="20"/>
                <w:szCs w:val="20"/>
                <w:lang w:val="en-GB"/>
              </w:rPr>
            </w:pPr>
          </w:p>
        </w:tc>
      </w:tr>
      <w:tr w:rsidR="00C412E7" w:rsidRPr="001D4073" w14:paraId="00D3452D" w14:textId="77777777" w:rsidTr="009B4133">
        <w:trPr>
          <w:trHeight w:val="20"/>
        </w:trPr>
        <w:tc>
          <w:tcPr>
            <w:tcW w:w="10457" w:type="dxa"/>
            <w:gridSpan w:val="2"/>
          </w:tcPr>
          <w:p w14:paraId="7D09ECED" w14:textId="576CA51A" w:rsidR="00C412E7" w:rsidRPr="00A46686" w:rsidRDefault="00A46686" w:rsidP="00A46686">
            <w:pPr>
              <w:spacing w:after="0" w:line="240" w:lineRule="auto"/>
              <w:rPr>
                <w:rFonts w:ascii="Times New Roman" w:hAnsi="Times New Roman"/>
                <w:sz w:val="20"/>
                <w:szCs w:val="20"/>
              </w:rPr>
            </w:pPr>
            <w:r w:rsidRPr="001D4073">
              <w:rPr>
                <w:rFonts w:ascii="Times New Roman" w:hAnsi="Times New Roman"/>
                <w:b/>
                <w:bCs/>
                <w:i/>
                <w:iCs/>
                <w:sz w:val="20"/>
                <w:szCs w:val="20"/>
                <w:lang w:val="en-GB"/>
              </w:rPr>
              <w:t xml:space="preserve">Economic Analyst, </w:t>
            </w:r>
            <w:r>
              <w:rPr>
                <w:rFonts w:ascii="Times New Roman" w:hAnsi="Times New Roman"/>
                <w:b/>
                <w:bCs/>
                <w:i/>
                <w:iCs/>
                <w:sz w:val="20"/>
                <w:szCs w:val="20"/>
                <w:lang w:val="en-GB"/>
              </w:rPr>
              <w:t>Procurement</w:t>
            </w:r>
          </w:p>
        </w:tc>
      </w:tr>
      <w:tr w:rsidR="00C412E7" w:rsidRPr="001D4073" w14:paraId="56610DBF" w14:textId="77777777" w:rsidTr="009B4133">
        <w:trPr>
          <w:trHeight w:val="20"/>
        </w:trPr>
        <w:tc>
          <w:tcPr>
            <w:tcW w:w="10457" w:type="dxa"/>
            <w:gridSpan w:val="2"/>
          </w:tcPr>
          <w:p w14:paraId="6C7EC539" w14:textId="3586B280" w:rsidR="00C412E7" w:rsidRPr="001D4073" w:rsidRDefault="00A46686" w:rsidP="00A46686">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Supported the negotiation of over $500M</w:t>
            </w:r>
            <w:r w:rsidR="00B94161">
              <w:rPr>
                <w:rFonts w:ascii="Times New Roman" w:hAnsi="Times New Roman"/>
                <w:sz w:val="20"/>
                <w:szCs w:val="20"/>
                <w:lang w:val="en-GB"/>
              </w:rPr>
              <w:t xml:space="preserve"> </w:t>
            </w:r>
            <w:r w:rsidRPr="001D4073">
              <w:rPr>
                <w:rFonts w:ascii="Times New Roman" w:hAnsi="Times New Roman"/>
                <w:sz w:val="20"/>
                <w:szCs w:val="20"/>
                <w:lang w:val="en-GB"/>
              </w:rPr>
              <w:t xml:space="preserve">in cost reduction </w:t>
            </w:r>
            <w:r w:rsidR="00B94161">
              <w:rPr>
                <w:rFonts w:ascii="Times New Roman" w:hAnsi="Times New Roman"/>
                <w:sz w:val="20"/>
                <w:szCs w:val="20"/>
                <w:lang w:val="en-GB"/>
              </w:rPr>
              <w:t xml:space="preserve">with more </w:t>
            </w:r>
            <w:r w:rsidRPr="001D4073">
              <w:rPr>
                <w:rFonts w:ascii="Times New Roman" w:hAnsi="Times New Roman"/>
                <w:sz w:val="20"/>
                <w:szCs w:val="20"/>
                <w:lang w:val="en-GB"/>
              </w:rPr>
              <w:t>60 suppliers across the globe</w:t>
            </w:r>
            <w:r w:rsidR="00B94161">
              <w:rPr>
                <w:rFonts w:ascii="Times New Roman" w:hAnsi="Times New Roman"/>
                <w:sz w:val="20"/>
                <w:szCs w:val="20"/>
                <w:lang w:val="en-GB"/>
              </w:rPr>
              <w:t xml:space="preserve"> as part of the Business Aircraft Segment turnaround plan in 2015, when the company was in financial distress.</w:t>
            </w:r>
          </w:p>
        </w:tc>
      </w:tr>
      <w:tr w:rsidR="00C412E7" w:rsidRPr="001D4073" w14:paraId="3E216C9C" w14:textId="77777777" w:rsidTr="009B4133">
        <w:trPr>
          <w:trHeight w:val="20"/>
        </w:trPr>
        <w:tc>
          <w:tcPr>
            <w:tcW w:w="10457" w:type="dxa"/>
            <w:gridSpan w:val="2"/>
          </w:tcPr>
          <w:p w14:paraId="4F8F0E38" w14:textId="4AA9BA2F" w:rsidR="00C412E7" w:rsidRPr="001D4073" w:rsidRDefault="00B94161" w:rsidP="00A46686">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Coached more than 50 supply chain agents through quarterly updates and presentation</w:t>
            </w:r>
            <w:r w:rsidR="00316FEF">
              <w:rPr>
                <w:rFonts w:ascii="Times New Roman" w:hAnsi="Times New Roman"/>
                <w:sz w:val="20"/>
                <w:szCs w:val="20"/>
                <w:lang w:val="en-GB"/>
              </w:rPr>
              <w:t>s</w:t>
            </w:r>
            <w:r>
              <w:rPr>
                <w:rFonts w:ascii="Times New Roman" w:hAnsi="Times New Roman"/>
                <w:sz w:val="20"/>
                <w:szCs w:val="20"/>
                <w:lang w:val="en-GB"/>
              </w:rPr>
              <w:t xml:space="preserve"> on labour and commodity market dynamics, fixed versus variable contract structures.</w:t>
            </w:r>
          </w:p>
        </w:tc>
      </w:tr>
      <w:tr w:rsidR="00C412E7" w:rsidRPr="001D4073" w14:paraId="6083BA9E" w14:textId="77777777" w:rsidTr="009B4133">
        <w:trPr>
          <w:trHeight w:val="20"/>
        </w:trPr>
        <w:tc>
          <w:tcPr>
            <w:tcW w:w="10457" w:type="dxa"/>
            <w:gridSpan w:val="2"/>
          </w:tcPr>
          <w:p w14:paraId="60E23121" w14:textId="372F98FE" w:rsidR="00C412E7" w:rsidRPr="001D4073" w:rsidRDefault="00B94161" w:rsidP="00A46686">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Advocated</w:t>
            </w:r>
            <w:r w:rsidR="00CE3818">
              <w:rPr>
                <w:rFonts w:ascii="Times New Roman" w:hAnsi="Times New Roman"/>
                <w:sz w:val="20"/>
                <w:szCs w:val="20"/>
                <w:lang w:val="en-GB"/>
              </w:rPr>
              <w:t xml:space="preserve"> </w:t>
            </w:r>
            <w:r w:rsidR="00316FEF">
              <w:rPr>
                <w:rFonts w:ascii="Times New Roman" w:hAnsi="Times New Roman"/>
                <w:sz w:val="20"/>
                <w:szCs w:val="20"/>
                <w:lang w:val="en-GB"/>
              </w:rPr>
              <w:t xml:space="preserve">to HRBP </w:t>
            </w:r>
            <w:r w:rsidR="00CE3818">
              <w:rPr>
                <w:rFonts w:ascii="Times New Roman" w:hAnsi="Times New Roman"/>
                <w:sz w:val="20"/>
                <w:szCs w:val="20"/>
                <w:lang w:val="en-GB"/>
              </w:rPr>
              <w:t xml:space="preserve">and built the business case </w:t>
            </w:r>
            <w:r>
              <w:rPr>
                <w:rFonts w:ascii="Times New Roman" w:hAnsi="Times New Roman"/>
                <w:sz w:val="20"/>
                <w:szCs w:val="20"/>
                <w:lang w:val="en-GB"/>
              </w:rPr>
              <w:t xml:space="preserve">for the establishment of a training and personal development plan for supply chain </w:t>
            </w:r>
            <w:r w:rsidR="00CE3818">
              <w:rPr>
                <w:rFonts w:ascii="Times New Roman" w:hAnsi="Times New Roman"/>
                <w:sz w:val="20"/>
                <w:szCs w:val="20"/>
                <w:lang w:val="en-GB"/>
              </w:rPr>
              <w:t xml:space="preserve">technical </w:t>
            </w:r>
            <w:r>
              <w:rPr>
                <w:rFonts w:ascii="Times New Roman" w:hAnsi="Times New Roman"/>
                <w:sz w:val="20"/>
                <w:szCs w:val="20"/>
                <w:lang w:val="en-GB"/>
              </w:rPr>
              <w:t>staff to increase employee retention</w:t>
            </w:r>
            <w:r w:rsidR="00E51393">
              <w:rPr>
                <w:rFonts w:ascii="Times New Roman" w:hAnsi="Times New Roman"/>
                <w:sz w:val="20"/>
                <w:szCs w:val="20"/>
                <w:lang w:val="en-GB"/>
              </w:rPr>
              <w:t>.</w:t>
            </w:r>
          </w:p>
        </w:tc>
      </w:tr>
      <w:tr w:rsidR="00C412E7" w:rsidRPr="001D4073" w14:paraId="24E56251" w14:textId="77777777" w:rsidTr="009B4133">
        <w:trPr>
          <w:trHeight w:val="20"/>
        </w:trPr>
        <w:tc>
          <w:tcPr>
            <w:tcW w:w="10457" w:type="dxa"/>
            <w:gridSpan w:val="2"/>
          </w:tcPr>
          <w:p w14:paraId="74DB8760" w14:textId="77777777" w:rsidR="00C412E7" w:rsidRPr="00316FEF" w:rsidRDefault="00C412E7" w:rsidP="00523265">
            <w:pPr>
              <w:pStyle w:val="ListParagraph"/>
              <w:spacing w:after="0" w:line="240" w:lineRule="auto"/>
              <w:ind w:left="360"/>
              <w:rPr>
                <w:rFonts w:ascii="Times New Roman" w:hAnsi="Times New Roman"/>
                <w:sz w:val="20"/>
                <w:szCs w:val="20"/>
              </w:rPr>
            </w:pPr>
          </w:p>
        </w:tc>
      </w:tr>
      <w:tr w:rsidR="00523265" w:rsidRPr="001D4073" w14:paraId="086989E3" w14:textId="77777777" w:rsidTr="009B4133">
        <w:trPr>
          <w:trHeight w:val="20"/>
        </w:trPr>
        <w:tc>
          <w:tcPr>
            <w:tcW w:w="8359" w:type="dxa"/>
          </w:tcPr>
          <w:p w14:paraId="7E4545E2" w14:textId="6DBD07BF" w:rsidR="00523265" w:rsidRPr="009B4133" w:rsidRDefault="0020297D" w:rsidP="00523265">
            <w:pPr>
              <w:spacing w:after="0" w:line="240" w:lineRule="auto"/>
              <w:rPr>
                <w:rFonts w:ascii="Times New Roman" w:hAnsi="Times New Roman"/>
                <w:b/>
                <w:sz w:val="20"/>
                <w:szCs w:val="20"/>
                <w:lang w:val="en-GB"/>
              </w:rPr>
            </w:pPr>
            <w:r w:rsidRPr="009B4133">
              <w:rPr>
                <w:rFonts w:ascii="Times New Roman" w:hAnsi="Times New Roman"/>
                <w:b/>
                <w:sz w:val="20"/>
                <w:szCs w:val="20"/>
                <w:lang w:val="en-GB"/>
              </w:rPr>
              <w:t>E</w:t>
            </w:r>
            <w:r w:rsidR="00523265" w:rsidRPr="009B4133">
              <w:rPr>
                <w:rFonts w:ascii="Times New Roman" w:hAnsi="Times New Roman"/>
                <w:b/>
                <w:sz w:val="20"/>
                <w:szCs w:val="20"/>
                <w:lang w:val="en-GB"/>
              </w:rPr>
              <w:t>nergir</w:t>
            </w:r>
            <w:r w:rsidR="00E51393" w:rsidRPr="009B4133">
              <w:rPr>
                <w:rFonts w:ascii="Times New Roman" w:hAnsi="Times New Roman"/>
                <w:b/>
                <w:sz w:val="20"/>
                <w:szCs w:val="20"/>
                <w:lang w:val="en-GB"/>
              </w:rPr>
              <w:t>, Montreal, Canada</w:t>
            </w:r>
          </w:p>
        </w:tc>
        <w:tc>
          <w:tcPr>
            <w:tcW w:w="2098" w:type="dxa"/>
          </w:tcPr>
          <w:p w14:paraId="75744435" w14:textId="05447AFF" w:rsidR="00523265" w:rsidRPr="009B4133" w:rsidRDefault="00E51393" w:rsidP="00523265">
            <w:pPr>
              <w:spacing w:after="0" w:line="240" w:lineRule="auto"/>
              <w:jc w:val="right"/>
              <w:rPr>
                <w:rFonts w:ascii="Times New Roman" w:hAnsi="Times New Roman"/>
                <w:b/>
                <w:sz w:val="20"/>
                <w:szCs w:val="20"/>
                <w:lang w:val="en-GB"/>
              </w:rPr>
            </w:pPr>
            <w:r w:rsidRPr="009B4133">
              <w:rPr>
                <w:rFonts w:ascii="Times New Roman" w:hAnsi="Times New Roman"/>
                <w:b/>
                <w:sz w:val="20"/>
                <w:szCs w:val="20"/>
                <w:lang w:val="en-GB"/>
              </w:rPr>
              <w:t>2010 - 2014</w:t>
            </w:r>
          </w:p>
        </w:tc>
      </w:tr>
      <w:tr w:rsidR="00523265" w:rsidRPr="001D4073" w14:paraId="74B974B7" w14:textId="77777777" w:rsidTr="009B4133">
        <w:trPr>
          <w:trHeight w:val="20"/>
        </w:trPr>
        <w:tc>
          <w:tcPr>
            <w:tcW w:w="10457" w:type="dxa"/>
            <w:gridSpan w:val="2"/>
          </w:tcPr>
          <w:p w14:paraId="78FF49A7" w14:textId="5C281694" w:rsidR="00523265" w:rsidRPr="001D4073" w:rsidRDefault="00523265" w:rsidP="00523265">
            <w:pPr>
              <w:spacing w:after="0" w:line="240" w:lineRule="auto"/>
              <w:rPr>
                <w:rFonts w:ascii="Times New Roman" w:hAnsi="Times New Roman"/>
                <w:sz w:val="20"/>
                <w:szCs w:val="20"/>
                <w:lang w:val="en-GB"/>
              </w:rPr>
            </w:pPr>
            <w:r w:rsidRPr="001D4073">
              <w:rPr>
                <w:rFonts w:ascii="Times New Roman" w:hAnsi="Times New Roman"/>
                <w:i/>
                <w:sz w:val="20"/>
                <w:szCs w:val="20"/>
                <w:lang w:val="en-GB"/>
              </w:rPr>
              <w:t>Canadian energy conglomerate with $7B+ in assets across the US and Canada</w:t>
            </w:r>
            <w:r w:rsidR="00643D98">
              <w:rPr>
                <w:rFonts w:ascii="Times New Roman" w:hAnsi="Times New Roman"/>
                <w:i/>
                <w:sz w:val="20"/>
                <w:szCs w:val="20"/>
                <w:lang w:val="en-GB"/>
              </w:rPr>
              <w:t>.</w:t>
            </w:r>
          </w:p>
        </w:tc>
      </w:tr>
      <w:tr w:rsidR="00523265" w:rsidRPr="001D4073" w14:paraId="41F9C9AA" w14:textId="77777777" w:rsidTr="009B4133">
        <w:trPr>
          <w:trHeight w:val="20"/>
        </w:trPr>
        <w:tc>
          <w:tcPr>
            <w:tcW w:w="8359" w:type="dxa"/>
          </w:tcPr>
          <w:p w14:paraId="63082A87" w14:textId="1783E539" w:rsidR="00523265" w:rsidRPr="001D4073" w:rsidRDefault="00523265" w:rsidP="00523265">
            <w:pPr>
              <w:spacing w:after="0" w:line="240" w:lineRule="auto"/>
              <w:rPr>
                <w:rFonts w:ascii="Times New Roman" w:hAnsi="Times New Roman"/>
                <w:sz w:val="20"/>
                <w:szCs w:val="20"/>
                <w:lang w:val="en-GB"/>
              </w:rPr>
            </w:pPr>
            <w:r w:rsidRPr="00FD53FF">
              <w:rPr>
                <w:rFonts w:ascii="Times New Roman" w:hAnsi="Times New Roman"/>
                <w:b/>
                <w:bCs/>
                <w:i/>
                <w:iCs/>
                <w:sz w:val="20"/>
                <w:szCs w:val="20"/>
                <w:lang w:val="en-GB"/>
              </w:rPr>
              <w:t>Senior Advisor, Investor Relations</w:t>
            </w:r>
          </w:p>
        </w:tc>
        <w:tc>
          <w:tcPr>
            <w:tcW w:w="2098" w:type="dxa"/>
          </w:tcPr>
          <w:p w14:paraId="19147C85" w14:textId="2F2F3FDC" w:rsidR="00523265" w:rsidRPr="001D4073" w:rsidRDefault="00523265" w:rsidP="00523265">
            <w:pPr>
              <w:spacing w:after="0" w:line="240" w:lineRule="auto"/>
              <w:jc w:val="right"/>
              <w:rPr>
                <w:rFonts w:ascii="Times New Roman" w:hAnsi="Times New Roman"/>
                <w:sz w:val="20"/>
                <w:szCs w:val="20"/>
                <w:lang w:val="en-GB"/>
              </w:rPr>
            </w:pPr>
          </w:p>
        </w:tc>
      </w:tr>
      <w:tr w:rsidR="00523265" w:rsidRPr="001D4073" w14:paraId="6B2A441B" w14:textId="77777777" w:rsidTr="009B4133">
        <w:trPr>
          <w:trHeight w:val="20"/>
        </w:trPr>
        <w:tc>
          <w:tcPr>
            <w:tcW w:w="10457" w:type="dxa"/>
            <w:gridSpan w:val="2"/>
          </w:tcPr>
          <w:p w14:paraId="47142708" w14:textId="70AC3550" w:rsidR="00523265" w:rsidRPr="001D4073" w:rsidRDefault="00523265" w:rsidP="00D625FE">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 xml:space="preserve">Managed the relationship with </w:t>
            </w:r>
            <w:r w:rsidR="00D462FB">
              <w:rPr>
                <w:rFonts w:ascii="Times New Roman" w:hAnsi="Times New Roman"/>
                <w:sz w:val="20"/>
                <w:szCs w:val="20"/>
                <w:lang w:val="en-GB"/>
              </w:rPr>
              <w:t>five</w:t>
            </w:r>
            <w:r w:rsidRPr="001D4073">
              <w:rPr>
                <w:rFonts w:ascii="Times New Roman" w:hAnsi="Times New Roman"/>
                <w:sz w:val="20"/>
                <w:szCs w:val="20"/>
                <w:lang w:val="en-GB"/>
              </w:rPr>
              <w:t xml:space="preserve"> equity research associates and </w:t>
            </w:r>
            <w:r w:rsidR="00D462FB">
              <w:rPr>
                <w:rFonts w:ascii="Times New Roman" w:hAnsi="Times New Roman"/>
                <w:sz w:val="20"/>
                <w:szCs w:val="20"/>
                <w:lang w:val="en-GB"/>
              </w:rPr>
              <w:t>two</w:t>
            </w:r>
            <w:r w:rsidRPr="001D4073">
              <w:rPr>
                <w:rFonts w:ascii="Times New Roman" w:hAnsi="Times New Roman"/>
                <w:sz w:val="20"/>
                <w:szCs w:val="20"/>
                <w:lang w:val="en-GB"/>
              </w:rPr>
              <w:t xml:space="preserve"> credit rating agencies</w:t>
            </w:r>
            <w:r w:rsidR="00D462FB">
              <w:rPr>
                <w:rFonts w:ascii="Times New Roman" w:hAnsi="Times New Roman"/>
                <w:sz w:val="20"/>
                <w:szCs w:val="20"/>
                <w:lang w:val="en-GB"/>
              </w:rPr>
              <w:t xml:space="preserve"> for all offline communications on financial modelling, management guidance, and any other topic pertaining to investor relations</w:t>
            </w:r>
            <w:r w:rsidR="00C303BF">
              <w:rPr>
                <w:rFonts w:ascii="Times New Roman" w:hAnsi="Times New Roman"/>
                <w:sz w:val="20"/>
                <w:szCs w:val="20"/>
                <w:lang w:val="en-GB"/>
              </w:rPr>
              <w:t xml:space="preserve"> on Canadian and US segments.</w:t>
            </w:r>
          </w:p>
        </w:tc>
      </w:tr>
      <w:tr w:rsidR="00D462FB" w:rsidRPr="001D4073" w14:paraId="16145F64" w14:textId="77777777" w:rsidTr="009B4133">
        <w:trPr>
          <w:trHeight w:val="20"/>
        </w:trPr>
        <w:tc>
          <w:tcPr>
            <w:tcW w:w="10457" w:type="dxa"/>
            <w:gridSpan w:val="2"/>
          </w:tcPr>
          <w:p w14:paraId="49351FDE" w14:textId="4464348D" w:rsidR="00D462FB" w:rsidRPr="001D4073" w:rsidRDefault="00C303BF" w:rsidP="00D625FE">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Conducted market intelligence and m</w:t>
            </w:r>
            <w:r w:rsidRPr="00C303BF">
              <w:rPr>
                <w:rFonts w:ascii="Times New Roman" w:hAnsi="Times New Roman"/>
                <w:sz w:val="20"/>
                <w:szCs w:val="20"/>
                <w:lang w:val="en-GB"/>
              </w:rPr>
              <w:t>onitor</w:t>
            </w:r>
            <w:r>
              <w:rPr>
                <w:rFonts w:ascii="Times New Roman" w:hAnsi="Times New Roman"/>
                <w:sz w:val="20"/>
                <w:szCs w:val="20"/>
                <w:lang w:val="en-GB"/>
              </w:rPr>
              <w:t>ed the</w:t>
            </w:r>
            <w:r w:rsidRPr="00C303BF">
              <w:rPr>
                <w:rFonts w:ascii="Times New Roman" w:hAnsi="Times New Roman"/>
                <w:sz w:val="20"/>
                <w:szCs w:val="20"/>
                <w:lang w:val="en-GB"/>
              </w:rPr>
              <w:t xml:space="preserve"> financial and operational conditions of </w:t>
            </w:r>
            <w:r>
              <w:rPr>
                <w:rFonts w:ascii="Times New Roman" w:hAnsi="Times New Roman"/>
                <w:sz w:val="20"/>
                <w:szCs w:val="20"/>
                <w:lang w:val="en-GB"/>
              </w:rPr>
              <w:t>industry peers</w:t>
            </w:r>
            <w:r w:rsidRPr="00C303BF">
              <w:rPr>
                <w:rFonts w:ascii="Times New Roman" w:hAnsi="Times New Roman"/>
                <w:sz w:val="20"/>
                <w:szCs w:val="20"/>
                <w:lang w:val="en-GB"/>
              </w:rPr>
              <w:t xml:space="preserve"> </w:t>
            </w:r>
            <w:r>
              <w:rPr>
                <w:rFonts w:ascii="Times New Roman" w:hAnsi="Times New Roman"/>
                <w:sz w:val="20"/>
                <w:szCs w:val="20"/>
                <w:lang w:val="en-GB"/>
              </w:rPr>
              <w:t>including their</w:t>
            </w:r>
            <w:r w:rsidRPr="00C303BF">
              <w:rPr>
                <w:rFonts w:ascii="Times New Roman" w:hAnsi="Times New Roman"/>
                <w:sz w:val="20"/>
                <w:szCs w:val="20"/>
                <w:lang w:val="en-GB"/>
              </w:rPr>
              <w:t xml:space="preserve"> capital structure</w:t>
            </w:r>
            <w:r>
              <w:rPr>
                <w:rFonts w:ascii="Times New Roman" w:hAnsi="Times New Roman"/>
                <w:sz w:val="20"/>
                <w:szCs w:val="20"/>
                <w:lang w:val="en-GB"/>
              </w:rPr>
              <w:t xml:space="preserve">, share ownership, dividend policies and reported </w:t>
            </w:r>
            <w:r w:rsidRPr="00C303BF">
              <w:rPr>
                <w:rFonts w:ascii="Times New Roman" w:hAnsi="Times New Roman"/>
                <w:sz w:val="20"/>
                <w:szCs w:val="20"/>
                <w:lang w:val="en-GB"/>
              </w:rPr>
              <w:t xml:space="preserve">quarterly </w:t>
            </w:r>
            <w:r>
              <w:rPr>
                <w:rFonts w:ascii="Times New Roman" w:hAnsi="Times New Roman"/>
                <w:sz w:val="20"/>
                <w:szCs w:val="20"/>
                <w:lang w:val="en-GB"/>
              </w:rPr>
              <w:t>to the Board and Senior Management.</w:t>
            </w:r>
          </w:p>
        </w:tc>
      </w:tr>
      <w:tr w:rsidR="00523265" w:rsidRPr="001D4073" w14:paraId="702D1BA8" w14:textId="77777777" w:rsidTr="009B4133">
        <w:trPr>
          <w:trHeight w:val="20"/>
        </w:trPr>
        <w:tc>
          <w:tcPr>
            <w:tcW w:w="10457" w:type="dxa"/>
            <w:gridSpan w:val="2"/>
          </w:tcPr>
          <w:p w14:paraId="0B0594E0" w14:textId="6B5EFBE4" w:rsidR="00523265" w:rsidRPr="001D4073" w:rsidRDefault="00523265" w:rsidP="00D625FE">
            <w:pPr>
              <w:pStyle w:val="ListParagraph"/>
              <w:numPr>
                <w:ilvl w:val="0"/>
                <w:numId w:val="20"/>
              </w:numPr>
              <w:spacing w:after="0" w:line="240" w:lineRule="auto"/>
              <w:ind w:left="169" w:hanging="169"/>
              <w:jc w:val="both"/>
              <w:rPr>
                <w:rFonts w:ascii="Times New Roman" w:hAnsi="Times New Roman"/>
                <w:sz w:val="20"/>
                <w:szCs w:val="20"/>
                <w:lang w:val="en-GB"/>
              </w:rPr>
            </w:pPr>
            <w:r w:rsidRPr="001D4073">
              <w:rPr>
                <w:rFonts w:ascii="Times New Roman" w:hAnsi="Times New Roman"/>
                <w:sz w:val="20"/>
                <w:szCs w:val="20"/>
                <w:lang w:val="en-GB"/>
              </w:rPr>
              <w:t xml:space="preserve">Drafted </w:t>
            </w:r>
            <w:r w:rsidR="00C303BF">
              <w:rPr>
                <w:rFonts w:ascii="Times New Roman" w:hAnsi="Times New Roman"/>
                <w:sz w:val="20"/>
                <w:szCs w:val="20"/>
                <w:lang w:val="en-GB"/>
              </w:rPr>
              <w:t xml:space="preserve">more than </w:t>
            </w:r>
            <w:r w:rsidRPr="001D4073">
              <w:rPr>
                <w:rFonts w:ascii="Times New Roman" w:hAnsi="Times New Roman"/>
                <w:sz w:val="20"/>
                <w:szCs w:val="20"/>
                <w:lang w:val="en-GB"/>
              </w:rPr>
              <w:t xml:space="preserve">20 senior executive speeches and related presentations for quarterly earnings calls </w:t>
            </w:r>
            <w:r w:rsidR="00C303BF">
              <w:rPr>
                <w:rFonts w:ascii="Times New Roman" w:hAnsi="Times New Roman"/>
                <w:sz w:val="20"/>
                <w:szCs w:val="20"/>
                <w:lang w:val="en-GB"/>
              </w:rPr>
              <w:t xml:space="preserve">and </w:t>
            </w:r>
            <w:r w:rsidR="00C303BF" w:rsidRPr="001D4073">
              <w:rPr>
                <w:rFonts w:ascii="Times New Roman" w:hAnsi="Times New Roman"/>
                <w:sz w:val="20"/>
                <w:szCs w:val="20"/>
                <w:lang w:val="en-GB"/>
              </w:rPr>
              <w:t xml:space="preserve">coordinated </w:t>
            </w:r>
            <w:r w:rsidR="00C303BF">
              <w:rPr>
                <w:rFonts w:ascii="Times New Roman" w:hAnsi="Times New Roman"/>
                <w:sz w:val="20"/>
                <w:szCs w:val="20"/>
                <w:lang w:val="en-GB"/>
              </w:rPr>
              <w:t>two</w:t>
            </w:r>
            <w:r w:rsidR="00C303BF" w:rsidRPr="001D4073">
              <w:rPr>
                <w:rFonts w:ascii="Times New Roman" w:hAnsi="Times New Roman"/>
                <w:sz w:val="20"/>
                <w:szCs w:val="20"/>
                <w:lang w:val="en-GB"/>
              </w:rPr>
              <w:t xml:space="preserve"> investor days that included the tour of a new </w:t>
            </w:r>
            <w:r w:rsidR="00C303BF">
              <w:rPr>
                <w:rFonts w:ascii="Times New Roman" w:hAnsi="Times New Roman"/>
                <w:sz w:val="20"/>
                <w:szCs w:val="20"/>
                <w:lang w:val="en-GB"/>
              </w:rPr>
              <w:t xml:space="preserve">$750M </w:t>
            </w:r>
            <w:r w:rsidR="00C303BF" w:rsidRPr="001D4073">
              <w:rPr>
                <w:rFonts w:ascii="Times New Roman" w:hAnsi="Times New Roman"/>
                <w:sz w:val="20"/>
                <w:szCs w:val="20"/>
                <w:lang w:val="en-GB"/>
              </w:rPr>
              <w:t>wind farm project</w:t>
            </w:r>
            <w:r w:rsidR="006568CA">
              <w:rPr>
                <w:rFonts w:ascii="Times New Roman" w:hAnsi="Times New Roman"/>
                <w:sz w:val="20"/>
                <w:szCs w:val="20"/>
                <w:lang w:val="en-GB"/>
              </w:rPr>
              <w:t>.</w:t>
            </w:r>
          </w:p>
        </w:tc>
      </w:tr>
      <w:tr w:rsidR="00FD53FF" w:rsidRPr="001D4073" w14:paraId="25FBE7E8" w14:textId="77777777" w:rsidTr="009B4133">
        <w:trPr>
          <w:trHeight w:val="20"/>
        </w:trPr>
        <w:tc>
          <w:tcPr>
            <w:tcW w:w="10457" w:type="dxa"/>
            <w:gridSpan w:val="2"/>
          </w:tcPr>
          <w:p w14:paraId="0BED344B" w14:textId="77777777" w:rsidR="00FD53FF" w:rsidRPr="001D4073" w:rsidRDefault="00FD53FF" w:rsidP="00C303BF">
            <w:pPr>
              <w:pStyle w:val="ListParagraph"/>
              <w:spacing w:after="0" w:line="240" w:lineRule="auto"/>
              <w:ind w:left="169"/>
              <w:jc w:val="both"/>
              <w:rPr>
                <w:rFonts w:ascii="Times New Roman" w:hAnsi="Times New Roman"/>
                <w:sz w:val="20"/>
                <w:szCs w:val="20"/>
                <w:lang w:val="en-GB"/>
              </w:rPr>
            </w:pPr>
          </w:p>
        </w:tc>
      </w:tr>
      <w:tr w:rsidR="00523265" w:rsidRPr="001D4073" w14:paraId="3CA8238B" w14:textId="77777777" w:rsidTr="009B4133">
        <w:trPr>
          <w:trHeight w:val="20"/>
        </w:trPr>
        <w:tc>
          <w:tcPr>
            <w:tcW w:w="8359" w:type="dxa"/>
          </w:tcPr>
          <w:p w14:paraId="30565F3C" w14:textId="7E4DD6C3" w:rsidR="00523265" w:rsidRPr="001D4073" w:rsidRDefault="00523265" w:rsidP="00FD53FF">
            <w:pPr>
              <w:spacing w:after="0" w:line="240" w:lineRule="auto"/>
              <w:rPr>
                <w:rFonts w:ascii="Times New Roman" w:hAnsi="Times New Roman"/>
                <w:sz w:val="20"/>
                <w:szCs w:val="20"/>
                <w:lang w:val="en-GB"/>
              </w:rPr>
            </w:pPr>
            <w:r w:rsidRPr="00FD53FF">
              <w:rPr>
                <w:rFonts w:ascii="Times New Roman" w:hAnsi="Times New Roman"/>
                <w:b/>
                <w:bCs/>
                <w:i/>
                <w:iCs/>
                <w:sz w:val="20"/>
                <w:szCs w:val="20"/>
                <w:lang w:val="en-GB"/>
              </w:rPr>
              <w:t>Advisor, Regulatory Economics and Rate design</w:t>
            </w:r>
          </w:p>
        </w:tc>
        <w:tc>
          <w:tcPr>
            <w:tcW w:w="2098" w:type="dxa"/>
          </w:tcPr>
          <w:p w14:paraId="2749289F" w14:textId="42B1AFBE" w:rsidR="00523265" w:rsidRPr="001D4073" w:rsidRDefault="00523265" w:rsidP="00523265">
            <w:pPr>
              <w:pStyle w:val="ListParagraph"/>
              <w:spacing w:after="0" w:line="240" w:lineRule="auto"/>
              <w:ind w:left="360"/>
              <w:jc w:val="right"/>
              <w:rPr>
                <w:rFonts w:ascii="Times New Roman" w:hAnsi="Times New Roman"/>
                <w:sz w:val="20"/>
                <w:szCs w:val="20"/>
                <w:lang w:val="en-GB"/>
              </w:rPr>
            </w:pPr>
          </w:p>
        </w:tc>
      </w:tr>
      <w:tr w:rsidR="00523265" w:rsidRPr="001D4073" w14:paraId="594FBBD9" w14:textId="77777777" w:rsidTr="009B4133">
        <w:trPr>
          <w:trHeight w:val="20"/>
        </w:trPr>
        <w:tc>
          <w:tcPr>
            <w:tcW w:w="10457" w:type="dxa"/>
            <w:gridSpan w:val="2"/>
          </w:tcPr>
          <w:p w14:paraId="62EDD6A1" w14:textId="082415B6" w:rsidR="00523265" w:rsidRPr="001D4073" w:rsidRDefault="00C303BF" w:rsidP="00D625FE">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 xml:space="preserve">Responsible for the yearly rate calculations </w:t>
            </w:r>
            <w:r w:rsidR="004E3A88">
              <w:rPr>
                <w:rFonts w:ascii="Times New Roman" w:hAnsi="Times New Roman"/>
                <w:sz w:val="20"/>
                <w:szCs w:val="20"/>
                <w:lang w:val="en-GB"/>
              </w:rPr>
              <w:t xml:space="preserve">and econometric cost allocation </w:t>
            </w:r>
            <w:r w:rsidR="00523265" w:rsidRPr="00D625FE">
              <w:rPr>
                <w:rFonts w:ascii="Times New Roman" w:hAnsi="Times New Roman"/>
                <w:sz w:val="20"/>
                <w:szCs w:val="20"/>
                <w:lang w:val="en-GB"/>
              </w:rPr>
              <w:t xml:space="preserve">to recover </w:t>
            </w:r>
            <w:r>
              <w:rPr>
                <w:rFonts w:ascii="Times New Roman" w:hAnsi="Times New Roman"/>
                <w:sz w:val="20"/>
                <w:szCs w:val="20"/>
                <w:lang w:val="en-GB"/>
              </w:rPr>
              <w:t xml:space="preserve">more than </w:t>
            </w:r>
            <w:r w:rsidR="00523265" w:rsidRPr="00D625FE">
              <w:rPr>
                <w:rFonts w:ascii="Times New Roman" w:hAnsi="Times New Roman"/>
                <w:sz w:val="20"/>
                <w:szCs w:val="20"/>
                <w:lang w:val="en-GB"/>
              </w:rPr>
              <w:t>$</w:t>
            </w:r>
            <w:r w:rsidR="00523265" w:rsidRPr="001D4073">
              <w:rPr>
                <w:rFonts w:ascii="Times New Roman" w:hAnsi="Times New Roman"/>
                <w:sz w:val="20"/>
                <w:szCs w:val="20"/>
                <w:lang w:val="en-GB"/>
              </w:rPr>
              <w:t xml:space="preserve">500M of revenue requirements on 180,000 customers across </w:t>
            </w:r>
            <w:r>
              <w:rPr>
                <w:rFonts w:ascii="Times New Roman" w:hAnsi="Times New Roman"/>
                <w:sz w:val="20"/>
                <w:szCs w:val="20"/>
                <w:lang w:val="en-GB"/>
              </w:rPr>
              <w:t>five</w:t>
            </w:r>
            <w:r w:rsidR="00523265" w:rsidRPr="001D4073">
              <w:rPr>
                <w:rFonts w:ascii="Times New Roman" w:hAnsi="Times New Roman"/>
                <w:sz w:val="20"/>
                <w:szCs w:val="20"/>
                <w:lang w:val="en-GB"/>
              </w:rPr>
              <w:t xml:space="preserve"> rate schedules</w:t>
            </w:r>
            <w:r>
              <w:rPr>
                <w:rFonts w:ascii="Times New Roman" w:hAnsi="Times New Roman"/>
                <w:sz w:val="20"/>
                <w:szCs w:val="20"/>
                <w:lang w:val="en-GB"/>
              </w:rPr>
              <w:t>.</w:t>
            </w:r>
          </w:p>
        </w:tc>
      </w:tr>
      <w:tr w:rsidR="00523265" w:rsidRPr="001D4073" w14:paraId="54FC2EC5" w14:textId="77777777" w:rsidTr="009B4133">
        <w:trPr>
          <w:trHeight w:val="20"/>
        </w:trPr>
        <w:tc>
          <w:tcPr>
            <w:tcW w:w="10457" w:type="dxa"/>
            <w:gridSpan w:val="2"/>
          </w:tcPr>
          <w:p w14:paraId="3A1BBBB0" w14:textId="3D0245CB" w:rsidR="00523265" w:rsidRPr="00D625FE" w:rsidRDefault="00523265" w:rsidP="00D625FE">
            <w:pPr>
              <w:pStyle w:val="ListParagraph"/>
              <w:numPr>
                <w:ilvl w:val="0"/>
                <w:numId w:val="20"/>
              </w:numPr>
              <w:spacing w:after="0" w:line="240" w:lineRule="auto"/>
              <w:ind w:left="169" w:hanging="169"/>
              <w:jc w:val="both"/>
              <w:rPr>
                <w:rFonts w:ascii="Times New Roman" w:hAnsi="Times New Roman"/>
                <w:sz w:val="20"/>
                <w:szCs w:val="20"/>
                <w:lang w:val="en-GB"/>
              </w:rPr>
            </w:pPr>
            <w:r w:rsidRPr="00D625FE">
              <w:rPr>
                <w:rFonts w:ascii="Times New Roman" w:hAnsi="Times New Roman"/>
                <w:sz w:val="20"/>
                <w:szCs w:val="20"/>
                <w:lang w:val="en-GB"/>
              </w:rPr>
              <w:t xml:space="preserve">Supported </w:t>
            </w:r>
            <w:r w:rsidR="00C303BF">
              <w:rPr>
                <w:rFonts w:ascii="Times New Roman" w:hAnsi="Times New Roman"/>
                <w:sz w:val="20"/>
                <w:szCs w:val="20"/>
                <w:lang w:val="en-GB"/>
              </w:rPr>
              <w:t xml:space="preserve">several negotiations in front of the Quebec </w:t>
            </w:r>
            <w:r w:rsidR="004E3A88">
              <w:rPr>
                <w:rFonts w:ascii="Times New Roman" w:hAnsi="Times New Roman"/>
                <w:sz w:val="20"/>
                <w:szCs w:val="20"/>
                <w:lang w:val="en-GB"/>
              </w:rPr>
              <w:t>E</w:t>
            </w:r>
            <w:r w:rsidR="00C303BF">
              <w:rPr>
                <w:rFonts w:ascii="Times New Roman" w:hAnsi="Times New Roman"/>
                <w:sz w:val="20"/>
                <w:szCs w:val="20"/>
                <w:lang w:val="en-GB"/>
              </w:rPr>
              <w:t xml:space="preserve">conomic </w:t>
            </w:r>
            <w:r w:rsidR="004E3A88">
              <w:rPr>
                <w:rFonts w:ascii="Times New Roman" w:hAnsi="Times New Roman"/>
                <w:sz w:val="20"/>
                <w:szCs w:val="20"/>
                <w:lang w:val="en-GB"/>
              </w:rPr>
              <w:t>R</w:t>
            </w:r>
            <w:r w:rsidR="00C303BF">
              <w:rPr>
                <w:rFonts w:ascii="Times New Roman" w:hAnsi="Times New Roman"/>
                <w:sz w:val="20"/>
                <w:szCs w:val="20"/>
                <w:lang w:val="en-GB"/>
              </w:rPr>
              <w:t xml:space="preserve">egulatory </w:t>
            </w:r>
            <w:r w:rsidR="004E3A88">
              <w:rPr>
                <w:rFonts w:ascii="Times New Roman" w:hAnsi="Times New Roman"/>
                <w:sz w:val="20"/>
                <w:szCs w:val="20"/>
                <w:lang w:val="en-GB"/>
              </w:rPr>
              <w:t>A</w:t>
            </w:r>
            <w:r w:rsidR="00C303BF">
              <w:rPr>
                <w:rFonts w:ascii="Times New Roman" w:hAnsi="Times New Roman"/>
                <w:sz w:val="20"/>
                <w:szCs w:val="20"/>
                <w:lang w:val="en-GB"/>
              </w:rPr>
              <w:t xml:space="preserve">gency, including </w:t>
            </w:r>
            <w:r w:rsidRPr="00D625FE">
              <w:rPr>
                <w:rFonts w:ascii="Times New Roman" w:hAnsi="Times New Roman"/>
                <w:sz w:val="20"/>
                <w:szCs w:val="20"/>
                <w:lang w:val="en-GB"/>
              </w:rPr>
              <w:t xml:space="preserve">the </w:t>
            </w:r>
            <w:r w:rsidR="00C303BF">
              <w:rPr>
                <w:rFonts w:ascii="Times New Roman" w:hAnsi="Times New Roman"/>
                <w:sz w:val="20"/>
                <w:szCs w:val="20"/>
                <w:lang w:val="en-GB"/>
              </w:rPr>
              <w:t xml:space="preserve">authorized </w:t>
            </w:r>
            <w:r w:rsidRPr="00D625FE">
              <w:rPr>
                <w:rFonts w:ascii="Times New Roman" w:hAnsi="Times New Roman"/>
                <w:sz w:val="20"/>
                <w:szCs w:val="20"/>
                <w:lang w:val="en-GB"/>
              </w:rPr>
              <w:t xml:space="preserve">capital structure and return on equity </w:t>
            </w:r>
            <w:r w:rsidR="00C303BF">
              <w:rPr>
                <w:rFonts w:ascii="Times New Roman" w:hAnsi="Times New Roman"/>
                <w:sz w:val="20"/>
                <w:szCs w:val="20"/>
                <w:lang w:val="en-GB"/>
              </w:rPr>
              <w:t>for the natural gas distribution segment.</w:t>
            </w:r>
          </w:p>
        </w:tc>
      </w:tr>
      <w:tr w:rsidR="00523265" w:rsidRPr="001D4073" w14:paraId="7E9FD9AE" w14:textId="77777777" w:rsidTr="009B4133">
        <w:trPr>
          <w:trHeight w:val="20"/>
        </w:trPr>
        <w:tc>
          <w:tcPr>
            <w:tcW w:w="10457" w:type="dxa"/>
            <w:gridSpan w:val="2"/>
          </w:tcPr>
          <w:p w14:paraId="6608E757" w14:textId="77777777" w:rsidR="00523265" w:rsidRPr="001D4073" w:rsidRDefault="00523265" w:rsidP="00523265">
            <w:pPr>
              <w:tabs>
                <w:tab w:val="left" w:pos="1565"/>
              </w:tabs>
              <w:spacing w:after="0" w:line="240" w:lineRule="auto"/>
              <w:rPr>
                <w:rFonts w:ascii="Times New Roman" w:hAnsi="Times New Roman"/>
                <w:sz w:val="20"/>
                <w:szCs w:val="20"/>
                <w:lang w:val="en-GB"/>
              </w:rPr>
            </w:pPr>
            <w:r w:rsidRPr="001D4073">
              <w:rPr>
                <w:rFonts w:ascii="Times New Roman" w:hAnsi="Times New Roman"/>
                <w:sz w:val="20"/>
                <w:szCs w:val="20"/>
                <w:lang w:val="en-GB"/>
              </w:rPr>
              <w:tab/>
            </w:r>
          </w:p>
        </w:tc>
      </w:tr>
      <w:tr w:rsidR="00523265" w:rsidRPr="001D4073" w14:paraId="445FF930" w14:textId="77777777" w:rsidTr="009B4133">
        <w:trPr>
          <w:trHeight w:val="20"/>
        </w:trPr>
        <w:tc>
          <w:tcPr>
            <w:tcW w:w="10457" w:type="dxa"/>
            <w:gridSpan w:val="2"/>
            <w:shd w:val="clear" w:color="auto" w:fill="002060"/>
          </w:tcPr>
          <w:p w14:paraId="3D9CD339" w14:textId="25E7B66D" w:rsidR="00523265" w:rsidRPr="001D4073" w:rsidRDefault="00991742" w:rsidP="00523265">
            <w:pPr>
              <w:tabs>
                <w:tab w:val="left" w:pos="1565"/>
              </w:tabs>
              <w:spacing w:after="0" w:line="240" w:lineRule="auto"/>
              <w:jc w:val="center"/>
              <w:rPr>
                <w:rFonts w:ascii="Times New Roman" w:hAnsi="Times New Roman"/>
                <w:sz w:val="20"/>
                <w:szCs w:val="20"/>
                <w:lang w:val="en-GB"/>
              </w:rPr>
            </w:pPr>
            <w:r>
              <w:rPr>
                <w:rFonts w:ascii="Times New Roman" w:hAnsi="Times New Roman"/>
                <w:b/>
                <w:sz w:val="20"/>
                <w:szCs w:val="20"/>
                <w:lang w:val="en-GB"/>
              </w:rPr>
              <w:t>MEMBERSHIPS</w:t>
            </w:r>
            <w:r w:rsidR="00093A34">
              <w:rPr>
                <w:rFonts w:ascii="Times New Roman" w:hAnsi="Times New Roman"/>
                <w:b/>
                <w:sz w:val="20"/>
                <w:szCs w:val="20"/>
                <w:lang w:val="en-GB"/>
              </w:rPr>
              <w:t xml:space="preserve"> AND </w:t>
            </w:r>
            <w:r>
              <w:rPr>
                <w:rFonts w:ascii="Times New Roman" w:hAnsi="Times New Roman"/>
                <w:b/>
                <w:sz w:val="20"/>
                <w:szCs w:val="20"/>
                <w:lang w:val="en-GB"/>
              </w:rPr>
              <w:t>PROFESSIONAL DEVELOPMENT</w:t>
            </w:r>
          </w:p>
        </w:tc>
      </w:tr>
      <w:tr w:rsidR="00523265" w:rsidRPr="001D4073" w14:paraId="6E64F414" w14:textId="77777777" w:rsidTr="009B4133">
        <w:trPr>
          <w:trHeight w:val="20"/>
        </w:trPr>
        <w:tc>
          <w:tcPr>
            <w:tcW w:w="8359" w:type="dxa"/>
          </w:tcPr>
          <w:p w14:paraId="64393774" w14:textId="77777777" w:rsidR="00523265" w:rsidRPr="001D4073" w:rsidRDefault="00523265" w:rsidP="00523265">
            <w:pPr>
              <w:tabs>
                <w:tab w:val="left" w:pos="1565"/>
              </w:tabs>
              <w:spacing w:after="0" w:line="240" w:lineRule="auto"/>
              <w:rPr>
                <w:rFonts w:ascii="Times New Roman" w:hAnsi="Times New Roman"/>
                <w:b/>
                <w:bCs/>
                <w:sz w:val="20"/>
                <w:szCs w:val="20"/>
                <w:lang w:val="en-GB"/>
              </w:rPr>
            </w:pPr>
          </w:p>
        </w:tc>
        <w:tc>
          <w:tcPr>
            <w:tcW w:w="2098" w:type="dxa"/>
          </w:tcPr>
          <w:p w14:paraId="021157E1" w14:textId="77777777" w:rsidR="00523265" w:rsidRPr="001D4073" w:rsidRDefault="00523265" w:rsidP="00523265">
            <w:pPr>
              <w:spacing w:after="0" w:line="240" w:lineRule="auto"/>
              <w:jc w:val="right"/>
              <w:rPr>
                <w:rFonts w:ascii="Times New Roman" w:hAnsi="Times New Roman"/>
                <w:sz w:val="20"/>
                <w:szCs w:val="20"/>
                <w:lang w:val="en-GB"/>
              </w:rPr>
            </w:pPr>
          </w:p>
        </w:tc>
      </w:tr>
      <w:tr w:rsidR="00523265" w:rsidRPr="001D4073" w14:paraId="60261CBE" w14:textId="77777777" w:rsidTr="009B4133">
        <w:trPr>
          <w:trHeight w:val="20"/>
        </w:trPr>
        <w:tc>
          <w:tcPr>
            <w:tcW w:w="8359" w:type="dxa"/>
          </w:tcPr>
          <w:p w14:paraId="2E5F16D0" w14:textId="7974A8D8" w:rsidR="00523265" w:rsidRPr="00093A34" w:rsidRDefault="00991742" w:rsidP="00523265">
            <w:pPr>
              <w:tabs>
                <w:tab w:val="left" w:pos="1565"/>
              </w:tabs>
              <w:spacing w:after="0" w:line="240" w:lineRule="auto"/>
              <w:rPr>
                <w:rFonts w:ascii="Times New Roman" w:hAnsi="Times New Roman"/>
                <w:b/>
                <w:bCs/>
                <w:sz w:val="20"/>
                <w:szCs w:val="20"/>
                <w:lang w:val="en-GB"/>
              </w:rPr>
            </w:pPr>
            <w:r>
              <w:rPr>
                <w:rFonts w:ascii="Times New Roman" w:hAnsi="Times New Roman"/>
                <w:b/>
                <w:bCs/>
                <w:sz w:val="20"/>
                <w:szCs w:val="20"/>
                <w:lang w:val="en-GB"/>
              </w:rPr>
              <w:t>Active memberships</w:t>
            </w:r>
          </w:p>
        </w:tc>
        <w:tc>
          <w:tcPr>
            <w:tcW w:w="2098" w:type="dxa"/>
          </w:tcPr>
          <w:p w14:paraId="27617083" w14:textId="322CD44A" w:rsidR="00523265" w:rsidRPr="00D625FE" w:rsidRDefault="00523265" w:rsidP="00523265">
            <w:pPr>
              <w:spacing w:after="0" w:line="240" w:lineRule="auto"/>
              <w:jc w:val="right"/>
              <w:rPr>
                <w:rFonts w:ascii="Times New Roman" w:hAnsi="Times New Roman"/>
                <w:sz w:val="20"/>
                <w:szCs w:val="20"/>
                <w:lang w:val="en-GB"/>
              </w:rPr>
            </w:pPr>
          </w:p>
        </w:tc>
      </w:tr>
      <w:tr w:rsidR="00093A34" w:rsidRPr="001D4073" w14:paraId="39A52396" w14:textId="77777777" w:rsidTr="009B4133">
        <w:trPr>
          <w:trHeight w:val="20"/>
        </w:trPr>
        <w:tc>
          <w:tcPr>
            <w:tcW w:w="8359" w:type="dxa"/>
          </w:tcPr>
          <w:p w14:paraId="06494ACF" w14:textId="0D408781" w:rsidR="00093A34" w:rsidRPr="00727A71"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sidRPr="00727A71">
              <w:rPr>
                <w:rFonts w:ascii="Times New Roman" w:hAnsi="Times New Roman"/>
                <w:sz w:val="20"/>
                <w:szCs w:val="20"/>
                <w:lang w:val="en-GB"/>
              </w:rPr>
              <w:t>Canadian Venture Capital and Private Equity Association</w:t>
            </w:r>
            <w:r w:rsidR="00727A71">
              <w:rPr>
                <w:rFonts w:ascii="Times New Roman" w:hAnsi="Times New Roman"/>
                <w:sz w:val="20"/>
                <w:szCs w:val="20"/>
                <w:lang w:val="en-GB"/>
              </w:rPr>
              <w:t xml:space="preserve"> (CVCA)</w:t>
            </w:r>
          </w:p>
        </w:tc>
        <w:tc>
          <w:tcPr>
            <w:tcW w:w="2098" w:type="dxa"/>
          </w:tcPr>
          <w:p w14:paraId="44C7A22B" w14:textId="3202F0A4" w:rsidR="00093A34" w:rsidRPr="00D625FE" w:rsidRDefault="00093A34" w:rsidP="00523265">
            <w:pPr>
              <w:spacing w:after="0" w:line="240" w:lineRule="auto"/>
              <w:jc w:val="right"/>
              <w:rPr>
                <w:rFonts w:ascii="Times New Roman" w:hAnsi="Times New Roman"/>
                <w:sz w:val="20"/>
                <w:szCs w:val="20"/>
                <w:lang w:val="en-GB"/>
              </w:rPr>
            </w:pPr>
            <w:r>
              <w:rPr>
                <w:rFonts w:ascii="Times New Roman" w:hAnsi="Times New Roman"/>
                <w:sz w:val="20"/>
                <w:szCs w:val="20"/>
                <w:lang w:val="en-GB"/>
              </w:rPr>
              <w:t>2018 - Present</w:t>
            </w:r>
          </w:p>
        </w:tc>
      </w:tr>
      <w:tr w:rsidR="00093A34" w:rsidRPr="00093A34" w14:paraId="0B6A9474" w14:textId="77777777" w:rsidTr="009B4133">
        <w:trPr>
          <w:trHeight w:val="20"/>
        </w:trPr>
        <w:tc>
          <w:tcPr>
            <w:tcW w:w="8359" w:type="dxa"/>
          </w:tcPr>
          <w:p w14:paraId="2ED258DF" w14:textId="7963B8ED" w:rsidR="00093A34" w:rsidRPr="00A939FD" w:rsidRDefault="00093A34" w:rsidP="00727A71">
            <w:pPr>
              <w:pStyle w:val="ListParagraph"/>
              <w:numPr>
                <w:ilvl w:val="0"/>
                <w:numId w:val="20"/>
              </w:numPr>
              <w:spacing w:after="0" w:line="240" w:lineRule="auto"/>
              <w:ind w:left="169" w:hanging="169"/>
              <w:jc w:val="both"/>
              <w:rPr>
                <w:rFonts w:ascii="Times New Roman" w:hAnsi="Times New Roman"/>
                <w:sz w:val="20"/>
                <w:szCs w:val="20"/>
                <w:lang w:val="fr-CA"/>
              </w:rPr>
            </w:pPr>
            <w:r w:rsidRPr="00A939FD">
              <w:rPr>
                <w:rFonts w:ascii="Times New Roman" w:hAnsi="Times New Roman"/>
                <w:sz w:val="20"/>
                <w:szCs w:val="20"/>
                <w:lang w:val="fr-CA"/>
              </w:rPr>
              <w:t>Réseau Capital (Quebec Venture Capital Association)</w:t>
            </w:r>
          </w:p>
        </w:tc>
        <w:tc>
          <w:tcPr>
            <w:tcW w:w="2098" w:type="dxa"/>
          </w:tcPr>
          <w:p w14:paraId="56A82399" w14:textId="0473B044" w:rsidR="00093A34" w:rsidRPr="00093A34" w:rsidRDefault="00093A34" w:rsidP="00523265">
            <w:pPr>
              <w:spacing w:after="0" w:line="240" w:lineRule="auto"/>
              <w:jc w:val="right"/>
              <w:rPr>
                <w:rFonts w:ascii="Times New Roman" w:hAnsi="Times New Roman"/>
                <w:sz w:val="20"/>
                <w:szCs w:val="20"/>
                <w:lang w:val="fr-CA"/>
              </w:rPr>
            </w:pPr>
            <w:r>
              <w:rPr>
                <w:rFonts w:ascii="Times New Roman" w:hAnsi="Times New Roman"/>
                <w:sz w:val="20"/>
                <w:szCs w:val="20"/>
                <w:lang w:val="en-GB"/>
              </w:rPr>
              <w:t>2018 - Present</w:t>
            </w:r>
          </w:p>
        </w:tc>
      </w:tr>
      <w:tr w:rsidR="00093A34" w:rsidRPr="001D4073" w14:paraId="5CF9CE16" w14:textId="77777777" w:rsidTr="009B4133">
        <w:trPr>
          <w:trHeight w:val="20"/>
        </w:trPr>
        <w:tc>
          <w:tcPr>
            <w:tcW w:w="8359" w:type="dxa"/>
          </w:tcPr>
          <w:p w14:paraId="117951D7" w14:textId="09F6A542" w:rsidR="00093A34" w:rsidRPr="00727A71"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sidRPr="00727A71">
              <w:rPr>
                <w:rFonts w:ascii="Times New Roman" w:hAnsi="Times New Roman"/>
                <w:sz w:val="20"/>
                <w:szCs w:val="20"/>
                <w:lang w:val="en-GB"/>
              </w:rPr>
              <w:t>CFA institute (Chartered Financial Analyst License: 6271990)</w:t>
            </w:r>
          </w:p>
        </w:tc>
        <w:tc>
          <w:tcPr>
            <w:tcW w:w="2098" w:type="dxa"/>
          </w:tcPr>
          <w:p w14:paraId="764555CF" w14:textId="77046740" w:rsidR="00093A34" w:rsidRPr="00D625FE" w:rsidRDefault="00093A34" w:rsidP="00523265">
            <w:pPr>
              <w:spacing w:after="0" w:line="240" w:lineRule="auto"/>
              <w:jc w:val="right"/>
              <w:rPr>
                <w:rFonts w:ascii="Times New Roman" w:hAnsi="Times New Roman"/>
                <w:sz w:val="20"/>
                <w:szCs w:val="20"/>
                <w:lang w:val="en-GB"/>
              </w:rPr>
            </w:pPr>
            <w:r>
              <w:rPr>
                <w:rFonts w:ascii="Times New Roman" w:hAnsi="Times New Roman"/>
                <w:sz w:val="20"/>
                <w:szCs w:val="20"/>
                <w:lang w:val="en-GB"/>
              </w:rPr>
              <w:t>2015 - Present</w:t>
            </w:r>
          </w:p>
        </w:tc>
      </w:tr>
      <w:tr w:rsidR="00093A34" w:rsidRPr="001D4073" w14:paraId="747B3231" w14:textId="77777777" w:rsidTr="009B4133">
        <w:trPr>
          <w:trHeight w:val="20"/>
        </w:trPr>
        <w:tc>
          <w:tcPr>
            <w:tcW w:w="8359" w:type="dxa"/>
          </w:tcPr>
          <w:p w14:paraId="2D629E24" w14:textId="77777777" w:rsidR="00093A34" w:rsidRPr="00D625FE" w:rsidRDefault="00093A34" w:rsidP="00523265">
            <w:pPr>
              <w:tabs>
                <w:tab w:val="left" w:pos="1565"/>
              </w:tabs>
              <w:spacing w:after="0" w:line="240" w:lineRule="auto"/>
              <w:rPr>
                <w:rFonts w:ascii="Times New Roman" w:hAnsi="Times New Roman"/>
                <w:sz w:val="20"/>
                <w:szCs w:val="20"/>
                <w:lang w:val="en-GB"/>
              </w:rPr>
            </w:pPr>
          </w:p>
        </w:tc>
        <w:tc>
          <w:tcPr>
            <w:tcW w:w="2098" w:type="dxa"/>
          </w:tcPr>
          <w:p w14:paraId="3B59861F" w14:textId="77777777" w:rsidR="00093A34" w:rsidRPr="00D625FE" w:rsidRDefault="00093A34" w:rsidP="00523265">
            <w:pPr>
              <w:spacing w:after="0" w:line="240" w:lineRule="auto"/>
              <w:jc w:val="right"/>
              <w:rPr>
                <w:rFonts w:ascii="Times New Roman" w:hAnsi="Times New Roman"/>
                <w:sz w:val="20"/>
                <w:szCs w:val="20"/>
                <w:lang w:val="en-GB"/>
              </w:rPr>
            </w:pPr>
          </w:p>
        </w:tc>
      </w:tr>
      <w:tr w:rsidR="00093A34" w:rsidRPr="001D4073" w14:paraId="07695DD5" w14:textId="77777777" w:rsidTr="009B4133">
        <w:trPr>
          <w:trHeight w:val="20"/>
        </w:trPr>
        <w:tc>
          <w:tcPr>
            <w:tcW w:w="8359" w:type="dxa"/>
          </w:tcPr>
          <w:p w14:paraId="2585F345" w14:textId="2748AF3A" w:rsidR="00093A34" w:rsidRPr="00093A34" w:rsidRDefault="00093A34" w:rsidP="00523265">
            <w:pPr>
              <w:tabs>
                <w:tab w:val="left" w:pos="1565"/>
              </w:tabs>
              <w:spacing w:after="0" w:line="240" w:lineRule="auto"/>
              <w:rPr>
                <w:rFonts w:ascii="Times New Roman" w:hAnsi="Times New Roman"/>
                <w:b/>
                <w:bCs/>
                <w:sz w:val="20"/>
                <w:szCs w:val="20"/>
                <w:lang w:val="en-GB"/>
              </w:rPr>
            </w:pPr>
            <w:r>
              <w:rPr>
                <w:rFonts w:ascii="Times New Roman" w:hAnsi="Times New Roman"/>
                <w:b/>
                <w:bCs/>
                <w:sz w:val="20"/>
                <w:szCs w:val="20"/>
                <w:lang w:val="en-GB"/>
              </w:rPr>
              <w:t>Certificates</w:t>
            </w:r>
          </w:p>
        </w:tc>
        <w:tc>
          <w:tcPr>
            <w:tcW w:w="2098" w:type="dxa"/>
          </w:tcPr>
          <w:p w14:paraId="1ED25DE8" w14:textId="77777777" w:rsidR="00093A34" w:rsidRPr="00D625FE" w:rsidRDefault="00093A34" w:rsidP="00523265">
            <w:pPr>
              <w:spacing w:after="0" w:line="240" w:lineRule="auto"/>
              <w:jc w:val="right"/>
              <w:rPr>
                <w:rFonts w:ascii="Times New Roman" w:hAnsi="Times New Roman"/>
                <w:sz w:val="20"/>
                <w:szCs w:val="20"/>
                <w:lang w:val="en-GB"/>
              </w:rPr>
            </w:pPr>
          </w:p>
        </w:tc>
      </w:tr>
      <w:tr w:rsidR="00523265" w:rsidRPr="001D4073" w14:paraId="2105C9AC" w14:textId="77777777" w:rsidTr="009B4133">
        <w:trPr>
          <w:trHeight w:val="20"/>
        </w:trPr>
        <w:tc>
          <w:tcPr>
            <w:tcW w:w="8359" w:type="dxa"/>
          </w:tcPr>
          <w:p w14:paraId="60E7A6EF" w14:textId="3AF34682" w:rsidR="00523265" w:rsidRPr="00D625FE"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sidRPr="00093A34">
              <w:rPr>
                <w:rFonts w:ascii="Times New Roman" w:hAnsi="Times New Roman"/>
                <w:sz w:val="20"/>
                <w:szCs w:val="20"/>
                <w:lang w:val="en-GB"/>
              </w:rPr>
              <w:t>University of Western Ontario</w:t>
            </w:r>
            <w:r>
              <w:rPr>
                <w:rFonts w:ascii="Times New Roman" w:hAnsi="Times New Roman"/>
                <w:sz w:val="20"/>
                <w:szCs w:val="20"/>
                <w:lang w:val="en-GB"/>
              </w:rPr>
              <w:t xml:space="preserve"> - </w:t>
            </w:r>
            <w:r w:rsidRPr="00093A34">
              <w:rPr>
                <w:rFonts w:ascii="Times New Roman" w:hAnsi="Times New Roman"/>
                <w:i/>
                <w:iCs/>
                <w:sz w:val="20"/>
                <w:szCs w:val="20"/>
                <w:lang w:val="en-GB"/>
              </w:rPr>
              <w:t>CVCA</w:t>
            </w:r>
            <w:r w:rsidR="00523265" w:rsidRPr="00093A34">
              <w:rPr>
                <w:rFonts w:ascii="Times New Roman" w:hAnsi="Times New Roman"/>
                <w:i/>
                <w:iCs/>
                <w:sz w:val="20"/>
                <w:szCs w:val="20"/>
                <w:lang w:val="en-GB"/>
              </w:rPr>
              <w:t xml:space="preserve"> Canadian Private Capital Investment School</w:t>
            </w:r>
          </w:p>
        </w:tc>
        <w:tc>
          <w:tcPr>
            <w:tcW w:w="2098" w:type="dxa"/>
          </w:tcPr>
          <w:p w14:paraId="312985FB" w14:textId="644A7FD2" w:rsidR="00523265" w:rsidRPr="00D625FE" w:rsidRDefault="00523265" w:rsidP="00523265">
            <w:pPr>
              <w:spacing w:after="0" w:line="240" w:lineRule="auto"/>
              <w:jc w:val="right"/>
              <w:rPr>
                <w:rFonts w:ascii="Times New Roman" w:hAnsi="Times New Roman"/>
                <w:sz w:val="20"/>
                <w:szCs w:val="20"/>
                <w:lang w:val="en-GB"/>
              </w:rPr>
            </w:pPr>
            <w:r w:rsidRPr="00D625FE">
              <w:rPr>
                <w:rFonts w:ascii="Times New Roman" w:hAnsi="Times New Roman"/>
                <w:sz w:val="20"/>
                <w:szCs w:val="20"/>
                <w:lang w:val="en-GB"/>
              </w:rPr>
              <w:t>2019</w:t>
            </w:r>
          </w:p>
        </w:tc>
      </w:tr>
      <w:tr w:rsidR="00093A34" w:rsidRPr="001D4073" w14:paraId="0F1C6797" w14:textId="77777777" w:rsidTr="009B4133">
        <w:trPr>
          <w:trHeight w:val="20"/>
        </w:trPr>
        <w:tc>
          <w:tcPr>
            <w:tcW w:w="8359" w:type="dxa"/>
          </w:tcPr>
          <w:p w14:paraId="61DF4E87" w14:textId="0E0309D3" w:rsidR="00093A34" w:rsidRPr="00D625FE"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sidRPr="00D625FE">
              <w:rPr>
                <w:rFonts w:ascii="Times New Roman" w:hAnsi="Times New Roman"/>
                <w:sz w:val="20"/>
                <w:szCs w:val="20"/>
                <w:lang w:val="en-GB"/>
              </w:rPr>
              <w:t>Kauffman Fellows and Techstars</w:t>
            </w:r>
            <w:r>
              <w:rPr>
                <w:rFonts w:ascii="Times New Roman" w:hAnsi="Times New Roman"/>
                <w:sz w:val="20"/>
                <w:szCs w:val="20"/>
                <w:lang w:val="en-GB"/>
              </w:rPr>
              <w:t xml:space="preserve"> – </w:t>
            </w:r>
            <w:r w:rsidRPr="00093A34">
              <w:rPr>
                <w:rFonts w:ascii="Times New Roman" w:hAnsi="Times New Roman"/>
                <w:i/>
                <w:iCs/>
                <w:sz w:val="20"/>
                <w:szCs w:val="20"/>
                <w:lang w:val="en-GB"/>
              </w:rPr>
              <w:t>Venture Deals (Spring 2019)</w:t>
            </w:r>
          </w:p>
        </w:tc>
        <w:tc>
          <w:tcPr>
            <w:tcW w:w="2098" w:type="dxa"/>
          </w:tcPr>
          <w:p w14:paraId="6D0FB840" w14:textId="6E363665" w:rsidR="00093A34" w:rsidRPr="00D625FE" w:rsidRDefault="00093A34" w:rsidP="00093A34">
            <w:pPr>
              <w:tabs>
                <w:tab w:val="left" w:pos="1565"/>
              </w:tabs>
              <w:spacing w:after="0" w:line="240" w:lineRule="auto"/>
              <w:jc w:val="right"/>
              <w:rPr>
                <w:rFonts w:ascii="Times New Roman" w:hAnsi="Times New Roman"/>
                <w:sz w:val="20"/>
                <w:szCs w:val="20"/>
                <w:lang w:val="en-GB"/>
              </w:rPr>
            </w:pPr>
            <w:r>
              <w:rPr>
                <w:rFonts w:ascii="Times New Roman" w:hAnsi="Times New Roman"/>
                <w:sz w:val="20"/>
                <w:szCs w:val="20"/>
                <w:lang w:val="en-GB"/>
              </w:rPr>
              <w:t>2019</w:t>
            </w:r>
          </w:p>
        </w:tc>
      </w:tr>
      <w:tr w:rsidR="00093A34" w:rsidRPr="001D4073" w14:paraId="6221042C" w14:textId="77777777" w:rsidTr="009B4133">
        <w:trPr>
          <w:trHeight w:val="20"/>
        </w:trPr>
        <w:tc>
          <w:tcPr>
            <w:tcW w:w="8359" w:type="dxa"/>
          </w:tcPr>
          <w:p w14:paraId="39575C11" w14:textId="69850B9E" w:rsidR="00093A34" w:rsidRPr="00D625FE"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 xml:space="preserve">IMFx - </w:t>
            </w:r>
            <w:r w:rsidRPr="00093A34">
              <w:rPr>
                <w:rFonts w:ascii="Times New Roman" w:hAnsi="Times New Roman"/>
                <w:i/>
                <w:iCs/>
                <w:sz w:val="20"/>
                <w:szCs w:val="20"/>
                <w:lang w:val="en-GB"/>
              </w:rPr>
              <w:t>Macroeconomic Forecasting</w:t>
            </w:r>
          </w:p>
        </w:tc>
        <w:tc>
          <w:tcPr>
            <w:tcW w:w="2098" w:type="dxa"/>
          </w:tcPr>
          <w:p w14:paraId="4FBEB48A" w14:textId="4EEB2271" w:rsidR="00093A34" w:rsidRPr="00D625FE" w:rsidRDefault="00093A34" w:rsidP="00093A34">
            <w:pPr>
              <w:spacing w:after="0" w:line="240" w:lineRule="auto"/>
              <w:jc w:val="right"/>
              <w:rPr>
                <w:rFonts w:ascii="Times New Roman" w:hAnsi="Times New Roman"/>
                <w:sz w:val="20"/>
                <w:szCs w:val="20"/>
                <w:lang w:val="en-GB"/>
              </w:rPr>
            </w:pPr>
            <w:r>
              <w:rPr>
                <w:rFonts w:ascii="Times New Roman" w:hAnsi="Times New Roman"/>
                <w:sz w:val="20"/>
                <w:szCs w:val="20"/>
                <w:lang w:val="en-GB"/>
              </w:rPr>
              <w:t>2017</w:t>
            </w:r>
          </w:p>
        </w:tc>
      </w:tr>
      <w:tr w:rsidR="00093A34" w:rsidRPr="001D4073" w14:paraId="3E834310" w14:textId="77777777" w:rsidTr="009B4133">
        <w:trPr>
          <w:trHeight w:val="20"/>
        </w:trPr>
        <w:tc>
          <w:tcPr>
            <w:tcW w:w="8359" w:type="dxa"/>
          </w:tcPr>
          <w:p w14:paraId="61EAEF4D" w14:textId="6A80DD15" w:rsidR="00093A34" w:rsidRPr="00D625FE" w:rsidRDefault="00093A34" w:rsidP="00727A71">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 xml:space="preserve">Wallstreet Prep - </w:t>
            </w:r>
            <w:r w:rsidRPr="00093A34">
              <w:rPr>
                <w:rFonts w:ascii="Times New Roman" w:hAnsi="Times New Roman"/>
                <w:i/>
                <w:iCs/>
                <w:sz w:val="20"/>
                <w:szCs w:val="20"/>
                <w:lang w:val="en-GB"/>
              </w:rPr>
              <w:t>Fundamentals of Financial Modelling</w:t>
            </w:r>
          </w:p>
        </w:tc>
        <w:tc>
          <w:tcPr>
            <w:tcW w:w="2098" w:type="dxa"/>
          </w:tcPr>
          <w:p w14:paraId="27A9F75C" w14:textId="1173E721" w:rsidR="00093A34" w:rsidRPr="00D625FE" w:rsidRDefault="00093A34" w:rsidP="00093A34">
            <w:pPr>
              <w:tabs>
                <w:tab w:val="left" w:pos="1565"/>
              </w:tabs>
              <w:spacing w:after="0" w:line="240" w:lineRule="auto"/>
              <w:jc w:val="right"/>
              <w:rPr>
                <w:rFonts w:ascii="Times New Roman" w:hAnsi="Times New Roman"/>
                <w:sz w:val="20"/>
                <w:szCs w:val="20"/>
                <w:lang w:val="en-GB"/>
              </w:rPr>
            </w:pPr>
            <w:r>
              <w:rPr>
                <w:rFonts w:ascii="Times New Roman" w:hAnsi="Times New Roman"/>
                <w:sz w:val="20"/>
                <w:szCs w:val="20"/>
                <w:lang w:val="en-GB"/>
              </w:rPr>
              <w:t>2013</w:t>
            </w:r>
          </w:p>
        </w:tc>
      </w:tr>
      <w:tr w:rsidR="00093A34" w:rsidRPr="001D4073" w14:paraId="2CB5E02C" w14:textId="77777777" w:rsidTr="009B4133">
        <w:trPr>
          <w:trHeight w:val="20"/>
        </w:trPr>
        <w:tc>
          <w:tcPr>
            <w:tcW w:w="8359" w:type="dxa"/>
          </w:tcPr>
          <w:p w14:paraId="4D61D46A" w14:textId="2D952537" w:rsidR="00093A34" w:rsidRPr="00D625FE" w:rsidRDefault="00093A34" w:rsidP="00093A34">
            <w:pPr>
              <w:tabs>
                <w:tab w:val="left" w:pos="1565"/>
              </w:tabs>
              <w:spacing w:after="0" w:line="240" w:lineRule="auto"/>
              <w:rPr>
                <w:rFonts w:ascii="Times New Roman" w:hAnsi="Times New Roman"/>
                <w:sz w:val="20"/>
                <w:szCs w:val="20"/>
                <w:lang w:val="en-GB"/>
              </w:rPr>
            </w:pPr>
          </w:p>
        </w:tc>
        <w:tc>
          <w:tcPr>
            <w:tcW w:w="2098" w:type="dxa"/>
          </w:tcPr>
          <w:p w14:paraId="4CB090F5" w14:textId="1E745636" w:rsidR="00093A34" w:rsidRPr="00D625FE" w:rsidRDefault="00093A34" w:rsidP="00093A34">
            <w:pPr>
              <w:spacing w:after="0" w:line="240" w:lineRule="auto"/>
              <w:jc w:val="right"/>
              <w:rPr>
                <w:rFonts w:ascii="Times New Roman" w:hAnsi="Times New Roman"/>
                <w:sz w:val="20"/>
                <w:szCs w:val="20"/>
                <w:lang w:val="en-GB"/>
              </w:rPr>
            </w:pPr>
          </w:p>
        </w:tc>
      </w:tr>
      <w:tr w:rsidR="00727A71" w:rsidRPr="001D4073" w14:paraId="2555C81B" w14:textId="77777777" w:rsidTr="009B4133">
        <w:trPr>
          <w:trHeight w:val="20"/>
        </w:trPr>
        <w:tc>
          <w:tcPr>
            <w:tcW w:w="10457" w:type="dxa"/>
            <w:gridSpan w:val="2"/>
            <w:shd w:val="clear" w:color="auto" w:fill="002060"/>
            <w:vAlign w:val="center"/>
          </w:tcPr>
          <w:p w14:paraId="449BBAB0" w14:textId="0E23065D" w:rsidR="00727A71" w:rsidRPr="00727A71" w:rsidRDefault="00727A71" w:rsidP="00727A71">
            <w:pPr>
              <w:spacing w:after="0" w:line="240" w:lineRule="auto"/>
              <w:jc w:val="center"/>
              <w:rPr>
                <w:rFonts w:ascii="Times New Roman" w:hAnsi="Times New Roman"/>
                <w:b/>
                <w:bCs/>
                <w:sz w:val="20"/>
                <w:szCs w:val="20"/>
                <w:lang w:val="en-GB"/>
              </w:rPr>
            </w:pPr>
            <w:r w:rsidRPr="00727A71">
              <w:rPr>
                <w:rFonts w:ascii="Times New Roman" w:hAnsi="Times New Roman"/>
                <w:b/>
                <w:bCs/>
                <w:sz w:val="20"/>
                <w:szCs w:val="20"/>
                <w:lang w:val="en-GB"/>
              </w:rPr>
              <w:t xml:space="preserve">VOLUNTEER </w:t>
            </w:r>
            <w:r w:rsidR="00991742">
              <w:rPr>
                <w:rFonts w:ascii="Times New Roman" w:hAnsi="Times New Roman"/>
                <w:b/>
                <w:bCs/>
                <w:sz w:val="20"/>
                <w:szCs w:val="20"/>
                <w:lang w:val="en-GB"/>
              </w:rPr>
              <w:t>EXPERIENCE</w:t>
            </w:r>
          </w:p>
        </w:tc>
      </w:tr>
      <w:tr w:rsidR="00727A71" w:rsidRPr="001D4073" w14:paraId="4BFE477D" w14:textId="77777777" w:rsidTr="009B4133">
        <w:trPr>
          <w:trHeight w:val="20"/>
        </w:trPr>
        <w:tc>
          <w:tcPr>
            <w:tcW w:w="8359" w:type="dxa"/>
          </w:tcPr>
          <w:p w14:paraId="1BDDD8FC" w14:textId="77777777" w:rsidR="00727A71" w:rsidRPr="001D4073" w:rsidRDefault="00727A71" w:rsidP="00093A34">
            <w:pPr>
              <w:spacing w:after="0" w:line="240" w:lineRule="auto"/>
              <w:rPr>
                <w:rFonts w:ascii="Times New Roman" w:hAnsi="Times New Roman"/>
                <w:sz w:val="20"/>
                <w:szCs w:val="20"/>
                <w:lang w:val="en-GB"/>
              </w:rPr>
            </w:pPr>
          </w:p>
        </w:tc>
        <w:tc>
          <w:tcPr>
            <w:tcW w:w="2098" w:type="dxa"/>
          </w:tcPr>
          <w:p w14:paraId="28D9F0F9" w14:textId="77777777" w:rsidR="00727A71" w:rsidRPr="001D4073" w:rsidRDefault="00727A71" w:rsidP="00093A34">
            <w:pPr>
              <w:spacing w:after="0" w:line="240" w:lineRule="auto"/>
              <w:rPr>
                <w:rFonts w:ascii="Times New Roman" w:hAnsi="Times New Roman"/>
                <w:sz w:val="20"/>
                <w:szCs w:val="20"/>
                <w:lang w:val="en-GB"/>
              </w:rPr>
            </w:pPr>
          </w:p>
        </w:tc>
      </w:tr>
      <w:tr w:rsidR="00727A71" w:rsidRPr="001D4073" w14:paraId="0E1697A2" w14:textId="77777777" w:rsidTr="009B4133">
        <w:trPr>
          <w:trHeight w:val="20"/>
        </w:trPr>
        <w:tc>
          <w:tcPr>
            <w:tcW w:w="8359" w:type="dxa"/>
          </w:tcPr>
          <w:p w14:paraId="4981BC57" w14:textId="3E9DA4F8" w:rsidR="00727A71" w:rsidRPr="009B4133" w:rsidRDefault="008218C7" w:rsidP="00093A34">
            <w:pPr>
              <w:spacing w:after="0" w:line="240" w:lineRule="auto"/>
              <w:rPr>
                <w:rFonts w:ascii="Times New Roman" w:hAnsi="Times New Roman"/>
                <w:b/>
                <w:bCs/>
                <w:sz w:val="20"/>
                <w:szCs w:val="20"/>
                <w:lang w:val="en-GB"/>
              </w:rPr>
            </w:pPr>
            <w:r w:rsidRPr="009B4133">
              <w:rPr>
                <w:rFonts w:ascii="Times New Roman" w:hAnsi="Times New Roman"/>
                <w:b/>
                <w:bCs/>
                <w:sz w:val="20"/>
                <w:szCs w:val="20"/>
                <w:lang w:val="en-GB"/>
              </w:rPr>
              <w:t>Santropol Roulant, Montreal Canada</w:t>
            </w:r>
          </w:p>
        </w:tc>
        <w:tc>
          <w:tcPr>
            <w:tcW w:w="2098" w:type="dxa"/>
          </w:tcPr>
          <w:p w14:paraId="112330DF" w14:textId="2DB7FD03" w:rsidR="00727A71" w:rsidRPr="009B4133" w:rsidRDefault="008218C7" w:rsidP="008218C7">
            <w:pPr>
              <w:spacing w:after="0" w:line="240" w:lineRule="auto"/>
              <w:jc w:val="right"/>
              <w:rPr>
                <w:rFonts w:ascii="Times New Roman" w:hAnsi="Times New Roman"/>
                <w:b/>
                <w:bCs/>
                <w:sz w:val="20"/>
                <w:szCs w:val="20"/>
                <w:lang w:val="en-GB"/>
              </w:rPr>
            </w:pPr>
            <w:r w:rsidRPr="009B4133">
              <w:rPr>
                <w:rFonts w:ascii="Times New Roman" w:hAnsi="Times New Roman"/>
                <w:b/>
                <w:bCs/>
                <w:sz w:val="20"/>
                <w:szCs w:val="20"/>
                <w:lang w:val="en-GB"/>
              </w:rPr>
              <w:t>2019 - Present</w:t>
            </w:r>
          </w:p>
        </w:tc>
      </w:tr>
      <w:tr w:rsidR="008218C7" w:rsidRPr="001D4073" w14:paraId="0F938D51" w14:textId="77777777" w:rsidTr="009B4133">
        <w:trPr>
          <w:trHeight w:val="20"/>
        </w:trPr>
        <w:tc>
          <w:tcPr>
            <w:tcW w:w="10457" w:type="dxa"/>
            <w:gridSpan w:val="2"/>
            <w:vAlign w:val="center"/>
          </w:tcPr>
          <w:p w14:paraId="22D990C5" w14:textId="7FE0EACB" w:rsidR="008218C7" w:rsidRPr="00643D98" w:rsidRDefault="00643D98" w:rsidP="008218C7">
            <w:pPr>
              <w:spacing w:after="0" w:line="240" w:lineRule="auto"/>
              <w:rPr>
                <w:rFonts w:ascii="Times New Roman" w:hAnsi="Times New Roman"/>
                <w:i/>
                <w:iCs/>
                <w:sz w:val="20"/>
                <w:szCs w:val="20"/>
                <w:lang w:val="en-GB"/>
              </w:rPr>
            </w:pPr>
            <w:r w:rsidRPr="00643D98">
              <w:rPr>
                <w:rFonts w:ascii="Times New Roman" w:hAnsi="Times New Roman"/>
                <w:i/>
                <w:iCs/>
                <w:sz w:val="20"/>
                <w:szCs w:val="20"/>
                <w:lang w:val="en-GB"/>
              </w:rPr>
              <w:t>Community food hub serving over 27,000 meals per year to more than 300 beneficiaries through a volunteer network.</w:t>
            </w:r>
          </w:p>
        </w:tc>
      </w:tr>
      <w:tr w:rsidR="00643D98" w:rsidRPr="001D4073" w14:paraId="30D4D95C" w14:textId="77777777" w:rsidTr="009B4133">
        <w:trPr>
          <w:trHeight w:val="20"/>
        </w:trPr>
        <w:tc>
          <w:tcPr>
            <w:tcW w:w="10457" w:type="dxa"/>
            <w:gridSpan w:val="2"/>
          </w:tcPr>
          <w:p w14:paraId="5C9A91B6" w14:textId="12BCA361" w:rsidR="00643D98" w:rsidRPr="001D4073" w:rsidRDefault="00643D98" w:rsidP="00643D98">
            <w:pPr>
              <w:spacing w:after="0" w:line="240" w:lineRule="auto"/>
              <w:rPr>
                <w:rFonts w:ascii="Times New Roman" w:hAnsi="Times New Roman"/>
                <w:sz w:val="20"/>
                <w:szCs w:val="20"/>
                <w:lang w:val="en-GB"/>
              </w:rPr>
            </w:pPr>
            <w:r>
              <w:rPr>
                <w:rFonts w:ascii="Times New Roman" w:hAnsi="Times New Roman"/>
                <w:b/>
                <w:bCs/>
                <w:i/>
                <w:iCs/>
                <w:sz w:val="20"/>
                <w:szCs w:val="20"/>
                <w:lang w:val="en-GB"/>
              </w:rPr>
              <w:t>Member of the Board of Directors and Treasurer</w:t>
            </w:r>
          </w:p>
        </w:tc>
      </w:tr>
      <w:tr w:rsidR="00643D98" w:rsidRPr="001D4073" w14:paraId="1C1AB66A" w14:textId="77777777" w:rsidTr="009B4133">
        <w:trPr>
          <w:trHeight w:val="20"/>
        </w:trPr>
        <w:tc>
          <w:tcPr>
            <w:tcW w:w="10457" w:type="dxa"/>
            <w:gridSpan w:val="2"/>
            <w:vAlign w:val="center"/>
          </w:tcPr>
          <w:p w14:paraId="418A60D0" w14:textId="77777777" w:rsidR="00401015" w:rsidRDefault="00CC3F03" w:rsidP="00401015">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 xml:space="preserve">Chaired the finance committee and </w:t>
            </w:r>
            <w:r w:rsidRPr="00CC3F03">
              <w:rPr>
                <w:rFonts w:ascii="Times New Roman" w:hAnsi="Times New Roman"/>
                <w:sz w:val="20"/>
                <w:szCs w:val="20"/>
                <w:lang w:val="en-GB"/>
              </w:rPr>
              <w:t xml:space="preserve">report to the </w:t>
            </w:r>
            <w:r w:rsidR="00401015">
              <w:rPr>
                <w:rFonts w:ascii="Times New Roman" w:hAnsi="Times New Roman"/>
                <w:sz w:val="20"/>
                <w:szCs w:val="20"/>
                <w:lang w:val="en-GB"/>
              </w:rPr>
              <w:t>B</w:t>
            </w:r>
            <w:r w:rsidRPr="00CC3F03">
              <w:rPr>
                <w:rFonts w:ascii="Times New Roman" w:hAnsi="Times New Roman"/>
                <w:sz w:val="20"/>
                <w:szCs w:val="20"/>
                <w:lang w:val="en-GB"/>
              </w:rPr>
              <w:t xml:space="preserve">oard of </w:t>
            </w:r>
            <w:r w:rsidR="00401015">
              <w:rPr>
                <w:rFonts w:ascii="Times New Roman" w:hAnsi="Times New Roman"/>
                <w:sz w:val="20"/>
                <w:szCs w:val="20"/>
                <w:lang w:val="en-GB"/>
              </w:rPr>
              <w:t>D</w:t>
            </w:r>
            <w:r w:rsidRPr="00CC3F03">
              <w:rPr>
                <w:rFonts w:ascii="Times New Roman" w:hAnsi="Times New Roman"/>
                <w:sz w:val="20"/>
                <w:szCs w:val="20"/>
                <w:lang w:val="en-GB"/>
              </w:rPr>
              <w:t xml:space="preserve">irectors </w:t>
            </w:r>
            <w:r>
              <w:rPr>
                <w:rFonts w:ascii="Times New Roman" w:hAnsi="Times New Roman"/>
                <w:sz w:val="20"/>
                <w:szCs w:val="20"/>
                <w:lang w:val="en-GB"/>
              </w:rPr>
              <w:t>on a quarterly basis</w:t>
            </w:r>
            <w:r w:rsidRPr="00CC3F03">
              <w:rPr>
                <w:rFonts w:ascii="Times New Roman" w:hAnsi="Times New Roman"/>
                <w:sz w:val="20"/>
                <w:szCs w:val="20"/>
                <w:lang w:val="en-GB"/>
              </w:rPr>
              <w:t xml:space="preserve"> about the </w:t>
            </w:r>
            <w:r w:rsidR="00401015">
              <w:rPr>
                <w:rFonts w:ascii="Times New Roman" w:hAnsi="Times New Roman"/>
                <w:sz w:val="20"/>
                <w:szCs w:val="20"/>
                <w:lang w:val="en-GB"/>
              </w:rPr>
              <w:t xml:space="preserve">organization’s </w:t>
            </w:r>
            <w:r w:rsidRPr="00CC3F03">
              <w:rPr>
                <w:rFonts w:ascii="Times New Roman" w:hAnsi="Times New Roman"/>
                <w:sz w:val="20"/>
                <w:szCs w:val="20"/>
                <w:lang w:val="en-GB"/>
              </w:rPr>
              <w:t>financial health</w:t>
            </w:r>
            <w:r w:rsidR="00401015">
              <w:rPr>
                <w:rFonts w:ascii="Times New Roman" w:hAnsi="Times New Roman"/>
                <w:sz w:val="20"/>
                <w:szCs w:val="20"/>
                <w:lang w:val="en-GB"/>
              </w:rPr>
              <w:t>.</w:t>
            </w:r>
          </w:p>
          <w:p w14:paraId="384A7942" w14:textId="580205A6" w:rsidR="00CC3F03" w:rsidRPr="001D4073" w:rsidRDefault="00425A18" w:rsidP="00401015">
            <w:pPr>
              <w:pStyle w:val="ListParagraph"/>
              <w:numPr>
                <w:ilvl w:val="0"/>
                <w:numId w:val="20"/>
              </w:numPr>
              <w:spacing w:after="0" w:line="240" w:lineRule="auto"/>
              <w:ind w:left="169" w:hanging="169"/>
              <w:jc w:val="both"/>
              <w:rPr>
                <w:rFonts w:ascii="Times New Roman" w:hAnsi="Times New Roman"/>
                <w:sz w:val="20"/>
                <w:szCs w:val="20"/>
                <w:lang w:val="en-GB"/>
              </w:rPr>
            </w:pPr>
            <w:r>
              <w:rPr>
                <w:rFonts w:ascii="Times New Roman" w:hAnsi="Times New Roman"/>
                <w:sz w:val="20"/>
                <w:szCs w:val="20"/>
                <w:lang w:val="en-GB"/>
              </w:rPr>
              <w:t>L</w:t>
            </w:r>
            <w:r w:rsidR="00CC3F03">
              <w:rPr>
                <w:rFonts w:ascii="Times New Roman" w:hAnsi="Times New Roman"/>
                <w:sz w:val="20"/>
                <w:szCs w:val="20"/>
                <w:lang w:val="en-GB"/>
              </w:rPr>
              <w:t>ead the implementation of a new financial system</w:t>
            </w:r>
            <w:r>
              <w:rPr>
                <w:rFonts w:ascii="Times New Roman" w:hAnsi="Times New Roman"/>
                <w:sz w:val="20"/>
                <w:szCs w:val="20"/>
                <w:lang w:val="en-GB"/>
              </w:rPr>
              <w:t>,</w:t>
            </w:r>
            <w:r w:rsidR="00CC3F03">
              <w:rPr>
                <w:rFonts w:ascii="Times New Roman" w:hAnsi="Times New Roman"/>
                <w:sz w:val="20"/>
                <w:szCs w:val="20"/>
                <w:lang w:val="en-GB"/>
              </w:rPr>
              <w:t xml:space="preserve"> in line with the </w:t>
            </w:r>
            <w:r w:rsidR="006568CA">
              <w:rPr>
                <w:rFonts w:ascii="Times New Roman" w:hAnsi="Times New Roman"/>
                <w:sz w:val="20"/>
                <w:szCs w:val="20"/>
                <w:lang w:val="en-GB"/>
              </w:rPr>
              <w:t>refreshed</w:t>
            </w:r>
            <w:r w:rsidR="00CC3F03">
              <w:rPr>
                <w:rFonts w:ascii="Times New Roman" w:hAnsi="Times New Roman"/>
                <w:sz w:val="20"/>
                <w:szCs w:val="20"/>
                <w:lang w:val="en-GB"/>
              </w:rPr>
              <w:t xml:space="preserve"> strategic plan</w:t>
            </w:r>
            <w:r>
              <w:rPr>
                <w:rFonts w:ascii="Times New Roman" w:hAnsi="Times New Roman"/>
                <w:sz w:val="20"/>
                <w:szCs w:val="20"/>
                <w:lang w:val="en-GB"/>
              </w:rPr>
              <w:t xml:space="preserve"> and to e</w:t>
            </w:r>
            <w:r w:rsidRPr="00CC3F03">
              <w:rPr>
                <w:rFonts w:ascii="Times New Roman" w:hAnsi="Times New Roman"/>
                <w:sz w:val="20"/>
                <w:szCs w:val="20"/>
                <w:lang w:val="en-GB"/>
              </w:rPr>
              <w:t>nsure</w:t>
            </w:r>
            <w:r>
              <w:rPr>
                <w:rFonts w:ascii="Times New Roman" w:hAnsi="Times New Roman"/>
                <w:sz w:val="20"/>
                <w:szCs w:val="20"/>
                <w:lang w:val="en-GB"/>
              </w:rPr>
              <w:t>d</w:t>
            </w:r>
            <w:r w:rsidRPr="00CC3F03">
              <w:rPr>
                <w:rFonts w:ascii="Times New Roman" w:hAnsi="Times New Roman"/>
                <w:sz w:val="20"/>
                <w:szCs w:val="20"/>
                <w:lang w:val="en-GB"/>
              </w:rPr>
              <w:t xml:space="preserve"> that </w:t>
            </w:r>
            <w:r>
              <w:rPr>
                <w:rFonts w:ascii="Times New Roman" w:hAnsi="Times New Roman"/>
                <w:sz w:val="20"/>
                <w:szCs w:val="20"/>
                <w:lang w:val="en-GB"/>
              </w:rPr>
              <w:t xml:space="preserve">the appropriate tools and </w:t>
            </w:r>
            <w:r w:rsidRPr="00CC3F03">
              <w:rPr>
                <w:rFonts w:ascii="Times New Roman" w:hAnsi="Times New Roman"/>
                <w:sz w:val="20"/>
                <w:szCs w:val="20"/>
                <w:lang w:val="en-GB"/>
              </w:rPr>
              <w:t>procedures are in place</w:t>
            </w:r>
            <w:r>
              <w:rPr>
                <w:rFonts w:ascii="Times New Roman" w:hAnsi="Times New Roman"/>
                <w:sz w:val="20"/>
                <w:szCs w:val="20"/>
                <w:lang w:val="en-GB"/>
              </w:rPr>
              <w:t xml:space="preserve"> to minimize financial and reputational risks.</w:t>
            </w:r>
          </w:p>
        </w:tc>
      </w:tr>
      <w:tr w:rsidR="00643D98" w:rsidRPr="001D4073" w14:paraId="42AC27E8" w14:textId="77777777" w:rsidTr="009B4133">
        <w:trPr>
          <w:trHeight w:val="20"/>
        </w:trPr>
        <w:tc>
          <w:tcPr>
            <w:tcW w:w="10457" w:type="dxa"/>
            <w:gridSpan w:val="2"/>
            <w:vAlign w:val="center"/>
          </w:tcPr>
          <w:p w14:paraId="486415FB" w14:textId="693BE66B" w:rsidR="00643D98" w:rsidRDefault="00643D98" w:rsidP="009D7D4E">
            <w:pPr>
              <w:pStyle w:val="ListParagraph"/>
              <w:spacing w:after="0" w:line="240" w:lineRule="auto"/>
              <w:ind w:left="169"/>
              <w:jc w:val="both"/>
              <w:rPr>
                <w:rFonts w:ascii="Times New Roman" w:hAnsi="Times New Roman"/>
                <w:sz w:val="20"/>
                <w:szCs w:val="20"/>
                <w:lang w:val="en-GB"/>
              </w:rPr>
            </w:pPr>
          </w:p>
        </w:tc>
      </w:tr>
      <w:tr w:rsidR="00643D98" w:rsidRPr="001D4073" w14:paraId="4455C9DF" w14:textId="77777777" w:rsidTr="009B4133">
        <w:trPr>
          <w:trHeight w:val="20"/>
        </w:trPr>
        <w:tc>
          <w:tcPr>
            <w:tcW w:w="10457" w:type="dxa"/>
            <w:gridSpan w:val="2"/>
            <w:shd w:val="clear" w:color="auto" w:fill="002060"/>
          </w:tcPr>
          <w:p w14:paraId="2DC0464D" w14:textId="5BAD7EFC" w:rsidR="00643D98" w:rsidRPr="001D4073" w:rsidRDefault="00643D98" w:rsidP="00643D98">
            <w:pPr>
              <w:spacing w:after="0" w:line="240" w:lineRule="auto"/>
              <w:jc w:val="center"/>
              <w:rPr>
                <w:rFonts w:ascii="Times New Roman" w:hAnsi="Times New Roman"/>
                <w:sz w:val="20"/>
                <w:szCs w:val="20"/>
                <w:lang w:val="en-GB"/>
              </w:rPr>
            </w:pPr>
            <w:r>
              <w:rPr>
                <w:rFonts w:ascii="Times New Roman" w:hAnsi="Times New Roman"/>
                <w:b/>
                <w:sz w:val="20"/>
                <w:szCs w:val="20"/>
                <w:lang w:val="en-GB"/>
              </w:rPr>
              <w:t>ADDITIONAL INFORMATION</w:t>
            </w:r>
          </w:p>
        </w:tc>
      </w:tr>
      <w:tr w:rsidR="00643D98" w:rsidRPr="001D4073" w14:paraId="1D1788E7" w14:textId="77777777" w:rsidTr="009B4133">
        <w:trPr>
          <w:trHeight w:val="20"/>
        </w:trPr>
        <w:tc>
          <w:tcPr>
            <w:tcW w:w="10457" w:type="dxa"/>
            <w:gridSpan w:val="2"/>
          </w:tcPr>
          <w:p w14:paraId="78562D5F" w14:textId="77777777" w:rsidR="00643D98" w:rsidRPr="001D4073" w:rsidRDefault="00643D98" w:rsidP="00643D98">
            <w:pPr>
              <w:spacing w:after="0" w:line="240" w:lineRule="auto"/>
              <w:rPr>
                <w:rFonts w:ascii="Times New Roman" w:hAnsi="Times New Roman"/>
                <w:b/>
                <w:sz w:val="20"/>
                <w:szCs w:val="20"/>
                <w:lang w:val="en-GB"/>
              </w:rPr>
            </w:pPr>
          </w:p>
        </w:tc>
      </w:tr>
      <w:tr w:rsidR="00643D98" w:rsidRPr="001D4073" w14:paraId="5D25F52F" w14:textId="77777777" w:rsidTr="009B4133">
        <w:trPr>
          <w:trHeight w:val="20"/>
        </w:trPr>
        <w:tc>
          <w:tcPr>
            <w:tcW w:w="10457" w:type="dxa"/>
            <w:gridSpan w:val="2"/>
          </w:tcPr>
          <w:p w14:paraId="17EC3E7D" w14:textId="4C127EB3" w:rsidR="00643D98" w:rsidRPr="001D4073" w:rsidRDefault="00643D98" w:rsidP="00643D98">
            <w:pPr>
              <w:spacing w:after="0" w:line="240" w:lineRule="auto"/>
              <w:rPr>
                <w:rFonts w:ascii="Times New Roman" w:hAnsi="Times New Roman"/>
                <w:sz w:val="20"/>
                <w:szCs w:val="20"/>
                <w:lang w:val="en-GB"/>
              </w:rPr>
            </w:pPr>
            <w:r w:rsidRPr="001D4073">
              <w:rPr>
                <w:rFonts w:ascii="Times New Roman" w:hAnsi="Times New Roman"/>
                <w:b/>
                <w:sz w:val="20"/>
                <w:szCs w:val="20"/>
                <w:lang w:val="en-GB"/>
              </w:rPr>
              <w:t xml:space="preserve">Nationality/Work authorization(s): </w:t>
            </w:r>
            <w:r w:rsidRPr="001D4073">
              <w:rPr>
                <w:rFonts w:ascii="Times New Roman" w:hAnsi="Times New Roman"/>
                <w:bCs/>
                <w:sz w:val="20"/>
                <w:szCs w:val="20"/>
                <w:lang w:val="en-GB"/>
              </w:rPr>
              <w:t>Malagasy and Canadian passports</w:t>
            </w:r>
          </w:p>
        </w:tc>
      </w:tr>
      <w:tr w:rsidR="00643D98" w:rsidRPr="001D4073" w14:paraId="5BE411AA" w14:textId="77777777" w:rsidTr="009B4133">
        <w:trPr>
          <w:trHeight w:val="20"/>
        </w:trPr>
        <w:tc>
          <w:tcPr>
            <w:tcW w:w="10457" w:type="dxa"/>
            <w:gridSpan w:val="2"/>
          </w:tcPr>
          <w:p w14:paraId="143BF99F" w14:textId="0DBDEC40" w:rsidR="00643D98" w:rsidRPr="001D4073" w:rsidRDefault="00643D98" w:rsidP="00643D98">
            <w:pPr>
              <w:spacing w:after="0" w:line="240" w:lineRule="auto"/>
              <w:rPr>
                <w:rFonts w:ascii="Times New Roman" w:hAnsi="Times New Roman"/>
                <w:i/>
                <w:color w:val="E36C0A"/>
                <w:sz w:val="20"/>
                <w:szCs w:val="20"/>
                <w:lang w:val="en-GB"/>
              </w:rPr>
            </w:pPr>
            <w:r w:rsidRPr="001D4073">
              <w:rPr>
                <w:rFonts w:ascii="Times New Roman" w:hAnsi="Times New Roman"/>
                <w:b/>
                <w:sz w:val="20"/>
                <w:szCs w:val="20"/>
                <w:lang w:val="en-GB"/>
              </w:rPr>
              <w:t xml:space="preserve">Languages:  </w:t>
            </w:r>
            <w:r w:rsidRPr="001D4073">
              <w:rPr>
                <w:rFonts w:ascii="Times New Roman" w:hAnsi="Times New Roman"/>
                <w:bCs/>
                <w:sz w:val="20"/>
                <w:szCs w:val="20"/>
                <w:lang w:val="en-GB"/>
              </w:rPr>
              <w:t>Malagasy</w:t>
            </w:r>
            <w:r w:rsidRPr="001D4073">
              <w:rPr>
                <w:rFonts w:ascii="Times New Roman" w:hAnsi="Times New Roman"/>
                <w:sz w:val="20"/>
                <w:szCs w:val="20"/>
                <w:lang w:val="en-GB"/>
              </w:rPr>
              <w:t xml:space="preserve"> (Native), French (Fluent), English (Business)</w:t>
            </w:r>
          </w:p>
        </w:tc>
      </w:tr>
    </w:tbl>
    <w:p w14:paraId="30BE50B7" w14:textId="5856700F" w:rsidR="009B778C" w:rsidRDefault="009B778C" w:rsidP="00316FEF">
      <w:pPr>
        <w:spacing w:after="0" w:line="240" w:lineRule="auto"/>
        <w:rPr>
          <w:rFonts w:ascii="Times New Roman" w:hAnsi="Times New Roman"/>
          <w:sz w:val="20"/>
          <w:szCs w:val="20"/>
          <w:lang w:val="en-GB"/>
        </w:rPr>
      </w:pPr>
    </w:p>
    <w:p w14:paraId="0715C745" w14:textId="77777777" w:rsidR="009B778C" w:rsidRDefault="009B778C">
      <w:pPr>
        <w:spacing w:after="0" w:line="240" w:lineRule="auto"/>
        <w:rPr>
          <w:rFonts w:ascii="Times New Roman" w:hAnsi="Times New Roman"/>
          <w:sz w:val="20"/>
          <w:szCs w:val="20"/>
          <w:lang w:val="en-GB"/>
        </w:rPr>
      </w:pPr>
      <w:r>
        <w:rPr>
          <w:rFonts w:ascii="Times New Roman" w:hAnsi="Times New Roman"/>
          <w:sz w:val="20"/>
          <w:szCs w:val="20"/>
          <w:lang w:val="en-GB"/>
        </w:rPr>
        <w:br w:type="page"/>
      </w:r>
    </w:p>
    <w:p w14:paraId="5AB3F347" w14:textId="77777777" w:rsidR="009B778C" w:rsidRPr="009D1633" w:rsidRDefault="009B778C" w:rsidP="009B778C">
      <w:pPr>
        <w:pStyle w:val="NormalWeb"/>
        <w:jc w:val="both"/>
        <w:rPr>
          <w:rFonts w:ascii="Century Gothic" w:hAnsi="Century Gothic"/>
          <w:lang w:val="en-US"/>
        </w:rPr>
      </w:pPr>
      <w:r w:rsidRPr="009D1633">
        <w:rPr>
          <w:rFonts w:ascii="Century Gothic" w:hAnsi="Century Gothic"/>
          <w:lang w:val="en-US"/>
        </w:rPr>
        <w:lastRenderedPageBreak/>
        <w:t xml:space="preserve">This global leadership development program is a 12-month, full-time MBA program designed to prepare an elite group of global mid-career managers with the management skills necessary to magnify their impact as leaders and innovators. </w:t>
      </w:r>
    </w:p>
    <w:p w14:paraId="4488D950" w14:textId="7D9C625D" w:rsidR="009B778C" w:rsidRPr="009D1633" w:rsidRDefault="009B778C" w:rsidP="009B778C">
      <w:pPr>
        <w:pStyle w:val="NormalWeb"/>
        <w:jc w:val="both"/>
        <w:rPr>
          <w:rFonts w:ascii="Century Gothic" w:hAnsi="Century Gothic"/>
          <w:lang w:val="en-US"/>
        </w:rPr>
      </w:pPr>
      <w:r w:rsidRPr="009D1633">
        <w:rPr>
          <w:rFonts w:ascii="Century Gothic" w:hAnsi="Century Gothic"/>
          <w:lang w:val="en-US"/>
        </w:rPr>
        <w:t xml:space="preserve">Our guiding principles are to help you develop critical skills essential for future leaders; to instill a spirit of innovation through exceptional opportunities at Sloan and across </w:t>
      </w:r>
      <w:r w:rsidR="001E67BF">
        <w:rPr>
          <w:rFonts w:ascii="Century Gothic" w:hAnsi="Century Gothic"/>
          <w:lang w:val="en-US"/>
        </w:rPr>
        <w:t>MIT</w:t>
      </w:r>
      <w:r w:rsidRPr="009D1633">
        <w:rPr>
          <w:rFonts w:ascii="Century Gothic" w:hAnsi="Century Gothic"/>
          <w:lang w:val="en-US"/>
        </w:rPr>
        <w:t>; to foster a deep spirit of community among Fellows; to provide a breadth of electives and depth through one-on-one relationships with senior faculty; and to offer flexible curriculum to allow you to tailor the program to meet your specific professional objectives. We accomplish this by maintaining a foundation in our three pillars of: leadership, innovation, and global perspective.</w:t>
      </w:r>
    </w:p>
    <w:p w14:paraId="5105A8D4" w14:textId="77777777" w:rsidR="009B778C" w:rsidRPr="009D1633" w:rsidRDefault="009B778C" w:rsidP="009B778C">
      <w:pPr>
        <w:shd w:val="clear" w:color="auto" w:fill="FFFFFF"/>
        <w:spacing w:line="240" w:lineRule="auto"/>
        <w:jc w:val="both"/>
        <w:rPr>
          <w:rFonts w:ascii="Century Gothic" w:eastAsia="Times New Roman" w:hAnsi="Century Gothic" w:cs="Arial"/>
          <w:color w:val="222222"/>
          <w:spacing w:val="4"/>
          <w:sz w:val="24"/>
          <w:szCs w:val="24"/>
          <w:lang w:eastAsia="fr-CA"/>
        </w:rPr>
      </w:pPr>
      <w:bookmarkStart w:id="0" w:name="_Hlk62231755"/>
      <w:r w:rsidRPr="009D1633">
        <w:rPr>
          <w:rFonts w:ascii="Century Gothic" w:eastAsia="Times New Roman" w:hAnsi="Century Gothic" w:cs="Arial"/>
          <w:color w:val="222222"/>
          <w:spacing w:val="4"/>
          <w:sz w:val="24"/>
          <w:szCs w:val="24"/>
          <w:lang w:eastAsia="fr-CA"/>
        </w:rPr>
        <w:t>We seek thoughtful leaders with exceptional intellectual abilities and the drive and determination to put their stamp on the world. We welcome people who are independent, authentic, and fearlessly creative true doers. We want people who can redefine solutions to conventional problems and strive to preempt unconventional dilemmas with cutting-edge ideas. We demand integrity and respect passion.</w:t>
      </w:r>
    </w:p>
    <w:bookmarkEnd w:id="0"/>
    <w:p w14:paraId="612AB3E4" w14:textId="0F7D6BE6" w:rsidR="009B778C" w:rsidRPr="00FC5160" w:rsidRDefault="009B778C" w:rsidP="009B778C">
      <w:pPr>
        <w:pStyle w:val="NormalWeb"/>
        <w:jc w:val="both"/>
        <w:rPr>
          <w:rFonts w:ascii="Century Gothic" w:hAnsi="Century Gothic"/>
          <w:lang w:val="en-US"/>
        </w:rPr>
      </w:pPr>
      <w:r w:rsidRPr="00FC5160">
        <w:rPr>
          <w:rFonts w:ascii="Century Gothic" w:hAnsi="Century Gothic"/>
          <w:lang w:val="en-US"/>
        </w:rPr>
        <w:t>Taking the above into consideration please submit a cover letter seeking a place in the Sloan Fellows MBA Program. Please share your immediate and long-term professional objectives and how the Sloan Fellows MBA Program will help you to achieve them. Your letter should conform to a standard business correspondence, include one or more examples that illustrate why you meet the desired criteria and be addressed to the Assistant Deans of Admissions, Rod Garcia and Dawna Levenson. (500 words or less)</w:t>
      </w:r>
    </w:p>
    <w:p w14:paraId="3E441ABA" w14:textId="77777777" w:rsidR="009B778C" w:rsidRDefault="009B778C" w:rsidP="009B778C">
      <w:pPr>
        <w:pStyle w:val="NormalWeb"/>
        <w:jc w:val="both"/>
        <w:rPr>
          <w:rFonts w:ascii="Century Gothic" w:hAnsi="Century Gothic"/>
          <w:lang w:val="en-US"/>
        </w:rPr>
      </w:pPr>
      <w:r w:rsidRPr="00FC5160">
        <w:rPr>
          <w:rFonts w:ascii="Century Gothic" w:hAnsi="Century Gothic"/>
          <w:lang w:val="en-US"/>
        </w:rPr>
        <w:t>Upload a Word or PDF document.</w:t>
      </w:r>
    </w:p>
    <w:p w14:paraId="20C24825" w14:textId="77777777" w:rsidR="007B61D8" w:rsidRPr="000B2946" w:rsidRDefault="007B61D8" w:rsidP="00316FEF">
      <w:pPr>
        <w:spacing w:after="0" w:line="240" w:lineRule="auto"/>
        <w:rPr>
          <w:rFonts w:ascii="Times New Roman" w:hAnsi="Times New Roman"/>
          <w:sz w:val="20"/>
          <w:szCs w:val="20"/>
          <w:lang w:val="en-GB"/>
        </w:rPr>
      </w:pPr>
    </w:p>
    <w:sectPr w:rsidR="007B61D8" w:rsidRPr="000B2946" w:rsidSect="00CC3F03">
      <w:headerReference w:type="even" r:id="rId10"/>
      <w:headerReference w:type="default" r:id="rId11"/>
      <w:footerReference w:type="even" r:id="rId12"/>
      <w:footerReference w:type="default" r:id="rId13"/>
      <w:headerReference w:type="first" r:id="rId14"/>
      <w:footerReference w:type="first" r:id="rId15"/>
      <w:pgSz w:w="11907" w:h="16839" w:code="9"/>
      <w:pgMar w:top="737" w:right="720" w:bottom="624" w:left="72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3B5E0" w14:textId="77777777" w:rsidR="00662073" w:rsidRDefault="00662073" w:rsidP="00DB05B8">
      <w:pPr>
        <w:spacing w:after="0" w:line="240" w:lineRule="auto"/>
      </w:pPr>
      <w:r>
        <w:separator/>
      </w:r>
    </w:p>
  </w:endnote>
  <w:endnote w:type="continuationSeparator" w:id="0">
    <w:p w14:paraId="0F418D44" w14:textId="77777777" w:rsidR="00662073" w:rsidRDefault="00662073" w:rsidP="00DB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3DD8C" w14:textId="77777777" w:rsidR="00CC3F03" w:rsidRDefault="00CC3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941451147"/>
      <w:docPartObj>
        <w:docPartGallery w:val="Page Numbers (Bottom of Page)"/>
        <w:docPartUnique/>
      </w:docPartObj>
    </w:sdtPr>
    <w:sdtEndPr>
      <w:rPr>
        <w:color w:val="7F7F7F" w:themeColor="background1" w:themeShade="7F"/>
        <w:spacing w:val="60"/>
      </w:rPr>
    </w:sdtEndPr>
    <w:sdtContent>
      <w:p w14:paraId="4DD2B08D" w14:textId="3804D437" w:rsidR="00C412E7" w:rsidRPr="00C412E7" w:rsidRDefault="00C412E7">
        <w:pPr>
          <w:pStyle w:val="Footer"/>
          <w:pBdr>
            <w:top w:val="single" w:sz="4" w:space="1" w:color="D9D9D9" w:themeColor="background1" w:themeShade="D9"/>
          </w:pBdr>
          <w:jc w:val="right"/>
          <w:rPr>
            <w:rFonts w:ascii="Arial" w:hAnsi="Arial" w:cs="Arial"/>
            <w:sz w:val="20"/>
            <w:szCs w:val="20"/>
          </w:rPr>
        </w:pPr>
        <w:r w:rsidRPr="002F7C1A">
          <w:rPr>
            <w:rFonts w:ascii="Times New Roman" w:hAnsi="Times New Roman"/>
            <w:sz w:val="20"/>
            <w:szCs w:val="20"/>
          </w:rPr>
          <w:fldChar w:fldCharType="begin"/>
        </w:r>
        <w:r w:rsidRPr="002F7C1A">
          <w:rPr>
            <w:rFonts w:ascii="Times New Roman" w:hAnsi="Times New Roman"/>
            <w:sz w:val="20"/>
            <w:szCs w:val="20"/>
          </w:rPr>
          <w:instrText xml:space="preserve"> PAGE   \* MERGEFORMAT </w:instrText>
        </w:r>
        <w:r w:rsidRPr="002F7C1A">
          <w:rPr>
            <w:rFonts w:ascii="Times New Roman" w:hAnsi="Times New Roman"/>
            <w:sz w:val="20"/>
            <w:szCs w:val="20"/>
          </w:rPr>
          <w:fldChar w:fldCharType="separate"/>
        </w:r>
        <w:r w:rsidRPr="002F7C1A">
          <w:rPr>
            <w:rFonts w:ascii="Times New Roman" w:hAnsi="Times New Roman"/>
            <w:noProof/>
            <w:sz w:val="20"/>
            <w:szCs w:val="20"/>
          </w:rPr>
          <w:t>2</w:t>
        </w:r>
        <w:r w:rsidRPr="002F7C1A">
          <w:rPr>
            <w:rFonts w:ascii="Times New Roman" w:hAnsi="Times New Roman"/>
            <w:noProof/>
            <w:sz w:val="20"/>
            <w:szCs w:val="20"/>
          </w:rPr>
          <w:fldChar w:fldCharType="end"/>
        </w:r>
        <w:r w:rsidRPr="002F7C1A">
          <w:rPr>
            <w:rFonts w:ascii="Times New Roman" w:hAnsi="Times New Roman"/>
            <w:sz w:val="20"/>
            <w:szCs w:val="20"/>
          </w:rPr>
          <w:t xml:space="preserve"> | </w:t>
        </w:r>
        <w:r w:rsidRPr="002F7C1A">
          <w:rPr>
            <w:rFonts w:ascii="Times New Roman" w:hAnsi="Times New Roman"/>
            <w:color w:val="7F7F7F" w:themeColor="background1" w:themeShade="7F"/>
            <w:spacing w:val="60"/>
            <w:sz w:val="20"/>
            <w:szCs w:val="20"/>
          </w:rPr>
          <w:t>Page</w:t>
        </w:r>
      </w:p>
    </w:sdtContent>
  </w:sdt>
  <w:p w14:paraId="0AFD49C2" w14:textId="349AF70F" w:rsidR="001D4073" w:rsidRDefault="001D4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DCC3" w14:textId="77777777" w:rsidR="00CC3F03" w:rsidRDefault="00CC3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3B538" w14:textId="77777777" w:rsidR="00662073" w:rsidRDefault="00662073" w:rsidP="00DB05B8">
      <w:pPr>
        <w:spacing w:after="0" w:line="240" w:lineRule="auto"/>
      </w:pPr>
      <w:r>
        <w:separator/>
      </w:r>
    </w:p>
  </w:footnote>
  <w:footnote w:type="continuationSeparator" w:id="0">
    <w:p w14:paraId="7AFFE31F" w14:textId="77777777" w:rsidR="00662073" w:rsidRDefault="00662073" w:rsidP="00DB0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6895" w14:textId="77777777" w:rsidR="00CC3F03" w:rsidRDefault="00CC3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C0D82" w14:textId="77777777" w:rsidR="00CC3F03" w:rsidRDefault="00CC3F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D4ABA" w14:textId="77777777" w:rsidR="00CC3F03" w:rsidRDefault="00CC3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3048A"/>
    <w:multiLevelType w:val="hybridMultilevel"/>
    <w:tmpl w:val="8FCE6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E83127"/>
    <w:multiLevelType w:val="hybridMultilevel"/>
    <w:tmpl w:val="D8FE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1D4445"/>
    <w:multiLevelType w:val="hybridMultilevel"/>
    <w:tmpl w:val="71543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B75BA"/>
    <w:multiLevelType w:val="hybridMultilevel"/>
    <w:tmpl w:val="0EB23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B0E24"/>
    <w:multiLevelType w:val="hybridMultilevel"/>
    <w:tmpl w:val="6B12F052"/>
    <w:lvl w:ilvl="0" w:tplc="040C0001">
      <w:start w:val="1"/>
      <w:numFmt w:val="bullet"/>
      <w:lvlText w:val=""/>
      <w:lvlJc w:val="left"/>
      <w:pPr>
        <w:ind w:left="722" w:hanging="360"/>
      </w:pPr>
      <w:rPr>
        <w:rFonts w:ascii="Symbol" w:hAnsi="Symbol" w:hint="default"/>
      </w:rPr>
    </w:lvl>
    <w:lvl w:ilvl="1" w:tplc="040C0003" w:tentative="1">
      <w:start w:val="1"/>
      <w:numFmt w:val="bullet"/>
      <w:lvlText w:val="o"/>
      <w:lvlJc w:val="left"/>
      <w:pPr>
        <w:ind w:left="1442" w:hanging="360"/>
      </w:pPr>
      <w:rPr>
        <w:rFonts w:ascii="Courier New" w:hAnsi="Courier New" w:cs="Courier New" w:hint="default"/>
      </w:rPr>
    </w:lvl>
    <w:lvl w:ilvl="2" w:tplc="040C0005" w:tentative="1">
      <w:start w:val="1"/>
      <w:numFmt w:val="bullet"/>
      <w:lvlText w:val=""/>
      <w:lvlJc w:val="left"/>
      <w:pPr>
        <w:ind w:left="2162" w:hanging="360"/>
      </w:pPr>
      <w:rPr>
        <w:rFonts w:ascii="Wingdings" w:hAnsi="Wingdings" w:hint="default"/>
      </w:rPr>
    </w:lvl>
    <w:lvl w:ilvl="3" w:tplc="040C0001" w:tentative="1">
      <w:start w:val="1"/>
      <w:numFmt w:val="bullet"/>
      <w:lvlText w:val=""/>
      <w:lvlJc w:val="left"/>
      <w:pPr>
        <w:ind w:left="2882" w:hanging="360"/>
      </w:pPr>
      <w:rPr>
        <w:rFonts w:ascii="Symbol" w:hAnsi="Symbol" w:hint="default"/>
      </w:rPr>
    </w:lvl>
    <w:lvl w:ilvl="4" w:tplc="040C0003" w:tentative="1">
      <w:start w:val="1"/>
      <w:numFmt w:val="bullet"/>
      <w:lvlText w:val="o"/>
      <w:lvlJc w:val="left"/>
      <w:pPr>
        <w:ind w:left="3602" w:hanging="360"/>
      </w:pPr>
      <w:rPr>
        <w:rFonts w:ascii="Courier New" w:hAnsi="Courier New" w:cs="Courier New" w:hint="default"/>
      </w:rPr>
    </w:lvl>
    <w:lvl w:ilvl="5" w:tplc="040C0005" w:tentative="1">
      <w:start w:val="1"/>
      <w:numFmt w:val="bullet"/>
      <w:lvlText w:val=""/>
      <w:lvlJc w:val="left"/>
      <w:pPr>
        <w:ind w:left="4322" w:hanging="360"/>
      </w:pPr>
      <w:rPr>
        <w:rFonts w:ascii="Wingdings" w:hAnsi="Wingdings" w:hint="default"/>
      </w:rPr>
    </w:lvl>
    <w:lvl w:ilvl="6" w:tplc="040C0001" w:tentative="1">
      <w:start w:val="1"/>
      <w:numFmt w:val="bullet"/>
      <w:lvlText w:val=""/>
      <w:lvlJc w:val="left"/>
      <w:pPr>
        <w:ind w:left="5042" w:hanging="360"/>
      </w:pPr>
      <w:rPr>
        <w:rFonts w:ascii="Symbol" w:hAnsi="Symbol" w:hint="default"/>
      </w:rPr>
    </w:lvl>
    <w:lvl w:ilvl="7" w:tplc="040C0003" w:tentative="1">
      <w:start w:val="1"/>
      <w:numFmt w:val="bullet"/>
      <w:lvlText w:val="o"/>
      <w:lvlJc w:val="left"/>
      <w:pPr>
        <w:ind w:left="5762" w:hanging="360"/>
      </w:pPr>
      <w:rPr>
        <w:rFonts w:ascii="Courier New" w:hAnsi="Courier New" w:cs="Courier New" w:hint="default"/>
      </w:rPr>
    </w:lvl>
    <w:lvl w:ilvl="8" w:tplc="040C0005" w:tentative="1">
      <w:start w:val="1"/>
      <w:numFmt w:val="bullet"/>
      <w:lvlText w:val=""/>
      <w:lvlJc w:val="left"/>
      <w:pPr>
        <w:ind w:left="6482" w:hanging="360"/>
      </w:pPr>
      <w:rPr>
        <w:rFonts w:ascii="Wingdings" w:hAnsi="Wingdings" w:hint="default"/>
      </w:rPr>
    </w:lvl>
  </w:abstractNum>
  <w:abstractNum w:abstractNumId="5" w15:restartNumberingAfterBreak="0">
    <w:nsid w:val="19DA69E6"/>
    <w:multiLevelType w:val="hybridMultilevel"/>
    <w:tmpl w:val="0C241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053177"/>
    <w:multiLevelType w:val="hybridMultilevel"/>
    <w:tmpl w:val="1CCAE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E25A84"/>
    <w:multiLevelType w:val="hybridMultilevel"/>
    <w:tmpl w:val="D47ADDAE"/>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8" w15:restartNumberingAfterBreak="0">
    <w:nsid w:val="39830F73"/>
    <w:multiLevelType w:val="hybridMultilevel"/>
    <w:tmpl w:val="EF449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CE713E"/>
    <w:multiLevelType w:val="hybridMultilevel"/>
    <w:tmpl w:val="5C548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8E0B4B"/>
    <w:multiLevelType w:val="hybridMultilevel"/>
    <w:tmpl w:val="F8685A8E"/>
    <w:lvl w:ilvl="0" w:tplc="0409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C0238A8"/>
    <w:multiLevelType w:val="hybridMultilevel"/>
    <w:tmpl w:val="00C618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13601A"/>
    <w:multiLevelType w:val="hybridMultilevel"/>
    <w:tmpl w:val="E8468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340CEB"/>
    <w:multiLevelType w:val="hybridMultilevel"/>
    <w:tmpl w:val="C936DB0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52752BF8"/>
    <w:multiLevelType w:val="hybridMultilevel"/>
    <w:tmpl w:val="23B8A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0E041B"/>
    <w:multiLevelType w:val="hybridMultilevel"/>
    <w:tmpl w:val="445AB49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0270117"/>
    <w:multiLevelType w:val="hybridMultilevel"/>
    <w:tmpl w:val="FD9A993E"/>
    <w:lvl w:ilvl="0" w:tplc="0C0C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15:restartNumberingAfterBreak="0">
    <w:nsid w:val="6D800C4C"/>
    <w:multiLevelType w:val="hybridMultilevel"/>
    <w:tmpl w:val="C25A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E69A8"/>
    <w:multiLevelType w:val="hybridMultilevel"/>
    <w:tmpl w:val="566E1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0C5A93"/>
    <w:multiLevelType w:val="hybridMultilevel"/>
    <w:tmpl w:val="0E0E91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701063C7"/>
    <w:multiLevelType w:val="hybridMultilevel"/>
    <w:tmpl w:val="71D68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D76652"/>
    <w:multiLevelType w:val="hybridMultilevel"/>
    <w:tmpl w:val="AB14A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2227D1"/>
    <w:multiLevelType w:val="hybridMultilevel"/>
    <w:tmpl w:val="6AFA6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9"/>
  </w:num>
  <w:num w:numId="4">
    <w:abstractNumId w:val="0"/>
  </w:num>
  <w:num w:numId="5">
    <w:abstractNumId w:val="11"/>
  </w:num>
  <w:num w:numId="6">
    <w:abstractNumId w:val="7"/>
  </w:num>
  <w:num w:numId="7">
    <w:abstractNumId w:val="6"/>
  </w:num>
  <w:num w:numId="8">
    <w:abstractNumId w:val="20"/>
  </w:num>
  <w:num w:numId="9">
    <w:abstractNumId w:val="18"/>
  </w:num>
  <w:num w:numId="10">
    <w:abstractNumId w:val="1"/>
  </w:num>
  <w:num w:numId="11">
    <w:abstractNumId w:val="12"/>
  </w:num>
  <w:num w:numId="12">
    <w:abstractNumId w:val="5"/>
  </w:num>
  <w:num w:numId="13">
    <w:abstractNumId w:val="22"/>
  </w:num>
  <w:num w:numId="14">
    <w:abstractNumId w:val="14"/>
  </w:num>
  <w:num w:numId="15">
    <w:abstractNumId w:val="2"/>
  </w:num>
  <w:num w:numId="16">
    <w:abstractNumId w:val="21"/>
  </w:num>
  <w:num w:numId="17">
    <w:abstractNumId w:val="8"/>
  </w:num>
  <w:num w:numId="18">
    <w:abstractNumId w:val="3"/>
  </w:num>
  <w:num w:numId="19">
    <w:abstractNumId w:val="13"/>
  </w:num>
  <w:num w:numId="20">
    <w:abstractNumId w:val="15"/>
  </w:num>
  <w:num w:numId="21">
    <w:abstractNumId w:val="19"/>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D0"/>
    <w:rsid w:val="0004039E"/>
    <w:rsid w:val="0004310C"/>
    <w:rsid w:val="00051D17"/>
    <w:rsid w:val="00065C27"/>
    <w:rsid w:val="0008150F"/>
    <w:rsid w:val="0008458C"/>
    <w:rsid w:val="00092C91"/>
    <w:rsid w:val="00093A34"/>
    <w:rsid w:val="000A1EA4"/>
    <w:rsid w:val="000A4651"/>
    <w:rsid w:val="000B0497"/>
    <w:rsid w:val="000B2946"/>
    <w:rsid w:val="000B32BF"/>
    <w:rsid w:val="000B5C41"/>
    <w:rsid w:val="000E1579"/>
    <w:rsid w:val="000F3A1A"/>
    <w:rsid w:val="000F456E"/>
    <w:rsid w:val="0010163A"/>
    <w:rsid w:val="00101D15"/>
    <w:rsid w:val="0010369B"/>
    <w:rsid w:val="0012456B"/>
    <w:rsid w:val="0012522E"/>
    <w:rsid w:val="001269F2"/>
    <w:rsid w:val="001464EE"/>
    <w:rsid w:val="00176F7F"/>
    <w:rsid w:val="001904D4"/>
    <w:rsid w:val="001A47EE"/>
    <w:rsid w:val="001A77B5"/>
    <w:rsid w:val="001B2C41"/>
    <w:rsid w:val="001B51DA"/>
    <w:rsid w:val="001D3B87"/>
    <w:rsid w:val="001D4073"/>
    <w:rsid w:val="001E185C"/>
    <w:rsid w:val="001E41D9"/>
    <w:rsid w:val="001E67BF"/>
    <w:rsid w:val="0020297D"/>
    <w:rsid w:val="00203F7B"/>
    <w:rsid w:val="0021529D"/>
    <w:rsid w:val="00221AC5"/>
    <w:rsid w:val="00227678"/>
    <w:rsid w:val="00230455"/>
    <w:rsid w:val="00234DA6"/>
    <w:rsid w:val="002374DA"/>
    <w:rsid w:val="0024342E"/>
    <w:rsid w:val="002578F6"/>
    <w:rsid w:val="00267776"/>
    <w:rsid w:val="00270128"/>
    <w:rsid w:val="00283B71"/>
    <w:rsid w:val="0028487D"/>
    <w:rsid w:val="002C1932"/>
    <w:rsid w:val="002C5871"/>
    <w:rsid w:val="002D781F"/>
    <w:rsid w:val="002F7C1A"/>
    <w:rsid w:val="00307695"/>
    <w:rsid w:val="003103AA"/>
    <w:rsid w:val="00316FEF"/>
    <w:rsid w:val="0033138E"/>
    <w:rsid w:val="003332F0"/>
    <w:rsid w:val="003401DF"/>
    <w:rsid w:val="00344667"/>
    <w:rsid w:val="003509C4"/>
    <w:rsid w:val="00353233"/>
    <w:rsid w:val="00362C9A"/>
    <w:rsid w:val="00373934"/>
    <w:rsid w:val="00386D66"/>
    <w:rsid w:val="00394656"/>
    <w:rsid w:val="00394F96"/>
    <w:rsid w:val="003B7CE5"/>
    <w:rsid w:val="003B7D16"/>
    <w:rsid w:val="003C29FA"/>
    <w:rsid w:val="003D1250"/>
    <w:rsid w:val="003D316C"/>
    <w:rsid w:val="003D6429"/>
    <w:rsid w:val="003D64CA"/>
    <w:rsid w:val="003E1114"/>
    <w:rsid w:val="003F047C"/>
    <w:rsid w:val="003F3A75"/>
    <w:rsid w:val="00401015"/>
    <w:rsid w:val="00420F32"/>
    <w:rsid w:val="004252E7"/>
    <w:rsid w:val="00425A18"/>
    <w:rsid w:val="00444F4B"/>
    <w:rsid w:val="00455630"/>
    <w:rsid w:val="00465437"/>
    <w:rsid w:val="004806ED"/>
    <w:rsid w:val="00487839"/>
    <w:rsid w:val="004C4F0E"/>
    <w:rsid w:val="004C6334"/>
    <w:rsid w:val="004D30D6"/>
    <w:rsid w:val="004E1190"/>
    <w:rsid w:val="004E3A88"/>
    <w:rsid w:val="004E6358"/>
    <w:rsid w:val="00506AC7"/>
    <w:rsid w:val="00506BC7"/>
    <w:rsid w:val="00507A5E"/>
    <w:rsid w:val="005110C4"/>
    <w:rsid w:val="0051358A"/>
    <w:rsid w:val="005210B3"/>
    <w:rsid w:val="00523265"/>
    <w:rsid w:val="0053295A"/>
    <w:rsid w:val="0053440C"/>
    <w:rsid w:val="00536D1D"/>
    <w:rsid w:val="00540219"/>
    <w:rsid w:val="00541EED"/>
    <w:rsid w:val="005511FA"/>
    <w:rsid w:val="00554B8C"/>
    <w:rsid w:val="0056502F"/>
    <w:rsid w:val="00571315"/>
    <w:rsid w:val="00574984"/>
    <w:rsid w:val="00581CD0"/>
    <w:rsid w:val="00582614"/>
    <w:rsid w:val="00586BD0"/>
    <w:rsid w:val="005913F9"/>
    <w:rsid w:val="005A4FEF"/>
    <w:rsid w:val="005B183D"/>
    <w:rsid w:val="005C09BC"/>
    <w:rsid w:val="005E07DE"/>
    <w:rsid w:val="00612E4C"/>
    <w:rsid w:val="006178CA"/>
    <w:rsid w:val="0062415D"/>
    <w:rsid w:val="00635CCE"/>
    <w:rsid w:val="00643D98"/>
    <w:rsid w:val="006455F9"/>
    <w:rsid w:val="00647728"/>
    <w:rsid w:val="0065308D"/>
    <w:rsid w:val="006558AB"/>
    <w:rsid w:val="006568CA"/>
    <w:rsid w:val="00657CC8"/>
    <w:rsid w:val="00662073"/>
    <w:rsid w:val="00684849"/>
    <w:rsid w:val="00692CFE"/>
    <w:rsid w:val="006A14AB"/>
    <w:rsid w:val="006B571A"/>
    <w:rsid w:val="006C4D9D"/>
    <w:rsid w:val="006C5D51"/>
    <w:rsid w:val="006C7502"/>
    <w:rsid w:val="006E4189"/>
    <w:rsid w:val="00706772"/>
    <w:rsid w:val="00727A71"/>
    <w:rsid w:val="00737E5C"/>
    <w:rsid w:val="00754EE7"/>
    <w:rsid w:val="00761AFF"/>
    <w:rsid w:val="00781005"/>
    <w:rsid w:val="00784539"/>
    <w:rsid w:val="0078588F"/>
    <w:rsid w:val="00792BEC"/>
    <w:rsid w:val="00793E03"/>
    <w:rsid w:val="007B61D8"/>
    <w:rsid w:val="007E2756"/>
    <w:rsid w:val="00804832"/>
    <w:rsid w:val="00814A3F"/>
    <w:rsid w:val="00820C0C"/>
    <w:rsid w:val="008218C7"/>
    <w:rsid w:val="008231F8"/>
    <w:rsid w:val="00851291"/>
    <w:rsid w:val="00860698"/>
    <w:rsid w:val="008828BF"/>
    <w:rsid w:val="008869E7"/>
    <w:rsid w:val="008911CB"/>
    <w:rsid w:val="008C1D28"/>
    <w:rsid w:val="008D0A33"/>
    <w:rsid w:val="008D4630"/>
    <w:rsid w:val="008D6BB5"/>
    <w:rsid w:val="008F0296"/>
    <w:rsid w:val="008F1489"/>
    <w:rsid w:val="008F404C"/>
    <w:rsid w:val="008F41BD"/>
    <w:rsid w:val="00903554"/>
    <w:rsid w:val="009163D5"/>
    <w:rsid w:val="00922A00"/>
    <w:rsid w:val="00930B33"/>
    <w:rsid w:val="00935866"/>
    <w:rsid w:val="009373FB"/>
    <w:rsid w:val="0097059C"/>
    <w:rsid w:val="00976F9D"/>
    <w:rsid w:val="00991742"/>
    <w:rsid w:val="00996828"/>
    <w:rsid w:val="009975AD"/>
    <w:rsid w:val="009A6CC5"/>
    <w:rsid w:val="009B2920"/>
    <w:rsid w:val="009B4133"/>
    <w:rsid w:val="009B778C"/>
    <w:rsid w:val="009D0143"/>
    <w:rsid w:val="009D7D4E"/>
    <w:rsid w:val="009F2AF2"/>
    <w:rsid w:val="009F62CC"/>
    <w:rsid w:val="00A00C96"/>
    <w:rsid w:val="00A00DDC"/>
    <w:rsid w:val="00A02BB6"/>
    <w:rsid w:val="00A130D6"/>
    <w:rsid w:val="00A438EB"/>
    <w:rsid w:val="00A44504"/>
    <w:rsid w:val="00A46686"/>
    <w:rsid w:val="00A80724"/>
    <w:rsid w:val="00A85E42"/>
    <w:rsid w:val="00A91F1E"/>
    <w:rsid w:val="00A939FD"/>
    <w:rsid w:val="00AC3B10"/>
    <w:rsid w:val="00AC6F5E"/>
    <w:rsid w:val="00AD07A8"/>
    <w:rsid w:val="00AD4BF6"/>
    <w:rsid w:val="00AD68C0"/>
    <w:rsid w:val="00AE181A"/>
    <w:rsid w:val="00B11658"/>
    <w:rsid w:val="00B3509F"/>
    <w:rsid w:val="00B5381F"/>
    <w:rsid w:val="00B75533"/>
    <w:rsid w:val="00B82F1B"/>
    <w:rsid w:val="00B94161"/>
    <w:rsid w:val="00BA249E"/>
    <w:rsid w:val="00BB69F7"/>
    <w:rsid w:val="00BC4F92"/>
    <w:rsid w:val="00BD27EF"/>
    <w:rsid w:val="00BF13A8"/>
    <w:rsid w:val="00C05C28"/>
    <w:rsid w:val="00C20AA6"/>
    <w:rsid w:val="00C22336"/>
    <w:rsid w:val="00C233AC"/>
    <w:rsid w:val="00C24A6A"/>
    <w:rsid w:val="00C24BAE"/>
    <w:rsid w:val="00C303BF"/>
    <w:rsid w:val="00C412E7"/>
    <w:rsid w:val="00C47E11"/>
    <w:rsid w:val="00C47F80"/>
    <w:rsid w:val="00C677A3"/>
    <w:rsid w:val="00C67C9C"/>
    <w:rsid w:val="00C73F3F"/>
    <w:rsid w:val="00C92563"/>
    <w:rsid w:val="00CA0EF7"/>
    <w:rsid w:val="00CA3C37"/>
    <w:rsid w:val="00CC3F03"/>
    <w:rsid w:val="00CD1D27"/>
    <w:rsid w:val="00CE3818"/>
    <w:rsid w:val="00CF77B5"/>
    <w:rsid w:val="00D14900"/>
    <w:rsid w:val="00D25A16"/>
    <w:rsid w:val="00D319B4"/>
    <w:rsid w:val="00D37E15"/>
    <w:rsid w:val="00D41939"/>
    <w:rsid w:val="00D461F9"/>
    <w:rsid w:val="00D462FB"/>
    <w:rsid w:val="00D625FE"/>
    <w:rsid w:val="00D64608"/>
    <w:rsid w:val="00D707FC"/>
    <w:rsid w:val="00D723D1"/>
    <w:rsid w:val="00D72C06"/>
    <w:rsid w:val="00D72D99"/>
    <w:rsid w:val="00D7562B"/>
    <w:rsid w:val="00D81126"/>
    <w:rsid w:val="00D81457"/>
    <w:rsid w:val="00D912F2"/>
    <w:rsid w:val="00D96F58"/>
    <w:rsid w:val="00DB05B8"/>
    <w:rsid w:val="00DC4D11"/>
    <w:rsid w:val="00DD1B75"/>
    <w:rsid w:val="00DD59A0"/>
    <w:rsid w:val="00E037DB"/>
    <w:rsid w:val="00E15CEE"/>
    <w:rsid w:val="00E17B24"/>
    <w:rsid w:val="00E23DC8"/>
    <w:rsid w:val="00E24AA8"/>
    <w:rsid w:val="00E463DD"/>
    <w:rsid w:val="00E50CFB"/>
    <w:rsid w:val="00E51393"/>
    <w:rsid w:val="00E75834"/>
    <w:rsid w:val="00E80555"/>
    <w:rsid w:val="00E87C13"/>
    <w:rsid w:val="00EC3B9F"/>
    <w:rsid w:val="00ED35B8"/>
    <w:rsid w:val="00EE10B2"/>
    <w:rsid w:val="00F10E5B"/>
    <w:rsid w:val="00F241D0"/>
    <w:rsid w:val="00F324FF"/>
    <w:rsid w:val="00F51CB1"/>
    <w:rsid w:val="00F63F49"/>
    <w:rsid w:val="00F71EF2"/>
    <w:rsid w:val="00F84A98"/>
    <w:rsid w:val="00F94038"/>
    <w:rsid w:val="00FA1E68"/>
    <w:rsid w:val="00FA3C6E"/>
    <w:rsid w:val="00FA6141"/>
    <w:rsid w:val="00FB1BED"/>
    <w:rsid w:val="00FB68EF"/>
    <w:rsid w:val="00FC4F0E"/>
    <w:rsid w:val="00FC69A5"/>
    <w:rsid w:val="00FD0122"/>
    <w:rsid w:val="00FD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E273C"/>
  <w15:docId w15:val="{03ECD10A-0156-4876-A597-AD1A0230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1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3D316C"/>
    <w:rPr>
      <w:color w:val="0000FF"/>
      <w:u w:val="single"/>
    </w:rPr>
  </w:style>
  <w:style w:type="paragraph" w:styleId="ListParagraph">
    <w:name w:val="List Paragraph"/>
    <w:basedOn w:val="Normal"/>
    <w:uiPriority w:val="34"/>
    <w:qFormat/>
    <w:rsid w:val="00E463DD"/>
    <w:pPr>
      <w:ind w:left="720"/>
      <w:contextualSpacing/>
    </w:pPr>
  </w:style>
  <w:style w:type="paragraph" w:styleId="BalloonText">
    <w:name w:val="Balloon Text"/>
    <w:basedOn w:val="Normal"/>
    <w:link w:val="BalloonTextChar"/>
    <w:uiPriority w:val="99"/>
    <w:semiHidden/>
    <w:unhideWhenUsed/>
    <w:rsid w:val="00F8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98"/>
    <w:rPr>
      <w:rFonts w:ascii="Tahoma" w:hAnsi="Tahoma" w:cs="Tahoma"/>
      <w:sz w:val="16"/>
      <w:szCs w:val="16"/>
    </w:rPr>
  </w:style>
  <w:style w:type="paragraph" w:styleId="Header">
    <w:name w:val="header"/>
    <w:basedOn w:val="Normal"/>
    <w:link w:val="HeaderChar"/>
    <w:uiPriority w:val="99"/>
    <w:unhideWhenUsed/>
    <w:rsid w:val="00DB0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B8"/>
    <w:rPr>
      <w:sz w:val="22"/>
      <w:szCs w:val="22"/>
    </w:rPr>
  </w:style>
  <w:style w:type="paragraph" w:styleId="Footer">
    <w:name w:val="footer"/>
    <w:basedOn w:val="Normal"/>
    <w:link w:val="FooterChar"/>
    <w:uiPriority w:val="99"/>
    <w:unhideWhenUsed/>
    <w:rsid w:val="00DB0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B8"/>
    <w:rPr>
      <w:sz w:val="22"/>
      <w:szCs w:val="22"/>
    </w:rPr>
  </w:style>
  <w:style w:type="character" w:styleId="UnresolvedMention">
    <w:name w:val="Unresolved Mention"/>
    <w:basedOn w:val="DefaultParagraphFont"/>
    <w:uiPriority w:val="99"/>
    <w:semiHidden/>
    <w:unhideWhenUsed/>
    <w:rsid w:val="003E1114"/>
    <w:rPr>
      <w:color w:val="605E5C"/>
      <w:shd w:val="clear" w:color="auto" w:fill="E1DFDD"/>
    </w:rPr>
  </w:style>
  <w:style w:type="table" w:styleId="TableGridLight">
    <w:name w:val="Grid Table Light"/>
    <w:basedOn w:val="TableNormal"/>
    <w:uiPriority w:val="40"/>
    <w:rsid w:val="000B29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B778C"/>
    <w:pPr>
      <w:spacing w:before="100" w:beforeAutospacing="1" w:after="100" w:afterAutospacing="1" w:line="240" w:lineRule="auto"/>
    </w:pPr>
    <w:rPr>
      <w:rFonts w:ascii="Times New Roman" w:eastAsia="Times New Roman" w:hAnsi="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elgar.com/shop/usd/regulation-and-the-evolution-of-the-global-telecommunications-industry-9781848445888.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usinessaircraft.bombardier.com/sites/default/files/2018-03/market_forecast_en.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30899-F2E7-44FF-B6C7-0B5BF05B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1512</Words>
  <Characters>8322</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RAJAOBELINA, Andrianiaina (MTL)</cp:lastModifiedBy>
  <cp:revision>6</cp:revision>
  <cp:lastPrinted>2018-06-07T14:07:00Z</cp:lastPrinted>
  <dcterms:created xsi:type="dcterms:W3CDTF">2021-01-26T17:33:00Z</dcterms:created>
  <dcterms:modified xsi:type="dcterms:W3CDTF">2021-01-26T17:43:00Z</dcterms:modified>
</cp:coreProperties>
</file>