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FEB-25Q3-0005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2025-09-24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Neptune Payments outcomes achieved during Q3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Infra Cost, Approval Rate, Customer Churn, Revenue</w:t>
      </w:r>
    </w:p>
    <w:p>
      <w:pPr>
        <w:pStyle w:val="Heading2"/>
        <w:spacing w:before="180" w:after="100"/>
      </w:pPr>
      <w:r>
        <w:rPr>
          <w:b/>
          <w:bCs/>
          <w:sz w:val="24"/>
          <w:szCs w:val="24"/>
        </w:rPr>
        <w:t xml:space="preserve">KPI Analysis 1</w:t>
      </w:r>
    </w:p>
    <w:p>
      <w:pPr>
        <w:spacing w:after="200"/>
      </w:pPr>
      <w:r>
        <w:t xml:space="preserve">Customer churn analysis indicates a retention rate of 96.2%, with 547 customers discontinuing service during the reporting period. Primary churn drivers included competitive offerings, accounting for 42% of total attrition. Proactive retention initiatives managed to save approximately 42%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$841.4M representing a 19.1% increase from forecast. Cloud resource optimization, improved capacity planning, and strategic vendor negotiations contributed to the cost efficiency gains. The cost-per-transaction metric improved to $0.028, supporting improved unit economics.</w:t>
      </w:r>
    </w:p>
    <w:p>
      <w:pPr>
        <w:pStyle w:val="Heading2"/>
        <w:spacing w:before="180" w:after="100"/>
      </w:pPr>
      <w:r>
        <w:rPr>
          <w:b/>
          <w:bCs/>
          <w:sz w:val="24"/>
          <w:szCs w:val="24"/>
        </w:rPr>
        <w:t xml:space="preserve">KPI Analysis 3</w:t>
      </w:r>
    </w:p>
    <w:p>
      <w:pPr>
        <w:spacing w:after="200"/>
      </w:pPr>
      <w:r>
        <w:t xml:space="preserve">Revenue generation for this period demonstrated positive momentum, with total realized revenue reaching $841.4M, representing a 19.1% increase compared to the previous quarter. This performance was primarily driven by pricing optimization,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Regulatory risk assessment identified 15 areas requiring enhanced monitoring and control frameworks. The compliance team successfully addressed 4 previously identified issues while implementing 2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7.9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15 opportunities for automation and simplification that could reduce average onboarding time by 42%.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$841.4M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$841.4M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$11.3M</w:t>
            </w:r>
          </w:p>
        </w:tc>
      </w:tr>
    </w:tbl>
    <w:p>
      <w:pPr>
        <w:pStyle w:val="Heading1"/>
        <w:spacing w:before="240" w:after="120"/>
      </w:pPr>
      <w:r>
        <w:rPr>
          <w:b/>
          <w:bCs/>
          <w:sz w:val="28"/>
          <w:szCs w:val="28"/>
        </w:rPr>
        <w:t xml:space="preserve">Conclusion</w:t>
      </w:r>
    </w:p>
    <w:p>
      <w:pPr>
        <w:spacing w:after="200"/>
      </w:pPr>
      <w:r>
        <w:t xml:space="preserve">In summary, Neptune Payments demonstrated solid performance during Q3 2025 with notable achievements in revenue growth while navigating challenges in resource allocation. The strategic priorities for the coming quarter focus on optimizing costs, supported by targeted investments in product innovation.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2026-02-05T08:24:46.430Z</dcterms:created>
  <dcterms:modified xsi:type="dcterms:W3CDTF">2026-02-05T08:24:46.430Z</dcterms:modified>
</cp:coreProperties>
</file>

<file path=docProps/custom.xml><?xml version="1.0" encoding="utf-8"?>
<Properties xmlns="http://schemas.openxmlformats.org/officeDocument/2006/custom-properties" xmlns:vt="http://schemas.openxmlformats.org/officeDocument/2006/docPropsVTypes"/>
</file>