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&lt;title&gt;Legacy B Marketing&lt;/title&gt;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href="https://fonts.googleapis.com/css2?family=Montserrat:wght@500;700&amp;display=swap"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* { margin: 0; padding: 0; box-sizing: border-box;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font-family: 'Montserrat',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background-color: #fdfdfd;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color: #111;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line-height: 1.6;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background: #000;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font-size: 2.5em;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header p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font-size: 1.2em;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color: #ccc;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padding: 40px 20px;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max-width: 1000px;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.highlight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color: #d90429;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font-size: 2em;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list-style: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padding-left: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li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.cta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margin: 40px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.cta a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background: #d90429;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padding: 12px 25px;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background: #111;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color: #aaa;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font-size: 0.9em;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&lt;h1&gt;Legacy B Marketing&lt;/h1&gt;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&lt;p&gt;&lt;em&gt;Bold. Beyond. Brilliant.&lt;/em&gt;&lt;/p&gt;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&lt;h2&gt;Who We Are&lt;/h2&gt;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&lt;p&gt;We started as students with a mission: to help brands leave a legacy. Today, Legacy B Marketing is your all-in-one solution for B2B, B2C, and institutional marketing. From Tier-2 roots to national ambitions, we deliver creative, impactful campaigns that speak results.&lt;/p&gt;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&lt;h2&gt;Our Services&lt;/h2&gt;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Social Media Marketing&lt;/li&gt;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Branding &amp; Graphic Design&lt;/li&gt;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Paid Ads (Meta &amp; Google)&lt;/li&gt;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Website Development&lt;/li&gt;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SEO &amp; Email Campaigns&lt;/li&gt;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&lt;li&gt;✅ Content Creation &amp; Strategy&lt;/li&gt;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&lt;h2&gt;Why Choose Us&lt;/h2&gt;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&lt;li&gt;🚀 Tier-1 quality at Tier-2 pricing&lt;/li&gt;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&lt;li&gt;🎯 Proven local results with 10+ clients&lt;/li&gt;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&lt;li&gt;🤝 Personalised, data-driven strategies&lt;/li&gt;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&lt;li&gt;🧠 Dedicated team with creative edge&lt;/li&gt;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&lt;h2&gt;Client Testimonials&lt;/h2&gt;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&lt;p&gt;“Legacy B helped our salon triple walk-ins in just 2 weeks!” – &lt;strong&gt;XYZ Salon&lt;/strong&gt;&lt;/p&gt;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&lt;p&gt;“They brought our offline brand online with a bang.” – &lt;strong&gt;ABC Traders&lt;/strong&gt;&lt;/p&gt;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&lt;div class="cta"&gt;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&lt;h2&gt;Let’s Build Your Legacy&lt;/h2&gt;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&lt;p&gt;&lt;a href="https://wa.me/91XXXXXXXXXX" target="_blank"&gt;Book Your Free Strategy Call&lt;/a&gt;&lt;/p&gt;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&amp;copy; 2025 Legacy B Marketing | Built with purpose.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