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E28D8" w14:textId="77777777" w:rsidR="00427329" w:rsidRPr="00EC5CD0" w:rsidRDefault="00EC5CD0" w:rsidP="00EC5C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5CD0">
        <w:rPr>
          <w:rFonts w:ascii="Times New Roman" w:hAnsi="Times New Roman" w:cs="Times New Roman"/>
          <w:b/>
          <w:bCs/>
          <w:sz w:val="32"/>
          <w:szCs w:val="32"/>
        </w:rPr>
        <w:t xml:space="preserve">Kim </w:t>
      </w:r>
      <w:proofErr w:type="spellStart"/>
      <w:r w:rsidRPr="00EC5CD0">
        <w:rPr>
          <w:rFonts w:ascii="Times New Roman" w:hAnsi="Times New Roman" w:cs="Times New Roman"/>
          <w:b/>
          <w:bCs/>
          <w:sz w:val="32"/>
          <w:szCs w:val="32"/>
        </w:rPr>
        <w:t>Kim</w:t>
      </w:r>
      <w:proofErr w:type="spellEnd"/>
      <w:r w:rsidRPr="00EC5CD0">
        <w:rPr>
          <w:rFonts w:ascii="Times New Roman" w:hAnsi="Times New Roman" w:cs="Times New Roman"/>
          <w:b/>
          <w:bCs/>
          <w:sz w:val="32"/>
          <w:szCs w:val="32"/>
        </w:rPr>
        <w:t xml:space="preserve"> Suzuki Model</w:t>
      </w:r>
    </w:p>
    <w:p w14:paraId="1CE18C89" w14:textId="77777777" w:rsidR="00EC5CD0" w:rsidRDefault="00EC5CD0" w:rsidP="00EC5CD0">
      <w:pPr>
        <w:jc w:val="center"/>
        <w:rPr>
          <w:rFonts w:ascii="Times New Roman" w:hAnsi="Times New Roman" w:cs="Times New Roman"/>
        </w:rPr>
      </w:pPr>
    </w:p>
    <w:p w14:paraId="13D921BE" w14:textId="77777777" w:rsidR="00EC5CD0" w:rsidRDefault="00EC5CD0" w:rsidP="00EC5CD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last report we have fitted the spinodal decomposition curve for Fe-Cr system using two parabolic function, a switching function and a double-well potential function. The two parabolic equations were given as follows:</w:t>
      </w:r>
    </w:p>
    <w:p w14:paraId="0BF02276" w14:textId="77777777" w:rsidR="00B07FD8" w:rsidRDefault="00B07FD8" w:rsidP="00B07F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left parabola:</w:t>
      </w:r>
    </w:p>
    <w:p w14:paraId="1666B155" w14:textId="77777777" w:rsidR="00B07FD8" w:rsidRPr="00B07FD8" w:rsidRDefault="00EC5CD0" w:rsidP="00B07FD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B07FD8" w:rsidRPr="00B07FD8">
        <w:rPr>
          <w:rFonts w:ascii="Times New Roman" w:eastAsia="Times New Roman" w:hAnsi="Times New Roman" w:cs="Times New Roman"/>
        </w:rPr>
        <w:t>lp</w:t>
      </w:r>
      <w:proofErr w:type="spellEnd"/>
      <w:r w:rsidR="00B07FD8" w:rsidRPr="00B07FD8">
        <w:rPr>
          <w:rFonts w:ascii="Times New Roman" w:eastAsia="Times New Roman" w:hAnsi="Times New Roman" w:cs="Times New Roman"/>
        </w:rPr>
        <w:t>(c) = 0.0000260486*c 2 + 0.0000239298*c – 0.000178164</w:t>
      </w:r>
    </w:p>
    <w:p w14:paraId="7CADC0A6" w14:textId="77777777" w:rsidR="00EC5CD0" w:rsidRDefault="00B07FD8" w:rsidP="00EC5CD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right parabola:</w:t>
      </w:r>
    </w:p>
    <w:p w14:paraId="30C4980B" w14:textId="77777777" w:rsidR="00B07FD8" w:rsidRPr="00B07FD8" w:rsidRDefault="00B07FD8" w:rsidP="00B07FD8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B07FD8">
        <w:rPr>
          <w:rFonts w:ascii="Times New Roman" w:eastAsia="Times New Roman" w:hAnsi="Times New Roman" w:cs="Times New Roman"/>
        </w:rPr>
        <w:t>rp</w:t>
      </w:r>
      <w:proofErr w:type="spellEnd"/>
      <w:r w:rsidRPr="00B07FD8">
        <w:rPr>
          <w:rFonts w:ascii="Times New Roman" w:eastAsia="Times New Roman" w:hAnsi="Times New Roman" w:cs="Times New Roman"/>
        </w:rPr>
        <w:t>(c) = 0.000196227*c 2 – 0.000365148*c + 0.0000162483</w:t>
      </w:r>
    </w:p>
    <w:p w14:paraId="01099BAB" w14:textId="77777777" w:rsidR="00B07FD8" w:rsidRDefault="00B07FD8" w:rsidP="00EC5CD0">
      <w:pPr>
        <w:spacing w:line="276" w:lineRule="auto"/>
        <w:jc w:val="both"/>
        <w:rPr>
          <w:rFonts w:ascii="Times New Roman" w:hAnsi="Times New Roman" w:cs="Times New Roman"/>
        </w:rPr>
      </w:pPr>
    </w:p>
    <w:p w14:paraId="68A58F0A" w14:textId="77777777" w:rsidR="00B07FD8" w:rsidRDefault="00B07FD8" w:rsidP="00EC5CD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also found out the interfacial energy of the system.</w:t>
      </w:r>
    </w:p>
    <w:p w14:paraId="326D5B03" w14:textId="77777777" w:rsidR="00B07FD8" w:rsidRDefault="00B07FD8" w:rsidP="00EC5CD0">
      <w:pPr>
        <w:spacing w:line="276" w:lineRule="auto"/>
        <w:jc w:val="both"/>
        <w:rPr>
          <w:rFonts w:ascii="Times New Roman" w:hAnsi="Times New Roman" w:cs="Times New Roman"/>
        </w:rPr>
      </w:pPr>
    </w:p>
    <w:p w14:paraId="28494201" w14:textId="77777777" w:rsidR="00B07FD8" w:rsidRDefault="00B07FD8" w:rsidP="00EC5CD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have </w:t>
      </w:r>
      <w:r w:rsidR="006602BC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 xml:space="preserve">move this system to the Kim </w:t>
      </w:r>
      <w:proofErr w:type="spellStart"/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Suzuki model</w:t>
      </w:r>
      <w:r w:rsidR="006602BC">
        <w:rPr>
          <w:rFonts w:ascii="Times New Roman" w:hAnsi="Times New Roman" w:cs="Times New Roman"/>
        </w:rPr>
        <w:t xml:space="preserve">. One major advantage of the Kim </w:t>
      </w:r>
      <w:proofErr w:type="spellStart"/>
      <w:r w:rsidR="006602BC">
        <w:rPr>
          <w:rFonts w:ascii="Times New Roman" w:hAnsi="Times New Roman" w:cs="Times New Roman"/>
        </w:rPr>
        <w:t>Kim</w:t>
      </w:r>
      <w:proofErr w:type="spellEnd"/>
      <w:r w:rsidR="006602BC">
        <w:rPr>
          <w:rFonts w:ascii="Times New Roman" w:hAnsi="Times New Roman" w:cs="Times New Roman"/>
        </w:rPr>
        <w:t xml:space="preserve"> Suzuki model over traditional phase field model is that if gives the flexibility to change the interfacial energy of system by keeping the interfacial width constant.</w:t>
      </w:r>
    </w:p>
    <w:p w14:paraId="1D75F7E2" w14:textId="77777777" w:rsidR="00617641" w:rsidRDefault="00617641" w:rsidP="00EC5CD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energy (</w:t>
      </w:r>
      <w:r>
        <w:rPr>
          <w:rFonts w:ascii="Times New Roman" w:hAnsi="Times New Roman" w:cs="Times New Roman"/>
        </w:rPr>
        <w:sym w:font="Symbol" w:char="F073"/>
      </w:r>
      <w:r>
        <w:rPr>
          <w:rFonts w:ascii="Times New Roman" w:hAnsi="Times New Roman" w:cs="Times New Roman"/>
        </w:rPr>
        <w:t>) is given by:</w:t>
      </w:r>
    </w:p>
    <w:p w14:paraId="51B35292" w14:textId="77777777" w:rsidR="00427329" w:rsidRDefault="00617641" w:rsidP="00617641">
      <w:pPr>
        <w:spacing w:line="276" w:lineRule="auto"/>
        <w:jc w:val="both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w:sym w:font="Symbol" w:char="F073"/>
        </m:r>
        <m:r>
          <m:rPr>
            <m:sty m:val="p"/>
          </m:rPr>
          <w:rPr>
            <w:rFonts w:ascii="Cambria Math" w:hAnsi="Times New Roman" w:cs="Times New Roman"/>
          </w:rPr>
          <m:t xml:space="preserve"> = 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nor/>
              </m:rPr>
              <w:rPr>
                <w:rFonts w:ascii="Cambria Math" w:hAnsi="Cambria Math" w:cs="Times New Roman"/>
              </w:rPr>
              <m:t>ϵ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rad>
          </m:num>
          <m:den>
            <m:r>
              <w:rPr>
                <w:rFonts w:ascii="Cambria Math" w:hAnsi="Times New Roman" w:cs="Times New Roman"/>
              </w:rPr>
              <m:t>3</m:t>
            </m:r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</w:rPr>
                  <m:t>2</m:t>
                </m:r>
              </m:e>
            </m:rad>
          </m:den>
        </m:f>
      </m:oMath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(1)</w:t>
      </w:r>
    </w:p>
    <w:p w14:paraId="67739117" w14:textId="77777777" w:rsidR="00617641" w:rsidRDefault="00617641" w:rsidP="0061764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thickness (2</w:t>
      </w:r>
      <w:r>
        <w:rPr>
          <w:rFonts w:ascii="Times New Roman" w:hAnsi="Times New Roman" w:cs="Times New Roman"/>
        </w:rPr>
        <w:sym w:font="Symbol" w:char="F06C"/>
      </w:r>
      <w:r>
        <w:rPr>
          <w:rFonts w:ascii="Times New Roman" w:hAnsi="Times New Roman" w:cs="Times New Roman"/>
        </w:rPr>
        <w:t>) is given by:</w:t>
      </w:r>
    </w:p>
    <w:p w14:paraId="57920854" w14:textId="77777777" w:rsidR="00617641" w:rsidRDefault="00617641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2</m:t>
        </m:r>
        <m:r>
          <m:rPr>
            <m:sty m:val="p"/>
          </m:rPr>
          <w:rPr>
            <w:rFonts w:ascii="Cambria Math" w:hAnsi="Cambria Math" w:cs="Times New Roman"/>
          </w:rPr>
          <w:sym w:font="Symbol" w:char="F06C"/>
        </m:r>
        <m:r>
          <m:rPr>
            <m:sty m:val="p"/>
          </m:rPr>
          <w:rPr>
            <w:rFonts w:ascii="Cambria Math" w:hAnsi="Times New Roman" w:cs="Times New Roman"/>
          </w:rPr>
          <m:t xml:space="preserve"> =  </m:t>
        </m:r>
        <m:r>
          <m:rPr>
            <m:sty m:val="p"/>
          </m:rPr>
          <w:rPr>
            <w:rFonts w:ascii="Cambria Math" w:hAnsi="Cambria Math" w:cs="Times New Roman"/>
          </w:rPr>
          <m:t>α</m:t>
        </m:r>
        <m:rad>
          <m:radPr>
            <m:degHide m:val="1"/>
            <m:ctrlPr>
              <w:rPr>
                <w:rFonts w:ascii="Cambria Math" w:hAnsi="Times New Roman" w:cs="Times New Roman"/>
              </w:rPr>
            </m:ctrlPr>
          </m:radPr>
          <m:deg/>
          <m:e>
            <m:r>
              <w:rPr>
                <w:rFonts w:ascii="Cambria Math" w:hAnsi="Times New Roman" w:cs="Times New Roman"/>
              </w:rPr>
              <m:t>2</m:t>
            </m:r>
          </m:e>
        </m:rad>
        <m: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ϵ</m:t>
            </m:r>
          </m:num>
          <m:den>
            <m:rad>
              <m:radPr>
                <m:degHide m:val="1"/>
                <m:ctrlPr>
                  <w:rPr>
                    <w:rFonts w:ascii="Cambria Math" w:hAnsi="Times New Roman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</w:rPr>
                  <m:t>w</m:t>
                </m:r>
              </m:e>
            </m:rad>
          </m:den>
        </m:f>
      </m:oMath>
      <w:r>
        <w:rPr>
          <w:rFonts w:ascii="Times New Roman" w:eastAsiaTheme="minorEastAsia" w:hAnsi="Times New Roman" w:cs="Times New Roman"/>
        </w:rPr>
        <w:tab/>
        <w:t>(2)</w:t>
      </w:r>
    </w:p>
    <w:p w14:paraId="18566AB7" w14:textId="77777777" w:rsidR="00617641" w:rsidRDefault="00617641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w:r>
        <w:rPr>
          <w:rFonts w:ascii="Times New Roman" w:eastAsiaTheme="minorEastAsia" w:hAnsi="Times New Roman" w:cs="Times New Roman"/>
        </w:rPr>
        <w:sym w:font="Symbol" w:char="F065"/>
      </w:r>
      <w:r>
        <w:rPr>
          <w:rFonts w:ascii="Times New Roman" w:eastAsiaTheme="minorEastAsia" w:hAnsi="Times New Roman" w:cs="Times New Roman"/>
        </w:rPr>
        <w:t xml:space="preserve"> = Gradient energy coefficient, w = Double well barrier height and </w:t>
      </w:r>
      <w:r>
        <w:rPr>
          <w:rFonts w:ascii="Times New Roman" w:eastAsiaTheme="minorEastAsia" w:hAnsi="Times New Roman" w:cs="Times New Roman"/>
        </w:rPr>
        <w:sym w:font="Symbol" w:char="F061"/>
      </w:r>
      <w:r>
        <w:rPr>
          <w:rFonts w:ascii="Times New Roman" w:eastAsiaTheme="minorEastAsia" w:hAnsi="Times New Roman" w:cs="Times New Roman"/>
        </w:rPr>
        <w:t xml:space="preserve"> = A constant which is dependent on the definition of the interface thickness.</w:t>
      </w:r>
    </w:p>
    <w:p w14:paraId="4648AD0C" w14:textId="77777777" w:rsidR="001560F0" w:rsidRDefault="001560F0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54A85996" w14:textId="7741B22C" w:rsidR="00480BF9" w:rsidRDefault="00480BF9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It has the added complexity of introducing phase concentrations (ca, </w:t>
      </w:r>
      <w:proofErr w:type="spellStart"/>
      <w:r>
        <w:rPr>
          <w:rFonts w:ascii="Times New Roman" w:eastAsiaTheme="minorEastAsia" w:hAnsi="Times New Roman" w:cs="Times New Roman"/>
        </w:rPr>
        <w:t>cb</w:t>
      </w:r>
      <w:proofErr w:type="spellEnd"/>
      <w:r>
        <w:rPr>
          <w:rFonts w:ascii="Times New Roman" w:eastAsiaTheme="minorEastAsia" w:hAnsi="Times New Roman" w:cs="Times New Roman"/>
        </w:rPr>
        <w:t>) i.e. a concentration variable for each component and each phase in addition to the global concentration (c):</w:t>
      </w:r>
    </w:p>
    <w:p w14:paraId="2E5D354D" w14:textId="4754F940" w:rsidR="00480BF9" w:rsidRDefault="00480BF9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 = (1-h(n</w:t>
      </w:r>
      <w:r w:rsidR="007C6894">
        <w:rPr>
          <w:rFonts w:ascii="Times New Roman" w:eastAsiaTheme="minorEastAsia" w:hAnsi="Times New Roman" w:cs="Times New Roman"/>
        </w:rPr>
        <w:t>)) ca</w:t>
      </w:r>
      <w:r>
        <w:rPr>
          <w:rFonts w:ascii="Times New Roman" w:eastAsiaTheme="minorEastAsia" w:hAnsi="Times New Roman" w:cs="Times New Roman"/>
        </w:rPr>
        <w:t xml:space="preserve"> + h(n)</w:t>
      </w:r>
      <w:proofErr w:type="spellStart"/>
      <w:r>
        <w:rPr>
          <w:rFonts w:ascii="Times New Roman" w:eastAsiaTheme="minorEastAsia" w:hAnsi="Times New Roman" w:cs="Times New Roman"/>
        </w:rPr>
        <w:t>cb</w:t>
      </w:r>
      <w:proofErr w:type="spellEnd"/>
      <w:r>
        <w:rPr>
          <w:rFonts w:ascii="Times New Roman" w:eastAsiaTheme="minorEastAsia" w:hAnsi="Times New Roman" w:cs="Times New Roman"/>
        </w:rPr>
        <w:tab/>
        <w:t>(3)</w:t>
      </w:r>
    </w:p>
    <w:p w14:paraId="5FEDA0AB" w14:textId="77777777" w:rsidR="00480BF9" w:rsidRDefault="00480BF9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14:paraId="6D237288" w14:textId="769531E7" w:rsidR="001560F0" w:rsidRDefault="001560F0" w:rsidP="00617641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want to change the interfacial energy of the system and at the same time we need the interfacial thickness to be constant.</w:t>
      </w:r>
    </w:p>
    <w:p w14:paraId="03EDCF0F" w14:textId="7559CF09" w:rsidR="001560F0" w:rsidRDefault="001560F0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sym w:font="Symbol" w:char="F073"/>
      </w:r>
      <w:r>
        <w:rPr>
          <w:rFonts w:ascii="Times New Roman" w:eastAsiaTheme="minorEastAsia" w:hAnsi="Times New Roman" w:cs="Times New Roman"/>
        </w:rPr>
        <w:t>` = n</w:t>
      </w:r>
      <w:r>
        <w:rPr>
          <w:rFonts w:ascii="Times New Roman" w:eastAsiaTheme="minorEastAsia" w:hAnsi="Times New Roman" w:cs="Times New Roman"/>
        </w:rPr>
        <w:sym w:font="Symbol" w:char="F073"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 w:rsidR="00480BF9">
        <w:rPr>
          <w:rFonts w:ascii="Times New Roman" w:eastAsiaTheme="minorEastAsia" w:hAnsi="Times New Roman" w:cs="Times New Roman"/>
        </w:rPr>
        <w:t>4</w:t>
      </w:r>
      <w:r>
        <w:rPr>
          <w:rFonts w:ascii="Times New Roman" w:eastAsiaTheme="minorEastAsia" w:hAnsi="Times New Roman" w:cs="Times New Roman"/>
        </w:rPr>
        <w:t>)</w:t>
      </w:r>
    </w:p>
    <w:p w14:paraId="552D2B78" w14:textId="7437E063" w:rsidR="001560F0" w:rsidRDefault="001560F0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sym w:font="Symbol" w:char="F06C"/>
      </w:r>
      <w:r>
        <w:rPr>
          <w:rFonts w:ascii="Times New Roman" w:eastAsiaTheme="minorEastAsia" w:hAnsi="Times New Roman" w:cs="Times New Roman"/>
        </w:rPr>
        <w:t>` = 2</w:t>
      </w:r>
      <w:r>
        <w:rPr>
          <w:rFonts w:ascii="Times New Roman" w:eastAsiaTheme="minorEastAsia" w:hAnsi="Times New Roman" w:cs="Times New Roman"/>
        </w:rPr>
        <w:sym w:font="Symbol" w:char="F06C"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</w:t>
      </w:r>
      <w:r w:rsidR="00480BF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40E97D33" w14:textId="77777777" w:rsidR="00BC2BA7" w:rsidRDefault="00BC2BA7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5874E8DD" w14:textId="77777777" w:rsidR="00BC2BA7" w:rsidRDefault="00BC2BA7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further exploring, we have the following equation satisfying the requirement:</w:t>
      </w:r>
    </w:p>
    <w:p w14:paraId="1816503D" w14:textId="33B79E06" w:rsidR="00BC2BA7" w:rsidRDefault="007C6894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ϵ`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w`</m:t>
                </m:r>
              </m:e>
            </m:rad>
          </m:den>
        </m:f>
        <m:r>
          <w:rPr>
            <w:rFonts w:ascii="Cambria Math" w:hAnsi="Cambria Math" w:cs="Times New Roman"/>
          </w:rPr>
          <m:t xml:space="preserve"> =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ϵ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</m:rad>
          </m:den>
        </m:f>
      </m:oMath>
      <w:r w:rsidR="00BC2BA7">
        <w:rPr>
          <w:rFonts w:ascii="Times New Roman" w:eastAsiaTheme="minorEastAsia" w:hAnsi="Times New Roman" w:cs="Times New Roman"/>
        </w:rPr>
        <w:tab/>
      </w:r>
      <w:r w:rsidR="00BC2BA7">
        <w:rPr>
          <w:rFonts w:ascii="Times New Roman" w:eastAsiaTheme="minorEastAsia" w:hAnsi="Times New Roman" w:cs="Times New Roman"/>
        </w:rPr>
        <w:tab/>
        <w:t>(</w:t>
      </w:r>
      <w:r w:rsidR="00480BF9">
        <w:rPr>
          <w:rFonts w:ascii="Times New Roman" w:eastAsiaTheme="minorEastAsia" w:hAnsi="Times New Roman" w:cs="Times New Roman"/>
        </w:rPr>
        <w:t>6</w:t>
      </w:r>
      <w:r w:rsidR="00BC2BA7">
        <w:rPr>
          <w:rFonts w:ascii="Times New Roman" w:eastAsiaTheme="minorEastAsia" w:hAnsi="Times New Roman" w:cs="Times New Roman"/>
        </w:rPr>
        <w:t>)</w:t>
      </w:r>
    </w:p>
    <w:p w14:paraId="2B10E17E" w14:textId="77777777" w:rsidR="000D32F2" w:rsidRDefault="000D32F2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41A7747E" w14:textId="14C2EA1C" w:rsidR="002942C9" w:rsidRDefault="000D32F2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 moving our earlier model with 2 order parameters to the Kim </w:t>
      </w:r>
      <w:proofErr w:type="spellStart"/>
      <w:r>
        <w:rPr>
          <w:rFonts w:ascii="Times New Roman" w:eastAsiaTheme="minorEastAsia" w:hAnsi="Times New Roman" w:cs="Times New Roman"/>
        </w:rPr>
        <w:t>Kim</w:t>
      </w:r>
      <w:proofErr w:type="spellEnd"/>
      <w:r>
        <w:rPr>
          <w:rFonts w:ascii="Times New Roman" w:eastAsiaTheme="minorEastAsia" w:hAnsi="Times New Roman" w:cs="Times New Roman"/>
        </w:rPr>
        <w:t xml:space="preserve"> Suzuki model </w:t>
      </w:r>
      <w:r w:rsidR="00CB38B3">
        <w:rPr>
          <w:rFonts w:ascii="Times New Roman" w:eastAsiaTheme="minorEastAsia" w:hAnsi="Times New Roman" w:cs="Times New Roman"/>
        </w:rPr>
        <w:t xml:space="preserve">gives the interfacial energy </w:t>
      </w:r>
      <w:r w:rsidR="00AB17BE" w:rsidRPr="00AB17BE">
        <w:rPr>
          <w:rFonts w:ascii="Times New Roman" w:eastAsiaTheme="minorEastAsia" w:hAnsi="Times New Roman" w:cs="Times New Roman"/>
          <w:i/>
          <w:iCs/>
          <w:color w:val="000000" w:themeColor="text1"/>
        </w:rPr>
        <w:t>0.0159476 J/mol</w:t>
      </w:r>
      <w:r w:rsidR="002942C9">
        <w:rPr>
          <w:rFonts w:ascii="Times New Roman" w:eastAsiaTheme="minorEastAsia" w:hAnsi="Times New Roman" w:cs="Times New Roman"/>
          <w:color w:val="FF0000"/>
        </w:rPr>
        <w:t xml:space="preserve"> </w:t>
      </w:r>
      <w:r w:rsidR="002942C9">
        <w:rPr>
          <w:rFonts w:ascii="Times New Roman" w:eastAsiaTheme="minorEastAsia" w:hAnsi="Times New Roman" w:cs="Times New Roman"/>
          <w:color w:val="000000" w:themeColor="text1"/>
        </w:rPr>
        <w:t xml:space="preserve">(which is calculated by using the process explained in the previous report), with </w:t>
      </w:r>
      <w:r w:rsidR="002942C9">
        <w:rPr>
          <w:rFonts w:ascii="Times New Roman" w:eastAsiaTheme="minorEastAsia" w:hAnsi="Times New Roman" w:cs="Times New Roman"/>
        </w:rPr>
        <w:sym w:font="Symbol" w:char="F065"/>
      </w:r>
      <w:r w:rsidR="002942C9">
        <w:rPr>
          <w:rFonts w:ascii="Times New Roman" w:eastAsiaTheme="minorEastAsia" w:hAnsi="Times New Roman" w:cs="Times New Roman"/>
        </w:rPr>
        <w:t xml:space="preserve"> = 0.</w:t>
      </w:r>
      <w:r w:rsidR="00AB17BE">
        <w:rPr>
          <w:rFonts w:ascii="Times New Roman" w:eastAsiaTheme="minorEastAsia" w:hAnsi="Times New Roman" w:cs="Times New Roman"/>
        </w:rPr>
        <w:t>025</w:t>
      </w:r>
      <w:r w:rsidR="002942C9">
        <w:rPr>
          <w:rFonts w:ascii="Times New Roman" w:eastAsiaTheme="minorEastAsia" w:hAnsi="Times New Roman" w:cs="Times New Roman"/>
        </w:rPr>
        <w:t xml:space="preserve"> and w = 1</w:t>
      </w:r>
      <w:r w:rsidR="00AB17BE">
        <w:rPr>
          <w:rFonts w:ascii="Times New Roman" w:eastAsiaTheme="minorEastAsia" w:hAnsi="Times New Roman" w:cs="Times New Roman"/>
        </w:rPr>
        <w:t>.0</w:t>
      </w:r>
      <w:r w:rsidR="00CB38B3">
        <w:rPr>
          <w:rFonts w:ascii="Times New Roman" w:eastAsiaTheme="minorEastAsia" w:hAnsi="Times New Roman" w:cs="Times New Roman"/>
        </w:rPr>
        <w:t>.</w:t>
      </w:r>
    </w:p>
    <w:p w14:paraId="502CD7D2" w14:textId="77777777" w:rsidR="002942C9" w:rsidRDefault="002942C9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63606928" w14:textId="77777777" w:rsidR="00B24D0E" w:rsidRDefault="00B24D0E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04AF0385" w14:textId="77777777" w:rsidR="00B24D0E" w:rsidRDefault="00B24D0E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4926AC94" w14:textId="77777777" w:rsidR="00B24D0E" w:rsidRDefault="00B24D0E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6BB78A7F" w14:textId="77777777" w:rsidR="00B24D0E" w:rsidRDefault="00B24D0E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p w14:paraId="7B491714" w14:textId="77777777" w:rsidR="009E549B" w:rsidRDefault="002942C9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Using equation (5), we can change the interfacial energy by keeping the interfacial width constant</w:t>
      </w:r>
      <w:r w:rsidR="009E549B">
        <w:rPr>
          <w:rFonts w:ascii="Times New Roman" w:eastAsiaTheme="minorEastAsia" w:hAnsi="Times New Roman" w:cs="Times New Roman"/>
        </w:rPr>
        <w:t xml:space="preserve"> (as shown in the Table 1)</w:t>
      </w:r>
      <w:r>
        <w:rPr>
          <w:rFonts w:ascii="Times New Roman" w:eastAsiaTheme="minorEastAsia" w:hAnsi="Times New Roman" w:cs="Times New Roman"/>
        </w:rPr>
        <w:t xml:space="preserve">. </w:t>
      </w:r>
    </w:p>
    <w:p w14:paraId="3E075EAA" w14:textId="77777777" w:rsidR="009E549B" w:rsidRDefault="009E549B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E549B" w14:paraId="779B1368" w14:textId="77777777" w:rsidTr="009E549B">
        <w:tc>
          <w:tcPr>
            <w:tcW w:w="1870" w:type="dxa"/>
          </w:tcPr>
          <w:p w14:paraId="3BC77819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6E5736D6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sym w:font="Symbol" w:char="F065"/>
            </w:r>
          </w:p>
        </w:tc>
        <w:tc>
          <w:tcPr>
            <w:tcW w:w="1870" w:type="dxa"/>
          </w:tcPr>
          <w:p w14:paraId="22DFB531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w</w:t>
            </w:r>
          </w:p>
        </w:tc>
        <w:tc>
          <w:tcPr>
            <w:tcW w:w="1870" w:type="dxa"/>
          </w:tcPr>
          <w:p w14:paraId="7B36DF9B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Interfacial energy</w:t>
            </w:r>
          </w:p>
        </w:tc>
        <w:tc>
          <w:tcPr>
            <w:tcW w:w="1870" w:type="dxa"/>
          </w:tcPr>
          <w:p w14:paraId="032D301A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Interfacial width</w:t>
            </w:r>
            <w:r>
              <w:rPr>
                <w:rFonts w:ascii="Times New Roman" w:eastAsiaTheme="minorEastAsia" w:hAnsi="Times New Roman" w:cs="Times New Roman"/>
              </w:rPr>
              <w:br/>
              <w:t>(in mesh size)</w:t>
            </w:r>
          </w:p>
        </w:tc>
      </w:tr>
      <w:tr w:rsidR="009E549B" w14:paraId="4CAEDA91" w14:textId="77777777" w:rsidTr="009E549B">
        <w:tc>
          <w:tcPr>
            <w:tcW w:w="1870" w:type="dxa"/>
          </w:tcPr>
          <w:p w14:paraId="1344854E" w14:textId="77777777" w:rsidR="009E549B" w:rsidRDefault="00350866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</w:t>
            </w:r>
          </w:p>
        </w:tc>
        <w:tc>
          <w:tcPr>
            <w:tcW w:w="1870" w:type="dxa"/>
          </w:tcPr>
          <w:p w14:paraId="46BAC9F1" w14:textId="3A4C3322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0.030</w:t>
            </w:r>
            <w:r w:rsidR="0039277C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06E1FCC5" w14:textId="5589E0D6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1.2</w:t>
            </w:r>
          </w:p>
        </w:tc>
        <w:tc>
          <w:tcPr>
            <w:tcW w:w="1870" w:type="dxa"/>
          </w:tcPr>
          <w:p w14:paraId="26AAB95B" w14:textId="5DCD6FBB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0.0197988</w:t>
            </w:r>
          </w:p>
        </w:tc>
        <w:tc>
          <w:tcPr>
            <w:tcW w:w="1870" w:type="dxa"/>
          </w:tcPr>
          <w:p w14:paraId="7E959CD7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 – 5</w:t>
            </w:r>
          </w:p>
        </w:tc>
      </w:tr>
      <w:tr w:rsidR="009E549B" w14:paraId="1B4F32CA" w14:textId="77777777" w:rsidTr="009E549B">
        <w:tc>
          <w:tcPr>
            <w:tcW w:w="1870" w:type="dxa"/>
          </w:tcPr>
          <w:p w14:paraId="6B03CD42" w14:textId="77777777" w:rsidR="009E549B" w:rsidRDefault="00350866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2.</w:t>
            </w:r>
          </w:p>
        </w:tc>
        <w:tc>
          <w:tcPr>
            <w:tcW w:w="1870" w:type="dxa"/>
          </w:tcPr>
          <w:p w14:paraId="0BE63BFD" w14:textId="1628E7AA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0.025</w:t>
            </w:r>
            <w:r w:rsidR="0039277C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A9818AD" w14:textId="7E43BCB9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1.0</w:t>
            </w:r>
          </w:p>
        </w:tc>
        <w:tc>
          <w:tcPr>
            <w:tcW w:w="1870" w:type="dxa"/>
          </w:tcPr>
          <w:p w14:paraId="57F76E6D" w14:textId="77F026F4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0.0159476</w:t>
            </w:r>
          </w:p>
        </w:tc>
        <w:tc>
          <w:tcPr>
            <w:tcW w:w="1870" w:type="dxa"/>
          </w:tcPr>
          <w:p w14:paraId="4A5433AC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 – 5 </w:t>
            </w:r>
          </w:p>
        </w:tc>
      </w:tr>
      <w:tr w:rsidR="009E549B" w14:paraId="480726FC" w14:textId="77777777" w:rsidTr="009E549B">
        <w:tc>
          <w:tcPr>
            <w:tcW w:w="1870" w:type="dxa"/>
          </w:tcPr>
          <w:p w14:paraId="485C390A" w14:textId="77777777" w:rsidR="009E549B" w:rsidRDefault="00350866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3.</w:t>
            </w:r>
          </w:p>
        </w:tc>
        <w:tc>
          <w:tcPr>
            <w:tcW w:w="1870" w:type="dxa"/>
          </w:tcPr>
          <w:p w14:paraId="1504FD51" w14:textId="0E05F8DD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0.020</w:t>
            </w:r>
            <w:r w:rsidR="0039277C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7B76C73E" w14:textId="299233E6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0.8</w:t>
            </w:r>
          </w:p>
        </w:tc>
        <w:tc>
          <w:tcPr>
            <w:tcW w:w="1870" w:type="dxa"/>
          </w:tcPr>
          <w:p w14:paraId="16C685EB" w14:textId="7DAE8C60" w:rsidR="009E549B" w:rsidRDefault="00AB17BE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0.0120962</w:t>
            </w:r>
          </w:p>
        </w:tc>
        <w:tc>
          <w:tcPr>
            <w:tcW w:w="1870" w:type="dxa"/>
          </w:tcPr>
          <w:p w14:paraId="590C4D87" w14:textId="77777777" w:rsidR="009E549B" w:rsidRDefault="009E549B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 – 5</w:t>
            </w:r>
          </w:p>
        </w:tc>
      </w:tr>
      <w:tr w:rsidR="0039277C" w14:paraId="0A7CBA29" w14:textId="77777777" w:rsidTr="009E549B">
        <w:tc>
          <w:tcPr>
            <w:tcW w:w="1870" w:type="dxa"/>
          </w:tcPr>
          <w:p w14:paraId="530799E6" w14:textId="54AB0B87" w:rsidR="0039277C" w:rsidRP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39277C">
              <w:rPr>
                <w:rFonts w:ascii="Times New Roman" w:eastAsiaTheme="minorEastAsia" w:hAnsi="Times New Roman" w:cs="Times New Roman"/>
                <w:i/>
                <w:iCs/>
              </w:rPr>
              <w:t>4.</w:t>
            </w:r>
          </w:p>
        </w:tc>
        <w:tc>
          <w:tcPr>
            <w:tcW w:w="1870" w:type="dxa"/>
          </w:tcPr>
          <w:p w14:paraId="65A7F77A" w14:textId="1ADC3C67" w:rsidR="0039277C" w:rsidRP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39277C">
              <w:rPr>
                <w:rFonts w:ascii="Times New Roman" w:eastAsiaTheme="minorEastAsia" w:hAnsi="Times New Roman" w:cs="Times New Roman"/>
                <w:i/>
                <w:iCs/>
              </w:rPr>
              <w:t>0.0175</w:t>
            </w:r>
          </w:p>
        </w:tc>
        <w:tc>
          <w:tcPr>
            <w:tcW w:w="1870" w:type="dxa"/>
          </w:tcPr>
          <w:p w14:paraId="77CDE4E0" w14:textId="2EFA5EBC" w:rsidR="0039277C" w:rsidRP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39277C">
              <w:rPr>
                <w:rFonts w:ascii="Times New Roman" w:eastAsiaTheme="minorEastAsia" w:hAnsi="Times New Roman" w:cs="Times New Roman"/>
                <w:i/>
                <w:iCs/>
              </w:rPr>
              <w:t>0.7</w:t>
            </w:r>
          </w:p>
        </w:tc>
        <w:tc>
          <w:tcPr>
            <w:tcW w:w="1870" w:type="dxa"/>
          </w:tcPr>
          <w:p w14:paraId="30D2523F" w14:textId="0B28C7CD" w:rsidR="0039277C" w:rsidRP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39277C">
              <w:rPr>
                <w:rFonts w:ascii="Times New Roman" w:eastAsiaTheme="minorEastAsia" w:hAnsi="Times New Roman" w:cs="Times New Roman"/>
                <w:i/>
                <w:iCs/>
              </w:rPr>
              <w:t>0.01017066</w:t>
            </w:r>
          </w:p>
        </w:tc>
        <w:tc>
          <w:tcPr>
            <w:tcW w:w="1870" w:type="dxa"/>
          </w:tcPr>
          <w:p w14:paraId="0FAA11E2" w14:textId="53460144" w:rsidR="0039277C" w:rsidRP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39277C">
              <w:rPr>
                <w:rFonts w:ascii="Times New Roman" w:eastAsiaTheme="minorEastAsia" w:hAnsi="Times New Roman" w:cs="Times New Roman"/>
                <w:i/>
                <w:iCs/>
              </w:rPr>
              <w:t xml:space="preserve">3 – 5 </w:t>
            </w:r>
          </w:p>
        </w:tc>
      </w:tr>
      <w:tr w:rsidR="0039277C" w14:paraId="467596F1" w14:textId="77777777" w:rsidTr="009E549B">
        <w:tc>
          <w:tcPr>
            <w:tcW w:w="1870" w:type="dxa"/>
          </w:tcPr>
          <w:p w14:paraId="31A96A09" w14:textId="4CB46E18" w:rsid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5.</w:t>
            </w:r>
          </w:p>
        </w:tc>
        <w:tc>
          <w:tcPr>
            <w:tcW w:w="1870" w:type="dxa"/>
          </w:tcPr>
          <w:p w14:paraId="4B55B050" w14:textId="06D59DD6" w:rsid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0.0150</w:t>
            </w:r>
          </w:p>
        </w:tc>
        <w:tc>
          <w:tcPr>
            <w:tcW w:w="1870" w:type="dxa"/>
          </w:tcPr>
          <w:p w14:paraId="3159CD1F" w14:textId="07AAFC3C" w:rsid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0.6</w:t>
            </w:r>
          </w:p>
        </w:tc>
        <w:tc>
          <w:tcPr>
            <w:tcW w:w="1870" w:type="dxa"/>
          </w:tcPr>
          <w:p w14:paraId="5D1EF2DB" w14:textId="7F22530C" w:rsid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0.00824505</w:t>
            </w:r>
          </w:p>
        </w:tc>
        <w:tc>
          <w:tcPr>
            <w:tcW w:w="1870" w:type="dxa"/>
          </w:tcPr>
          <w:p w14:paraId="0757982C" w14:textId="5D33A85F" w:rsidR="0039277C" w:rsidRDefault="0039277C" w:rsidP="009E549B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3 – 5 </w:t>
            </w:r>
          </w:p>
        </w:tc>
      </w:tr>
    </w:tbl>
    <w:p w14:paraId="556F5D73" w14:textId="77777777" w:rsidR="009E549B" w:rsidRDefault="009E549B" w:rsidP="009E549B">
      <w:pPr>
        <w:spacing w:line="276" w:lineRule="auto"/>
        <w:jc w:val="center"/>
        <w:rPr>
          <w:rFonts w:ascii="Times New Roman" w:eastAsiaTheme="minorEastAsia" w:hAnsi="Times New Roman" w:cs="Times New Roman"/>
        </w:rPr>
      </w:pPr>
    </w:p>
    <w:p w14:paraId="2C60DEB1" w14:textId="63E00610" w:rsidR="00AA7FC4" w:rsidRDefault="002942C9" w:rsidP="001560F0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change it to </w:t>
      </w:r>
      <w:r w:rsidR="00876980" w:rsidRPr="00876980">
        <w:rPr>
          <w:rFonts w:ascii="Times New Roman" w:eastAsiaTheme="minorEastAsia" w:hAnsi="Times New Roman" w:cs="Times New Roman"/>
          <w:i/>
          <w:iCs/>
          <w:color w:val="000000" w:themeColor="text1"/>
        </w:rPr>
        <w:t>0.01017066</w:t>
      </w:r>
      <w:r>
        <w:rPr>
          <w:rFonts w:ascii="Times New Roman" w:eastAsiaTheme="minorEastAsia" w:hAnsi="Times New Roman" w:cs="Times New Roman"/>
        </w:rPr>
        <w:t xml:space="preserve"> (</w:t>
      </w:r>
      <w:r w:rsidR="00875358">
        <w:rPr>
          <w:rFonts w:ascii="Times New Roman" w:eastAsiaTheme="minorEastAsia" w:hAnsi="Times New Roman" w:cs="Times New Roman"/>
        </w:rPr>
        <w:t>nearest to the value available in the literature</w:t>
      </w:r>
      <w:r>
        <w:rPr>
          <w:rFonts w:ascii="Times New Roman" w:eastAsiaTheme="minorEastAsia" w:hAnsi="Times New Roman" w:cs="Times New Roman"/>
        </w:rPr>
        <w:t>)</w:t>
      </w:r>
      <w:r w:rsidR="00875358">
        <w:rPr>
          <w:rFonts w:ascii="Times New Roman" w:eastAsiaTheme="minorEastAsia" w:hAnsi="Times New Roman" w:cs="Times New Roman"/>
        </w:rPr>
        <w:t>.</w:t>
      </w:r>
      <w:r w:rsidR="00AA7FC4">
        <w:rPr>
          <w:rFonts w:ascii="Times New Roman" w:eastAsiaTheme="minorEastAsia" w:hAnsi="Times New Roman" w:cs="Times New Roman"/>
        </w:rPr>
        <w:t xml:space="preserve"> The simulated is simulated in the MOOSE framework and image is shown below:</w:t>
      </w:r>
    </w:p>
    <w:p w14:paraId="1B4C04F2" w14:textId="77777777" w:rsidR="000D32F2" w:rsidRDefault="00EF5149" w:rsidP="00EF5149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4D5E70" wp14:editId="452CB259">
            <wp:extent cx="5943600" cy="3719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s_c_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6D2" w14:textId="77777777" w:rsidR="00EF5149" w:rsidRDefault="00EF5149" w:rsidP="00EF5149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1: 1D simulation to explore the interfacial width with respect to ‘c’ in the Kim </w:t>
      </w:r>
      <w:proofErr w:type="spellStart"/>
      <w:r>
        <w:rPr>
          <w:rFonts w:ascii="Times New Roman" w:hAnsi="Times New Roman" w:cs="Times New Roman"/>
          <w:sz w:val="20"/>
          <w:szCs w:val="20"/>
        </w:rPr>
        <w:t>Kim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Suzuki Model.</w:t>
      </w:r>
    </w:p>
    <w:p w14:paraId="498354E3" w14:textId="77777777" w:rsidR="00EF5149" w:rsidRDefault="00EF5149" w:rsidP="00EF5149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E5C770F" w14:textId="77777777" w:rsidR="00EF5149" w:rsidRDefault="00EF5149" w:rsidP="00EF5149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EC2DAFE" wp14:editId="74583A3B">
            <wp:extent cx="5943600" cy="3719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s_eta_imag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582F" w14:textId="77777777" w:rsidR="00EF5149" w:rsidRDefault="00EF5149" w:rsidP="00EF5149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Figure </w:t>
      </w:r>
      <w:r w:rsidR="008A31CE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: 1D simulation to explore the interfacial width with respect to ‘eta’ in the Kim </w:t>
      </w:r>
      <w:proofErr w:type="spellStart"/>
      <w:r>
        <w:rPr>
          <w:rFonts w:ascii="Times New Roman" w:hAnsi="Times New Roman" w:cs="Times New Roman"/>
          <w:sz w:val="20"/>
          <w:szCs w:val="20"/>
        </w:rPr>
        <w:t>Kim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Suzuki Model.</w:t>
      </w:r>
    </w:p>
    <w:p w14:paraId="4153E5D4" w14:textId="77777777" w:rsidR="00EF5149" w:rsidRPr="00EF5149" w:rsidRDefault="00EF5149" w:rsidP="00EF5149">
      <w:pPr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AA4DF4A" w14:textId="77777777" w:rsidR="001560F0" w:rsidRDefault="001560F0" w:rsidP="001560F0">
      <w:pPr>
        <w:spacing w:line="276" w:lineRule="auto"/>
        <w:jc w:val="both"/>
        <w:rPr>
          <w:rFonts w:ascii="Times New Roman" w:hAnsi="Times New Roman" w:cs="Times New Roman"/>
        </w:rPr>
      </w:pPr>
    </w:p>
    <w:p w14:paraId="3216FB97" w14:textId="77777777" w:rsidR="00CA5BB4" w:rsidRDefault="00CA5BB4" w:rsidP="001560F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variation of the total energy of the system with time is as shown below:</w:t>
      </w:r>
    </w:p>
    <w:p w14:paraId="36BEA44D" w14:textId="77777777" w:rsidR="00CA5BB4" w:rsidRDefault="00F13E69" w:rsidP="00CA5BB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EE237" wp14:editId="70F950B0">
            <wp:extent cx="4406630" cy="330497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bbsplotkk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265" cy="332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ECA6" w14:textId="77777777" w:rsidR="00F13E69" w:rsidRDefault="00F13E69" w:rsidP="00CA5BB4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Figure </w:t>
      </w:r>
      <w:r w:rsidR="008F518B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: Variation of the Gibbs energy of the system with time.</w:t>
      </w:r>
    </w:p>
    <w:p w14:paraId="26D06B81" w14:textId="77777777" w:rsidR="00CA5BB4" w:rsidRDefault="00CA5BB4" w:rsidP="001560F0">
      <w:pPr>
        <w:spacing w:line="276" w:lineRule="auto"/>
        <w:jc w:val="both"/>
        <w:rPr>
          <w:rFonts w:ascii="Times New Roman" w:hAnsi="Times New Roman" w:cs="Times New Roman"/>
        </w:rPr>
      </w:pPr>
    </w:p>
    <w:p w14:paraId="24B90D7B" w14:textId="77777777" w:rsidR="002039C6" w:rsidRDefault="002039C6" w:rsidP="001560F0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Further planning:</w:t>
      </w:r>
    </w:p>
    <w:p w14:paraId="6A46E473" w14:textId="77777777" w:rsidR="002039C6" w:rsidRDefault="002039C6" w:rsidP="002039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</w:t>
      </w:r>
      <w:r w:rsidR="003A5EF1">
        <w:rPr>
          <w:rFonts w:ascii="Times New Roman" w:hAnsi="Times New Roman" w:cs="Times New Roman"/>
        </w:rPr>
        <w:t>ormulate</w:t>
      </w:r>
      <w:r>
        <w:rPr>
          <w:rFonts w:ascii="Times New Roman" w:hAnsi="Times New Roman" w:cs="Times New Roman"/>
        </w:rPr>
        <w:t xml:space="preserve"> the Gibbs energy expression for different phases in the U-Nd-As system for the FCCI model.</w:t>
      </w:r>
    </w:p>
    <w:p w14:paraId="3CB6F588" w14:textId="77777777" w:rsidR="002039C6" w:rsidRPr="002039C6" w:rsidRDefault="002039C6" w:rsidP="002039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simulate the U-Nd-As system in the MOOSE framework</w:t>
      </w:r>
      <w:r w:rsidR="00171AA6">
        <w:rPr>
          <w:rFonts w:ascii="Times New Roman" w:hAnsi="Times New Roman" w:cs="Times New Roman"/>
        </w:rPr>
        <w:t xml:space="preserve"> using the </w:t>
      </w:r>
      <w:r w:rsidR="00F54712">
        <w:rPr>
          <w:rFonts w:ascii="Times New Roman" w:hAnsi="Times New Roman" w:cs="Times New Roman"/>
        </w:rPr>
        <w:t>formulated</w:t>
      </w:r>
      <w:r w:rsidR="00171AA6">
        <w:rPr>
          <w:rFonts w:ascii="Times New Roman" w:hAnsi="Times New Roman" w:cs="Times New Roman"/>
        </w:rPr>
        <w:t xml:space="preserve"> Gibbs energy expression</w:t>
      </w:r>
      <w:r w:rsidR="004C233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51F62F82" w14:textId="77777777" w:rsidR="001560F0" w:rsidRPr="00EC5CD0" w:rsidRDefault="001560F0" w:rsidP="00617641">
      <w:pPr>
        <w:spacing w:line="276" w:lineRule="auto"/>
        <w:jc w:val="both"/>
        <w:rPr>
          <w:rFonts w:ascii="Times New Roman" w:hAnsi="Times New Roman" w:cs="Times New Roman"/>
        </w:rPr>
      </w:pPr>
    </w:p>
    <w:p w14:paraId="6C89648B" w14:textId="77777777" w:rsidR="00427329" w:rsidRDefault="00427329" w:rsidP="00427329">
      <w:pPr>
        <w:jc w:val="center"/>
      </w:pPr>
    </w:p>
    <w:p w14:paraId="6DE30BEC" w14:textId="77777777" w:rsidR="00427329" w:rsidRPr="00427329" w:rsidRDefault="00427329" w:rsidP="00427329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427329" w:rsidRPr="00427329" w:rsidSect="0008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5CFD"/>
    <w:multiLevelType w:val="hybridMultilevel"/>
    <w:tmpl w:val="34BA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29"/>
    <w:rsid w:val="00086BCB"/>
    <w:rsid w:val="000D32F2"/>
    <w:rsid w:val="001560F0"/>
    <w:rsid w:val="00171AA6"/>
    <w:rsid w:val="002039C6"/>
    <w:rsid w:val="002942C9"/>
    <w:rsid w:val="00350866"/>
    <w:rsid w:val="0039277C"/>
    <w:rsid w:val="003A5EF1"/>
    <w:rsid w:val="00427329"/>
    <w:rsid w:val="00480BF9"/>
    <w:rsid w:val="004B34DE"/>
    <w:rsid w:val="004C2333"/>
    <w:rsid w:val="00617641"/>
    <w:rsid w:val="006602BC"/>
    <w:rsid w:val="007C6894"/>
    <w:rsid w:val="00875358"/>
    <w:rsid w:val="00876980"/>
    <w:rsid w:val="008A31CE"/>
    <w:rsid w:val="008F518B"/>
    <w:rsid w:val="009E549B"/>
    <w:rsid w:val="00AA7FC4"/>
    <w:rsid w:val="00AB17BE"/>
    <w:rsid w:val="00B07FD8"/>
    <w:rsid w:val="00B24D0E"/>
    <w:rsid w:val="00BC2BA7"/>
    <w:rsid w:val="00CA5BB4"/>
    <w:rsid w:val="00CB38B3"/>
    <w:rsid w:val="00E72801"/>
    <w:rsid w:val="00EC5CD0"/>
    <w:rsid w:val="00EF5149"/>
    <w:rsid w:val="00F13E69"/>
    <w:rsid w:val="00F5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7FFA8"/>
  <w15:chartTrackingRefBased/>
  <w15:docId w15:val="{E6923053-AFC0-CC44-9B36-33A6C29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7641"/>
    <w:rPr>
      <w:color w:val="808080"/>
    </w:rPr>
  </w:style>
  <w:style w:type="table" w:styleId="TableGrid">
    <w:name w:val="Table Grid"/>
    <w:basedOn w:val="TableNormal"/>
    <w:uiPriority w:val="39"/>
    <w:rsid w:val="009E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Abhishek (thak5789@vandals.uidaho.edu)</dc:creator>
  <cp:keywords/>
  <dc:description/>
  <cp:lastModifiedBy>Thakur, Abhishek (thak5789@vandals.uidaho.edu)</cp:lastModifiedBy>
  <cp:revision>30</cp:revision>
  <dcterms:created xsi:type="dcterms:W3CDTF">2019-07-10T04:15:00Z</dcterms:created>
  <dcterms:modified xsi:type="dcterms:W3CDTF">2019-07-10T14:03:00Z</dcterms:modified>
</cp:coreProperties>
</file>