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NPCI OPERATIONS AUTOMATION</w:t>
        <w:br/>
        <w:t>OPPORTUNITY ASSESSMENT</w:t>
      </w:r>
    </w:p>
    <w:p>
      <w:pPr>
        <w:jc w:val="center"/>
      </w:pPr>
      <w:r>
        <w:rPr>
          <w:b/>
          <w:sz w:val="28"/>
        </w:rPr>
        <w:t>Bank-Ready Assessment for Intelligent Automation &amp; Agentic AI</w:t>
      </w:r>
    </w:p>
    <w:p>
      <w:pPr>
        <w:jc w:val="center"/>
      </w:pPr>
      <w:r>
        <w:rPr>
          <w:sz w:val="22"/>
        </w:rPr>
        <w:br/>
        <w:t>UPI • IMPS • NACH • AePS • RuPay • CTS • BBPS • NETC</w:t>
      </w:r>
    </w:p>
    <w:p>
      <w:pPr>
        <w:jc w:val="center"/>
      </w:pPr>
      <w:r>
        <w:rPr>
          <w:sz w:val="20"/>
        </w:rPr>
        <w:br/>
        <w:t>Prepared as an enterprise banking operations automation framework</w:t>
        <w:br/>
      </w:r>
      <w:r>
        <w:rPr>
          <w:sz w:val="18"/>
        </w:rPr>
        <w:t>Version 1.0 | October 2026</w:t>
      </w:r>
    </w:p>
    <w:p>
      <w:r>
        <w:br w:type="page"/>
      </w:r>
    </w:p>
    <w:p>
      <w:pPr>
        <w:pStyle w:val="Heading1"/>
      </w:pPr>
      <w:r>
        <w:t>1. Executive Summary</w:t>
      </w:r>
    </w:p>
    <w:p>
      <w:r>
        <w:t>NPCI operations are distributed across multiple payment and clearing rails and typically require continuous file monitoring, transaction processing, settlement reconciliation, exception investigation, dispute handling, control activities and management reporting. The strongest automation opportunity is not to build an isolated bot for every product, but to create a reusable NPCI Operations Automation Platform.</w:t>
      </w:r>
    </w:p>
    <w:p>
      <w:pPr>
        <w:pStyle w:val="ListBullet"/>
        <w:spacing w:after="40"/>
      </w:pPr>
      <w:r>
        <w:t>60 individual operational activities have been identified across UPI, IMPS, NACH, AePS, RuPay, CTS, BBPS and NETC.</w:t>
      </w:r>
    </w:p>
    <w:p>
      <w:pPr>
        <w:pStyle w:val="ListBullet"/>
        <w:spacing w:after="40"/>
      </w:pPr>
      <w:r>
        <w:t>The highest-value opportunities are NPCI file ingestion, NPCI-to-CBS/GL reconciliation, settlement reconciliation, exception investigation, dispute/chargeback handling, suspense reconciliation and circular-impact analysis.</w:t>
      </w:r>
    </w:p>
    <w:p>
      <w:pPr>
        <w:pStyle w:val="ListBullet"/>
        <w:spacing w:after="40"/>
      </w:pPr>
      <w:r>
        <w:t>RPA is best suited for deterministic file and system activities; AI is suited to classification, matching, anomaly detection and root-cause analysis; Agentic AI is suited to multi-system investigation and case resolution with human approval.</w:t>
      </w:r>
    </w:p>
    <w:p>
      <w:pPr>
        <w:pStyle w:val="ListBullet"/>
        <w:spacing w:after="40"/>
      </w:pPr>
      <w:r>
        <w:t>Indicative FTE, effort and manual-time figures are business-case assumptions and should be calibrated using actual bank volumes, staffing, exception rates and applicable NPCI operating circulars.</w:t>
      </w:r>
    </w:p>
    <w:p>
      <w:pPr>
        <w:pStyle w:val="Heading1"/>
      </w:pPr>
      <w:r>
        <w:t>2. Scope of Assessment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pStyle w:val="TableSmall"/>
            </w:pPr>
            <w:r/>
            <w:r>
              <w:rPr>
                <w:b/>
                <w:sz w:val="16"/>
              </w:rPr>
              <w:t>NPCI Rail</w:t>
            </w:r>
          </w:p>
        </w:tc>
        <w:tc>
          <w:tcPr>
            <w:tcW w:type="dxa" w:w="3552"/>
            <w:vAlign w:val="center"/>
            <w:shd w:fill="D9EAF7"/>
          </w:tcPr>
          <w:p>
            <w:pPr>
              <w:pStyle w:val="TableSmall"/>
            </w:pPr>
            <w:r/>
            <w:r>
              <w:rPr>
                <w:b/>
                <w:sz w:val="16"/>
              </w:rPr>
              <w:t>Primary Operations Scope</w:t>
            </w:r>
          </w:p>
        </w:tc>
        <w:tc>
          <w:tcPr>
            <w:tcW w:type="dxa" w:w="3552"/>
            <w:vAlign w:val="center"/>
            <w:shd w:fill="D9EAF7"/>
          </w:tcPr>
          <w:p>
            <w:pPr>
              <w:pStyle w:val="TableSmall"/>
            </w:pPr>
            <w:r/>
            <w:r>
              <w:rPr>
                <w:b/>
                <w:sz w:val="16"/>
              </w:rPr>
              <w:t>Automation Potential</w:t>
            </w:r>
          </w:p>
        </w:tc>
      </w:tr>
      <w:tr>
        <w:tc>
          <w:tcPr>
            <w:tcW w:type="dxa" w:w="3552"/>
            <w:vAlign w:val="center"/>
          </w:tcPr>
          <w:p>
            <w:pPr>
              <w:pStyle w:val="TableSmall"/>
            </w:pPr>
            <w:r/>
            <w:r>
              <w:rPr>
                <w:b w:val="0"/>
                <w:sz w:val="16"/>
              </w:rPr>
              <w:t>UPI</w:t>
            </w:r>
          </w:p>
        </w:tc>
        <w:tc>
          <w:tcPr>
            <w:tcW w:type="dxa" w:w="3552"/>
            <w:vAlign w:val="center"/>
          </w:tcPr>
          <w:p>
            <w:pPr>
              <w:pStyle w:val="TableSmall"/>
            </w:pPr>
            <w:r/>
            <w:r>
              <w:rPr>
                <w:b w:val="0"/>
                <w:sz w:val="16"/>
              </w:rPr>
              <w:t>Settlement, reconciliation, reversals, failed transactions, disputes, MIS</w:t>
            </w:r>
          </w:p>
        </w:tc>
        <w:tc>
          <w:tcPr>
            <w:tcW w:type="dxa" w:w="3552"/>
            <w:vAlign w:val="center"/>
          </w:tcPr>
          <w:p>
            <w:pPr>
              <w:pStyle w:val="TableSmall"/>
            </w:pPr>
            <w:r/>
            <w:r>
              <w:rPr>
                <w:b w:val="0"/>
                <w:sz w:val="16"/>
              </w:rPr>
              <w:t>Very High</w:t>
            </w:r>
          </w:p>
        </w:tc>
      </w:tr>
      <w:tr>
        <w:tc>
          <w:tcPr>
            <w:tcW w:type="dxa" w:w="3552"/>
            <w:vAlign w:val="center"/>
          </w:tcPr>
          <w:p>
            <w:pPr>
              <w:pStyle w:val="TableSmall"/>
            </w:pPr>
            <w:r/>
            <w:r>
              <w:rPr>
                <w:b w:val="0"/>
                <w:sz w:val="16"/>
              </w:rPr>
              <w:t>IMPS</w:t>
            </w:r>
          </w:p>
        </w:tc>
        <w:tc>
          <w:tcPr>
            <w:tcW w:type="dxa" w:w="3552"/>
            <w:vAlign w:val="center"/>
          </w:tcPr>
          <w:p>
            <w:pPr>
              <w:pStyle w:val="TableSmall"/>
            </w:pPr>
            <w:r/>
            <w:r>
              <w:rPr>
                <w:b w:val="0"/>
                <w:sz w:val="16"/>
              </w:rPr>
              <w:t>Multi-cycle settlement, reconciliation, reversals, exceptions, disputes</w:t>
            </w:r>
          </w:p>
        </w:tc>
        <w:tc>
          <w:tcPr>
            <w:tcW w:type="dxa" w:w="3552"/>
            <w:vAlign w:val="center"/>
          </w:tcPr>
          <w:p>
            <w:pPr>
              <w:pStyle w:val="TableSmall"/>
            </w:pPr>
            <w:r/>
            <w:r>
              <w:rPr>
                <w:b w:val="0"/>
                <w:sz w:val="16"/>
              </w:rPr>
              <w:t>Very High</w:t>
            </w:r>
          </w:p>
        </w:tc>
      </w:tr>
      <w:tr>
        <w:tc>
          <w:tcPr>
            <w:tcW w:type="dxa" w:w="3552"/>
            <w:vAlign w:val="center"/>
          </w:tcPr>
          <w:p>
            <w:pPr>
              <w:pStyle w:val="TableSmall"/>
            </w:pPr>
            <w:r/>
            <w:r>
              <w:rPr>
                <w:b w:val="0"/>
                <w:sz w:val="16"/>
              </w:rPr>
              <w:t>NACH</w:t>
            </w:r>
          </w:p>
        </w:tc>
        <w:tc>
          <w:tcPr>
            <w:tcW w:type="dxa" w:w="3552"/>
            <w:vAlign w:val="center"/>
          </w:tcPr>
          <w:p>
            <w:pPr>
              <w:pStyle w:val="TableSmall"/>
            </w:pPr>
            <w:r/>
            <w:r>
              <w:rPr>
                <w:b w:val="0"/>
                <w:sz w:val="16"/>
              </w:rPr>
              <w:t>Inward/outward files, debit/credit, returns, mandates, settlement</w:t>
            </w:r>
          </w:p>
        </w:tc>
        <w:tc>
          <w:tcPr>
            <w:tcW w:type="dxa" w:w="3552"/>
            <w:vAlign w:val="center"/>
          </w:tcPr>
          <w:p>
            <w:pPr>
              <w:pStyle w:val="TableSmall"/>
            </w:pPr>
            <w:r/>
            <w:r>
              <w:rPr>
                <w:b w:val="0"/>
                <w:sz w:val="16"/>
              </w:rPr>
              <w:t>Very High</w:t>
            </w:r>
          </w:p>
        </w:tc>
      </w:tr>
      <w:tr>
        <w:tc>
          <w:tcPr>
            <w:tcW w:type="dxa" w:w="3552"/>
            <w:vAlign w:val="center"/>
          </w:tcPr>
          <w:p>
            <w:pPr>
              <w:pStyle w:val="TableSmall"/>
            </w:pPr>
            <w:r/>
            <w:r>
              <w:rPr>
                <w:b w:val="0"/>
                <w:sz w:val="16"/>
              </w:rPr>
              <w:t>AePS</w:t>
            </w:r>
          </w:p>
        </w:tc>
        <w:tc>
          <w:tcPr>
            <w:tcW w:type="dxa" w:w="3552"/>
            <w:vAlign w:val="center"/>
          </w:tcPr>
          <w:p>
            <w:pPr>
              <w:pStyle w:val="TableSmall"/>
            </w:pPr>
            <w:r/>
            <w:r>
              <w:rPr>
                <w:b w:val="0"/>
                <w:sz w:val="16"/>
              </w:rPr>
              <w:t>Transaction/settlement reconciliation, reversals, BC/agent exceptions</w:t>
            </w:r>
          </w:p>
        </w:tc>
        <w:tc>
          <w:tcPr>
            <w:tcW w:type="dxa" w:w="3552"/>
            <w:vAlign w:val="center"/>
          </w:tcPr>
          <w:p>
            <w:pPr>
              <w:pStyle w:val="TableSmall"/>
            </w:pPr>
            <w:r/>
            <w:r>
              <w:rPr>
                <w:b w:val="0"/>
                <w:sz w:val="16"/>
              </w:rPr>
              <w:t>High</w:t>
            </w:r>
          </w:p>
        </w:tc>
      </w:tr>
      <w:tr>
        <w:tc>
          <w:tcPr>
            <w:tcW w:type="dxa" w:w="3552"/>
            <w:vAlign w:val="center"/>
          </w:tcPr>
          <w:p>
            <w:pPr>
              <w:pStyle w:val="TableSmall"/>
            </w:pPr>
            <w:r/>
            <w:r>
              <w:rPr>
                <w:b w:val="0"/>
                <w:sz w:val="16"/>
              </w:rPr>
              <w:t>RuPay</w:t>
            </w:r>
          </w:p>
        </w:tc>
        <w:tc>
          <w:tcPr>
            <w:tcW w:type="dxa" w:w="3552"/>
            <w:vAlign w:val="center"/>
          </w:tcPr>
          <w:p>
            <w:pPr>
              <w:pStyle w:val="TableSmall"/>
            </w:pPr>
            <w:r/>
            <w:r>
              <w:rPr>
                <w:b w:val="0"/>
                <w:sz w:val="16"/>
              </w:rPr>
              <w:t>Card settlement, ATM/POS reconciliation, chargebacks, refunds</w:t>
            </w:r>
          </w:p>
        </w:tc>
        <w:tc>
          <w:tcPr>
            <w:tcW w:type="dxa" w:w="3552"/>
            <w:vAlign w:val="center"/>
          </w:tcPr>
          <w:p>
            <w:pPr>
              <w:pStyle w:val="TableSmall"/>
            </w:pPr>
            <w:r/>
            <w:r>
              <w:rPr>
                <w:b w:val="0"/>
                <w:sz w:val="16"/>
              </w:rPr>
              <w:t>High</w:t>
            </w:r>
          </w:p>
        </w:tc>
      </w:tr>
      <w:tr>
        <w:tc>
          <w:tcPr>
            <w:tcW w:type="dxa" w:w="3552"/>
            <w:vAlign w:val="center"/>
          </w:tcPr>
          <w:p>
            <w:pPr>
              <w:pStyle w:val="TableSmall"/>
            </w:pPr>
            <w:r/>
            <w:r>
              <w:rPr>
                <w:b w:val="0"/>
                <w:sz w:val="16"/>
              </w:rPr>
              <w:t>CTS</w:t>
            </w:r>
          </w:p>
        </w:tc>
        <w:tc>
          <w:tcPr>
            <w:tcW w:type="dxa" w:w="3552"/>
            <w:vAlign w:val="center"/>
          </w:tcPr>
          <w:p>
            <w:pPr>
              <w:pStyle w:val="TableSmall"/>
            </w:pPr>
            <w:r/>
            <w:r>
              <w:rPr>
                <w:b w:val="0"/>
                <w:sz w:val="16"/>
              </w:rPr>
              <w:t>Presentment, returns, image exceptions, settlement/reconciliation</w:t>
            </w:r>
          </w:p>
        </w:tc>
        <w:tc>
          <w:tcPr>
            <w:tcW w:type="dxa" w:w="3552"/>
            <w:vAlign w:val="center"/>
          </w:tcPr>
          <w:p>
            <w:pPr>
              <w:pStyle w:val="TableSmall"/>
            </w:pPr>
            <w:r/>
            <w:r>
              <w:rPr>
                <w:b w:val="0"/>
                <w:sz w:val="16"/>
              </w:rPr>
              <w:t>High</w:t>
            </w:r>
          </w:p>
        </w:tc>
      </w:tr>
      <w:tr>
        <w:tc>
          <w:tcPr>
            <w:tcW w:type="dxa" w:w="3552"/>
            <w:vAlign w:val="center"/>
          </w:tcPr>
          <w:p>
            <w:pPr>
              <w:pStyle w:val="TableSmall"/>
            </w:pPr>
            <w:r/>
            <w:r>
              <w:rPr>
                <w:b w:val="0"/>
                <w:sz w:val="16"/>
              </w:rPr>
              <w:t>BBPS</w:t>
            </w:r>
          </w:p>
        </w:tc>
        <w:tc>
          <w:tcPr>
            <w:tcW w:type="dxa" w:w="3552"/>
            <w:vAlign w:val="center"/>
          </w:tcPr>
          <w:p>
            <w:pPr>
              <w:pStyle w:val="TableSmall"/>
            </w:pPr>
            <w:r/>
            <w:r>
              <w:rPr>
                <w:b w:val="0"/>
                <w:sz w:val="16"/>
              </w:rPr>
              <w:t>Payment, biller and settlement reconciliation, refunds, disputes</w:t>
            </w:r>
          </w:p>
        </w:tc>
        <w:tc>
          <w:tcPr>
            <w:tcW w:type="dxa" w:w="3552"/>
            <w:vAlign w:val="center"/>
          </w:tcPr>
          <w:p>
            <w:pPr>
              <w:pStyle w:val="TableSmall"/>
            </w:pPr>
            <w:r/>
            <w:r>
              <w:rPr>
                <w:b w:val="0"/>
                <w:sz w:val="16"/>
              </w:rPr>
              <w:t>High</w:t>
            </w:r>
          </w:p>
        </w:tc>
      </w:tr>
      <w:tr>
        <w:tc>
          <w:tcPr>
            <w:tcW w:type="dxa" w:w="3552"/>
            <w:vAlign w:val="center"/>
          </w:tcPr>
          <w:p>
            <w:pPr>
              <w:pStyle w:val="TableSmall"/>
            </w:pPr>
            <w:r/>
            <w:r>
              <w:rPr>
                <w:b w:val="0"/>
                <w:sz w:val="16"/>
              </w:rPr>
              <w:t>NETC</w:t>
            </w:r>
          </w:p>
        </w:tc>
        <w:tc>
          <w:tcPr>
            <w:tcW w:type="dxa" w:w="3552"/>
            <w:vAlign w:val="center"/>
          </w:tcPr>
          <w:p>
            <w:pPr>
              <w:pStyle w:val="TableSmall"/>
            </w:pPr>
            <w:r/>
            <w:r>
              <w:rPr>
                <w:b w:val="0"/>
                <w:sz w:val="16"/>
              </w:rPr>
              <w:t>Toll settlement, tag reconciliation, duplicate/exception/dispute handling</w:t>
            </w:r>
          </w:p>
        </w:tc>
        <w:tc>
          <w:tcPr>
            <w:tcW w:type="dxa" w:w="3552"/>
            <w:vAlign w:val="center"/>
          </w:tcPr>
          <w:p>
            <w:pPr>
              <w:pStyle w:val="TableSmall"/>
            </w:pPr>
            <w:r/>
            <w:r>
              <w:rPr>
                <w:b w:val="0"/>
                <w:sz w:val="16"/>
              </w:rPr>
              <w:t>Very High</w:t>
            </w:r>
          </w:p>
        </w:tc>
      </w:tr>
    </w:tbl>
    <w:p>
      <w:pPr>
        <w:pStyle w:val="Heading1"/>
      </w:pPr>
      <w:r>
        <w:t>3. NPCI Operations Cadence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pStyle w:val="TableSmall"/>
            </w:pPr>
            <w:r/>
            <w:r>
              <w:rPr>
                <w:b/>
                <w:sz w:val="16"/>
              </w:rPr>
              <w:t>Frequency</w:t>
            </w:r>
          </w:p>
        </w:tc>
        <w:tc>
          <w:tcPr>
            <w:tcW w:type="dxa" w:w="5328"/>
            <w:vAlign w:val="center"/>
            <w:shd w:fill="D9EAF7"/>
          </w:tcPr>
          <w:p>
            <w:pPr>
              <w:pStyle w:val="TableSmall"/>
            </w:pPr>
            <w:r/>
            <w:r>
              <w:rPr>
                <w:b/>
                <w:sz w:val="16"/>
              </w:rPr>
              <w:t>Typical Activities</w:t>
            </w:r>
          </w:p>
        </w:tc>
      </w:tr>
      <w:tr>
        <w:tc>
          <w:tcPr>
            <w:tcW w:type="dxa" w:w="5328"/>
            <w:vAlign w:val="center"/>
          </w:tcPr>
          <w:p>
            <w:pPr>
              <w:pStyle w:val="TableSmall"/>
            </w:pPr>
            <w:r/>
            <w:r>
              <w:rPr>
                <w:b w:val="0"/>
                <w:sz w:val="16"/>
              </w:rPr>
              <w:t>Daily / Intraday</w:t>
            </w:r>
          </w:p>
        </w:tc>
        <w:tc>
          <w:tcPr>
            <w:tcW w:type="dxa" w:w="5328"/>
            <w:vAlign w:val="center"/>
          </w:tcPr>
          <w:p>
            <w:pPr>
              <w:pStyle w:val="TableSmall"/>
            </w:pPr>
            <w:r/>
            <w:r>
              <w:rPr>
                <w:b w:val="0"/>
                <w:sz w:val="16"/>
              </w:rPr>
              <w:t>File monitoring, download/upload, validation, transaction processing, settlement, NPCI-vs-CBS/GL reconciliation, reversals, exceptions, disputes, EOD closure.</w:t>
            </w:r>
          </w:p>
        </w:tc>
      </w:tr>
      <w:tr>
        <w:tc>
          <w:tcPr>
            <w:tcW w:type="dxa" w:w="5328"/>
            <w:vAlign w:val="center"/>
          </w:tcPr>
          <w:p>
            <w:pPr>
              <w:pStyle w:val="TableSmall"/>
            </w:pPr>
            <w:r/>
            <w:r>
              <w:rPr>
                <w:b w:val="0"/>
                <w:sz w:val="16"/>
              </w:rPr>
              <w:t>Weekly</w:t>
            </w:r>
          </w:p>
        </w:tc>
        <w:tc>
          <w:tcPr>
            <w:tcW w:type="dxa" w:w="5328"/>
            <w:vAlign w:val="center"/>
          </w:tcPr>
          <w:p>
            <w:pPr>
              <w:pStyle w:val="TableSmall"/>
            </w:pPr>
            <w:r/>
            <w:r>
              <w:rPr>
                <w:b w:val="0"/>
                <w:sz w:val="16"/>
              </w:rPr>
              <w:t>Exception ageing, SLA/TAT review, recurring failure analysis, file completeness review, dispute ageing, operational MIS, NPCI circular monitoring.</w:t>
            </w:r>
          </w:p>
        </w:tc>
      </w:tr>
      <w:tr>
        <w:tc>
          <w:tcPr>
            <w:tcW w:type="dxa" w:w="5328"/>
            <w:vAlign w:val="center"/>
          </w:tcPr>
          <w:p>
            <w:pPr>
              <w:pStyle w:val="TableSmall"/>
            </w:pPr>
            <w:r/>
            <w:r>
              <w:rPr>
                <w:b w:val="0"/>
                <w:sz w:val="16"/>
              </w:rPr>
              <w:t>Monthly</w:t>
            </w:r>
          </w:p>
        </w:tc>
        <w:tc>
          <w:tcPr>
            <w:tcW w:type="dxa" w:w="5328"/>
            <w:vAlign w:val="center"/>
          </w:tcPr>
          <w:p>
            <w:pPr>
              <w:pStyle w:val="TableSmall"/>
            </w:pPr>
            <w:r/>
            <w:r>
              <w:rPr>
                <w:b w:val="0"/>
                <w:sz w:val="16"/>
              </w:rPr>
              <w:t>GL/settlement certification, suspense clearance, dispute/chargeback analysis, product performance, fee/interchange reconciliation, management MIS.</w:t>
            </w:r>
          </w:p>
        </w:tc>
      </w:tr>
      <w:tr>
        <w:tc>
          <w:tcPr>
            <w:tcW w:type="dxa" w:w="5328"/>
            <w:vAlign w:val="center"/>
          </w:tcPr>
          <w:p>
            <w:pPr>
              <w:pStyle w:val="TableSmall"/>
            </w:pPr>
            <w:r/>
            <w:r>
              <w:rPr>
                <w:b w:val="0"/>
                <w:sz w:val="16"/>
              </w:rPr>
              <w:t>Quarterly</w:t>
            </w:r>
          </w:p>
        </w:tc>
        <w:tc>
          <w:tcPr>
            <w:tcW w:type="dxa" w:w="5328"/>
            <w:vAlign w:val="center"/>
          </w:tcPr>
          <w:p>
            <w:pPr>
              <w:pStyle w:val="TableSmall"/>
            </w:pPr>
            <w:r/>
            <w:r>
              <w:rPr>
                <w:b w:val="0"/>
                <w:sz w:val="16"/>
              </w:rPr>
              <w:t>Control testing, audit evidence, access review, BCP/DR checks, SOP review, regulatory/circular impact, risk and governance review.</w:t>
            </w:r>
          </w:p>
        </w:tc>
      </w:tr>
    </w:tbl>
    <w:p>
      <w:pPr>
        <w:pStyle w:val="Heading1"/>
      </w:pPr>
      <w:r>
        <w:t>4. End-to-End NPCI Operations Lifecycle</w:t>
      </w:r>
    </w:p>
    <w:p>
      <w:pPr>
        <w:jc w:val="center"/>
      </w:pPr>
      <w:r>
        <w:rPr>
          <w:b/>
        </w:rPr>
        <w:t>NPCI / SFTP / Portal</w:t>
      </w:r>
      <w:r>
        <w:t xml:space="preserve">  →  </w:t>
      </w:r>
      <w:r>
        <w:rPr>
          <w:b/>
        </w:rPr>
        <w:t>File Monitoring &amp; Acquisition</w:t>
      </w:r>
      <w:r>
        <w:t xml:space="preserve">  →  </w:t>
      </w:r>
      <w:r>
        <w:rPr>
          <w:b/>
        </w:rPr>
        <w:t>File Validation &amp; De-duplication</w:t>
      </w:r>
      <w:r>
        <w:t xml:space="preserve">  →  </w:t>
      </w:r>
      <w:r>
        <w:rPr>
          <w:b/>
        </w:rPr>
        <w:t>Transaction / Settlement Processing</w:t>
      </w:r>
      <w:r>
        <w:t xml:space="preserve">  →  </w:t>
      </w:r>
      <w:r>
        <w:rPr>
          <w:b/>
        </w:rPr>
        <w:t>NPCI vs CBS / Switch / GL Reconciliation</w:t>
      </w:r>
      <w:r>
        <w:t xml:space="preserve">  →  </w:t>
      </w:r>
      <w:r>
        <w:rPr>
          <w:b/>
        </w:rPr>
        <w:t>Exception Classification</w:t>
      </w:r>
      <w:r>
        <w:t xml:space="preserve">  →  </w:t>
      </w:r>
      <w:r>
        <w:rPr>
          <w:b/>
        </w:rPr>
        <w:t>Investigation &amp; Root Cause</w:t>
      </w:r>
      <w:r>
        <w:t xml:space="preserve">  →  </w:t>
      </w:r>
      <w:r>
        <w:rPr>
          <w:b/>
        </w:rPr>
        <w:t>Adjustment / Reversal / Dispute Response</w:t>
      </w:r>
      <w:r>
        <w:t xml:space="preserve">  →  </w:t>
      </w:r>
      <w:r>
        <w:rPr>
          <w:b/>
        </w:rPr>
        <w:t>Human Approval where required</w:t>
      </w:r>
      <w:r>
        <w:t xml:space="preserve">  →  </w:t>
      </w:r>
      <w:r>
        <w:rPr>
          <w:b/>
        </w:rPr>
        <w:t>NPCI / CBS / GL / CRM Update</w:t>
      </w:r>
      <w:r>
        <w:t xml:space="preserve">  →  </w:t>
      </w:r>
      <w:r>
        <w:rPr>
          <w:b/>
        </w:rPr>
        <w:t>EOD Closure &amp; MIS</w:t>
      </w:r>
    </w:p>
    <w:p>
      <w:pPr>
        <w:pStyle w:val="Heading1"/>
      </w:pPr>
      <w:r>
        <w:t>5. Target-State NPCI Automation Architecture</w:t>
      </w:r>
    </w:p>
    <w:p>
      <w:r>
        <w:t>The recommended target architecture uses reusable automation capabilities rather than product-specific bots.</w:t>
      </w:r>
    </w:p>
    <w:p>
      <w:pPr>
        <w:spacing w:after="60"/>
      </w:pPr>
      <w:r>
        <w:rPr>
          <w:b/>
        </w:rPr>
        <w:t xml:space="preserve">NPCI / SFTP / Portals: </w:t>
      </w:r>
      <w:r>
        <w:t>UPI | IMPS | NACH | AePS | RuPay | CTS | BBPS | NETC</w:t>
      </w:r>
    </w:p>
    <w:p>
      <w:pPr>
        <w:spacing w:after="60"/>
      </w:pPr>
      <w:r>
        <w:rPr>
          <w:b/>
        </w:rPr>
        <w:t xml:space="preserve">Intelligent File Layer: </w:t>
      </w:r>
      <w:r>
        <w:t>File Monitoring Agent → Download/Upload RPA → Validation → Duplicate/Missing File Detection</w:t>
      </w:r>
    </w:p>
    <w:p>
      <w:pPr>
        <w:spacing w:after="60"/>
      </w:pPr>
      <w:r>
        <w:rPr>
          <w:b/>
        </w:rPr>
        <w:t xml:space="preserve">Operations Orchestration: </w:t>
      </w:r>
      <w:r>
        <w:t>AutomationEdge Orchestrator / workflow layer</w:t>
      </w:r>
    </w:p>
    <w:p>
      <w:pPr>
        <w:spacing w:after="60"/>
      </w:pPr>
      <w:r>
        <w:rPr>
          <w:b/>
        </w:rPr>
        <w:t xml:space="preserve">Automation Agents: </w:t>
      </w:r>
      <w:r>
        <w:t>Reconciliation Agent | Exception Investigation Agent | Dispute Agent | Settlement Agent | MIS Agent | Regulatory Agent</w:t>
      </w:r>
    </w:p>
    <w:p>
      <w:pPr>
        <w:spacing w:after="60"/>
      </w:pPr>
      <w:r>
        <w:rPr>
          <w:b/>
        </w:rPr>
        <w:t xml:space="preserve">Enterprise Systems: </w:t>
      </w:r>
      <w:r>
        <w:t>CBS | GL | Payment Switches | DWH | CRM | GRC | ECM | Case Management</w:t>
      </w:r>
    </w:p>
    <w:p>
      <w:pPr>
        <w:spacing w:after="60"/>
      </w:pPr>
      <w:r>
        <w:rPr>
          <w:b/>
        </w:rPr>
        <w:t xml:space="preserve">Human-in-the-Loop: </w:t>
      </w:r>
      <w:r>
        <w:t>Approval for financial adjustments, disputes, high-risk exceptions and control overrides</w:t>
      </w:r>
    </w:p>
    <w:p>
      <w:pPr>
        <w:spacing w:after="60"/>
      </w:pPr>
      <w:r>
        <w:rPr>
          <w:b/>
        </w:rPr>
        <w:t xml:space="preserve">Control Tower: </w:t>
      </w:r>
      <w:r>
        <w:t>Operational dashboard | SLA/TAT | Exception ageing | STP | financial exposure | audit trail</w:t>
      </w:r>
    </w:p>
    <w:p>
      <w:pPr>
        <w:pStyle w:val="Heading1"/>
      </w:pPr>
      <w:r>
        <w:t>6. Agent Responsibilities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pStyle w:val="TableSmall"/>
            </w:pPr>
            <w:r/>
            <w:r>
              <w:rPr>
                <w:b/>
                <w:sz w:val="15"/>
              </w:rPr>
              <w:t>Agent</w:t>
            </w:r>
          </w:p>
        </w:tc>
        <w:tc>
          <w:tcPr>
            <w:tcW w:type="dxa" w:w="3552"/>
            <w:vAlign w:val="center"/>
            <w:shd w:fill="D9EAF7"/>
          </w:tcPr>
          <w:p>
            <w:pPr>
              <w:pStyle w:val="TableSmall"/>
            </w:pPr>
            <w:r/>
            <w:r>
              <w:rPr>
                <w:b/>
                <w:sz w:val="15"/>
              </w:rPr>
              <w:t>Core Responsibilities</w:t>
            </w:r>
          </w:p>
        </w:tc>
        <w:tc>
          <w:tcPr>
            <w:tcW w:type="dxa" w:w="3552"/>
            <w:vAlign w:val="center"/>
            <w:shd w:fill="D9EAF7"/>
          </w:tcPr>
          <w:p>
            <w:pPr>
              <w:pStyle w:val="TableSmall"/>
            </w:pPr>
            <w:r/>
            <w:r>
              <w:rPr>
                <w:b/>
                <w:sz w:val="15"/>
              </w:rPr>
              <w:t>Human Approval</w:t>
            </w:r>
          </w:p>
        </w:tc>
      </w:tr>
      <w:tr>
        <w:tc>
          <w:tcPr>
            <w:tcW w:type="dxa" w:w="3552"/>
            <w:vAlign w:val="center"/>
          </w:tcPr>
          <w:p>
            <w:pPr>
              <w:pStyle w:val="TableSmall"/>
            </w:pPr>
            <w:r/>
            <w:r>
              <w:rPr>
                <w:b w:val="0"/>
                <w:sz w:val="15"/>
              </w:rPr>
              <w:t>File Monitoring Agent</w:t>
            </w:r>
          </w:p>
        </w:tc>
        <w:tc>
          <w:tcPr>
            <w:tcW w:type="dxa" w:w="3552"/>
            <w:vAlign w:val="center"/>
          </w:tcPr>
          <w:p>
            <w:pPr>
              <w:pStyle w:val="TableSmall"/>
            </w:pPr>
            <w:r/>
            <w:r>
              <w:rPr>
                <w:b w:val="0"/>
                <w:sz w:val="15"/>
              </w:rPr>
              <w:t>Monitor expected files, detect missing/late/duplicate files, trigger workflows.</w:t>
            </w:r>
          </w:p>
        </w:tc>
        <w:tc>
          <w:tcPr>
            <w:tcW w:type="dxa" w:w="3552"/>
            <w:vAlign w:val="center"/>
          </w:tcPr>
          <w:p>
            <w:pPr>
              <w:pStyle w:val="TableSmall"/>
            </w:pPr>
            <w:r/>
            <w:r>
              <w:rPr>
                <w:b w:val="0"/>
                <w:sz w:val="15"/>
              </w:rPr>
              <w:t>Normally No</w:t>
            </w:r>
          </w:p>
        </w:tc>
      </w:tr>
      <w:tr>
        <w:tc>
          <w:tcPr>
            <w:tcW w:type="dxa" w:w="3552"/>
            <w:vAlign w:val="center"/>
          </w:tcPr>
          <w:p>
            <w:pPr>
              <w:pStyle w:val="TableSmall"/>
            </w:pPr>
            <w:r/>
            <w:r>
              <w:rPr>
                <w:b w:val="0"/>
                <w:sz w:val="15"/>
              </w:rPr>
              <w:t>Validation Agent</w:t>
            </w:r>
          </w:p>
        </w:tc>
        <w:tc>
          <w:tcPr>
            <w:tcW w:type="dxa" w:w="3552"/>
            <w:vAlign w:val="center"/>
          </w:tcPr>
          <w:p>
            <w:pPr>
              <w:pStyle w:val="TableSmall"/>
            </w:pPr>
            <w:r/>
            <w:r>
              <w:rPr>
                <w:b w:val="0"/>
                <w:sz w:val="15"/>
              </w:rPr>
              <w:t>Validate filename, date, cycle, record counts, schema and file completeness.</w:t>
            </w:r>
          </w:p>
        </w:tc>
        <w:tc>
          <w:tcPr>
            <w:tcW w:type="dxa" w:w="3552"/>
            <w:vAlign w:val="center"/>
          </w:tcPr>
          <w:p>
            <w:pPr>
              <w:pStyle w:val="TableSmall"/>
            </w:pPr>
            <w:r/>
            <w:r>
              <w:rPr>
                <w:b w:val="0"/>
                <w:sz w:val="15"/>
              </w:rPr>
              <w:t>Normally No</w:t>
            </w:r>
          </w:p>
        </w:tc>
      </w:tr>
      <w:tr>
        <w:tc>
          <w:tcPr>
            <w:tcW w:type="dxa" w:w="3552"/>
            <w:vAlign w:val="center"/>
          </w:tcPr>
          <w:p>
            <w:pPr>
              <w:pStyle w:val="TableSmall"/>
            </w:pPr>
            <w:r/>
            <w:r>
              <w:rPr>
                <w:b w:val="0"/>
                <w:sz w:val="15"/>
              </w:rPr>
              <w:t>Reconciliation Agent</w:t>
            </w:r>
          </w:p>
        </w:tc>
        <w:tc>
          <w:tcPr>
            <w:tcW w:type="dxa" w:w="3552"/>
            <w:vAlign w:val="center"/>
          </w:tcPr>
          <w:p>
            <w:pPr>
              <w:pStyle w:val="TableSmall"/>
            </w:pPr>
            <w:r/>
            <w:r>
              <w:rPr>
                <w:b w:val="0"/>
                <w:sz w:val="15"/>
              </w:rPr>
              <w:t>Match NPCI transactions/settlement with CBS, switch and GL; explain mismatches.</w:t>
            </w:r>
          </w:p>
        </w:tc>
        <w:tc>
          <w:tcPr>
            <w:tcW w:type="dxa" w:w="3552"/>
            <w:vAlign w:val="center"/>
          </w:tcPr>
          <w:p>
            <w:pPr>
              <w:pStyle w:val="TableSmall"/>
            </w:pPr>
            <w:r/>
            <w:r>
              <w:rPr>
                <w:b w:val="0"/>
                <w:sz w:val="15"/>
              </w:rPr>
              <w:t>Yes for financial adjustment</w:t>
            </w:r>
          </w:p>
        </w:tc>
      </w:tr>
      <w:tr>
        <w:tc>
          <w:tcPr>
            <w:tcW w:type="dxa" w:w="3552"/>
            <w:vAlign w:val="center"/>
          </w:tcPr>
          <w:p>
            <w:pPr>
              <w:pStyle w:val="TableSmall"/>
            </w:pPr>
            <w:r/>
            <w:r>
              <w:rPr>
                <w:b w:val="0"/>
                <w:sz w:val="15"/>
              </w:rPr>
              <w:t>Exception Investigation Agent</w:t>
            </w:r>
          </w:p>
        </w:tc>
        <w:tc>
          <w:tcPr>
            <w:tcW w:type="dxa" w:w="3552"/>
            <w:vAlign w:val="center"/>
          </w:tcPr>
          <w:p>
            <w:pPr>
              <w:pStyle w:val="TableSmall"/>
            </w:pPr>
            <w:r/>
            <w:r>
              <w:rPr>
                <w:b w:val="0"/>
                <w:sz w:val="15"/>
              </w:rPr>
              <w:t>Query multiple systems, correlate transaction IDs, classify root cause and recommend resolution.</w:t>
            </w:r>
          </w:p>
        </w:tc>
        <w:tc>
          <w:tcPr>
            <w:tcW w:type="dxa" w:w="3552"/>
            <w:vAlign w:val="center"/>
          </w:tcPr>
          <w:p>
            <w:pPr>
              <w:pStyle w:val="TableSmall"/>
            </w:pPr>
            <w:r/>
            <w:r>
              <w:rPr>
                <w:b w:val="0"/>
                <w:sz w:val="15"/>
              </w:rPr>
              <w:t>Yes for material cases</w:t>
            </w:r>
          </w:p>
        </w:tc>
      </w:tr>
      <w:tr>
        <w:tc>
          <w:tcPr>
            <w:tcW w:type="dxa" w:w="3552"/>
            <w:vAlign w:val="center"/>
          </w:tcPr>
          <w:p>
            <w:pPr>
              <w:pStyle w:val="TableSmall"/>
            </w:pPr>
            <w:r/>
            <w:r>
              <w:rPr>
                <w:b w:val="0"/>
                <w:sz w:val="15"/>
              </w:rPr>
              <w:t>Dispute Agent</w:t>
            </w:r>
          </w:p>
        </w:tc>
        <w:tc>
          <w:tcPr>
            <w:tcW w:type="dxa" w:w="3552"/>
            <w:vAlign w:val="center"/>
          </w:tcPr>
          <w:p>
            <w:pPr>
              <w:pStyle w:val="TableSmall"/>
            </w:pPr>
            <w:r/>
            <w:r>
              <w:rPr>
                <w:b w:val="0"/>
                <w:sz w:val="15"/>
              </w:rPr>
              <w:t>Collect evidence, reconstruct transaction history, recommend liability/response and prepare case.</w:t>
            </w:r>
          </w:p>
        </w:tc>
        <w:tc>
          <w:tcPr>
            <w:tcW w:type="dxa" w:w="3552"/>
            <w:vAlign w:val="center"/>
          </w:tcPr>
          <w:p>
            <w:pPr>
              <w:pStyle w:val="TableSmall"/>
            </w:pPr>
            <w:r/>
            <w:r>
              <w:rPr>
                <w:b w:val="0"/>
                <w:sz w:val="15"/>
              </w:rPr>
              <w:t>Yes</w:t>
            </w:r>
          </w:p>
        </w:tc>
      </w:tr>
      <w:tr>
        <w:tc>
          <w:tcPr>
            <w:tcW w:type="dxa" w:w="3552"/>
            <w:vAlign w:val="center"/>
          </w:tcPr>
          <w:p>
            <w:pPr>
              <w:pStyle w:val="TableSmall"/>
            </w:pPr>
            <w:r/>
            <w:r>
              <w:rPr>
                <w:b w:val="0"/>
                <w:sz w:val="15"/>
              </w:rPr>
              <w:t>Settlement Agent</w:t>
            </w:r>
          </w:p>
        </w:tc>
        <w:tc>
          <w:tcPr>
            <w:tcW w:type="dxa" w:w="3552"/>
            <w:vAlign w:val="center"/>
          </w:tcPr>
          <w:p>
            <w:pPr>
              <w:pStyle w:val="TableSmall"/>
            </w:pPr>
            <w:r/>
            <w:r>
              <w:rPr>
                <w:b w:val="0"/>
                <w:sz w:val="15"/>
              </w:rPr>
              <w:t>Monitor settlement position, variances and posting status.</w:t>
            </w:r>
          </w:p>
        </w:tc>
        <w:tc>
          <w:tcPr>
            <w:tcW w:type="dxa" w:w="3552"/>
            <w:vAlign w:val="center"/>
          </w:tcPr>
          <w:p>
            <w:pPr>
              <w:pStyle w:val="TableSmall"/>
            </w:pPr>
            <w:r/>
            <w:r>
              <w:rPr>
                <w:b w:val="0"/>
                <w:sz w:val="15"/>
              </w:rPr>
              <w:t>Yes for adjustments</w:t>
            </w:r>
          </w:p>
        </w:tc>
      </w:tr>
      <w:tr>
        <w:tc>
          <w:tcPr>
            <w:tcW w:type="dxa" w:w="3552"/>
            <w:vAlign w:val="center"/>
          </w:tcPr>
          <w:p>
            <w:pPr>
              <w:pStyle w:val="TableSmall"/>
            </w:pPr>
            <w:r/>
            <w:r>
              <w:rPr>
                <w:b w:val="0"/>
                <w:sz w:val="15"/>
              </w:rPr>
              <w:t>Regulatory Agent</w:t>
            </w:r>
          </w:p>
        </w:tc>
        <w:tc>
          <w:tcPr>
            <w:tcW w:type="dxa" w:w="3552"/>
            <w:vAlign w:val="center"/>
          </w:tcPr>
          <w:p>
            <w:pPr>
              <w:pStyle w:val="TableSmall"/>
            </w:pPr>
            <w:r/>
            <w:r>
              <w:rPr>
                <w:b w:val="0"/>
                <w:sz w:val="15"/>
              </w:rPr>
              <w:t>Monitor NPCI circulars, classify changes, assess SOP/process impact and create actions.</w:t>
            </w:r>
          </w:p>
        </w:tc>
        <w:tc>
          <w:tcPr>
            <w:tcW w:type="dxa" w:w="3552"/>
            <w:vAlign w:val="center"/>
          </w:tcPr>
          <w:p>
            <w:pPr>
              <w:pStyle w:val="TableSmall"/>
            </w:pPr>
            <w:r/>
            <w:r>
              <w:rPr>
                <w:b w:val="0"/>
                <w:sz w:val="15"/>
              </w:rPr>
              <w:t>Yes</w:t>
            </w:r>
          </w:p>
        </w:tc>
      </w:tr>
      <w:tr>
        <w:tc>
          <w:tcPr>
            <w:tcW w:type="dxa" w:w="3552"/>
            <w:vAlign w:val="center"/>
          </w:tcPr>
          <w:p>
            <w:pPr>
              <w:pStyle w:val="TableSmall"/>
            </w:pPr>
            <w:r/>
            <w:r>
              <w:rPr>
                <w:b w:val="0"/>
                <w:sz w:val="15"/>
              </w:rPr>
              <w:t>MIS Agent</w:t>
            </w:r>
          </w:p>
        </w:tc>
        <w:tc>
          <w:tcPr>
            <w:tcW w:type="dxa" w:w="3552"/>
            <w:vAlign w:val="center"/>
          </w:tcPr>
          <w:p>
            <w:pPr>
              <w:pStyle w:val="TableSmall"/>
            </w:pPr>
            <w:r/>
            <w:r>
              <w:rPr>
                <w:b w:val="0"/>
                <w:sz w:val="15"/>
              </w:rPr>
              <w:t>Generate daily/weekly/monthly/quarterly reports and management commentary.</w:t>
            </w:r>
          </w:p>
        </w:tc>
        <w:tc>
          <w:tcPr>
            <w:tcW w:type="dxa" w:w="3552"/>
            <w:vAlign w:val="center"/>
          </w:tcPr>
          <w:p>
            <w:pPr>
              <w:pStyle w:val="TableSmall"/>
            </w:pPr>
            <w:r/>
            <w:r>
              <w:rPr>
                <w:b w:val="0"/>
                <w:sz w:val="15"/>
              </w:rPr>
              <w:t>Optional</w:t>
            </w:r>
          </w:p>
        </w:tc>
      </w:tr>
    </w:tbl>
    <w:p>
      <w:r>
        <w:br w:type="page"/>
      </w:r>
    </w:p>
    <w:p>
      <w:pPr>
        <w:pStyle w:val="Heading1"/>
      </w:pPr>
      <w:r>
        <w:t>7. NPCI Operations Automation Opportunity Assessment — 60 Activities</w:t>
      </w:r>
    </w:p>
    <w:p>
      <w:r>
        <w:t>The following matrix is designed as a discovery and business-case baseline. Volume, FTE, manual-time and effort values are indicative and should be validated during bank workshops.</w:t>
      </w:r>
    </w:p>
    <w:tbl>
      <w:tblPr>
        <w:tblStyle w:val="TableGrid"/>
        <w:tblW w:type="auto" w:w="0"/>
        <w:jc w:val="center"/>
        <w:tblLook w:firstColumn="1" w:firstRow="1" w:lastColumn="0" w:lastRow="0" w:noHBand="0" w:noVBand="1" w:val="04A0"/>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c>
          <w:tcPr>
            <w:tcW w:type="dxa" w:w="444"/>
            <w:vAlign w:val="center"/>
            <w:shd w:fill="D9EAF7"/>
          </w:tcPr>
          <w:p>
            <w:pPr>
              <w:pStyle w:val="TableSmall"/>
            </w:pPr>
            <w:r/>
            <w:r>
              <w:rPr>
                <w:b/>
                <w:sz w:val="11"/>
              </w:rPr>
              <w:t>#</w:t>
            </w:r>
          </w:p>
        </w:tc>
        <w:tc>
          <w:tcPr>
            <w:tcW w:type="dxa" w:w="444"/>
            <w:vAlign w:val="center"/>
            <w:shd w:fill="D9EAF7"/>
          </w:tcPr>
          <w:p>
            <w:pPr>
              <w:pStyle w:val="TableSmall"/>
            </w:pPr>
            <w:r/>
            <w:r>
              <w:rPr>
                <w:b/>
                <w:sz w:val="11"/>
              </w:rPr>
              <w:t>Process</w:t>
            </w:r>
          </w:p>
        </w:tc>
        <w:tc>
          <w:tcPr>
            <w:tcW w:type="dxa" w:w="444"/>
            <w:vAlign w:val="center"/>
            <w:shd w:fill="D9EAF7"/>
          </w:tcPr>
          <w:p>
            <w:pPr>
              <w:pStyle w:val="TableSmall"/>
            </w:pPr>
            <w:r/>
            <w:r>
              <w:rPr>
                <w:b/>
                <w:sz w:val="11"/>
              </w:rPr>
              <w:t>Sub-process</w:t>
            </w:r>
          </w:p>
        </w:tc>
        <w:tc>
          <w:tcPr>
            <w:tcW w:type="dxa" w:w="444"/>
            <w:vAlign w:val="center"/>
            <w:shd w:fill="D9EAF7"/>
          </w:tcPr>
          <w:p>
            <w:pPr>
              <w:pStyle w:val="TableSmall"/>
            </w:pPr>
            <w:r/>
            <w:r>
              <w:rPr>
                <w:b/>
                <w:sz w:val="11"/>
              </w:rPr>
              <w:t>Activity</w:t>
            </w:r>
          </w:p>
        </w:tc>
        <w:tc>
          <w:tcPr>
            <w:tcW w:type="dxa" w:w="444"/>
            <w:vAlign w:val="center"/>
            <w:shd w:fill="D9EAF7"/>
          </w:tcPr>
          <w:p>
            <w:pPr>
              <w:pStyle w:val="TableSmall"/>
            </w:pPr>
            <w:r/>
            <w:r>
              <w:rPr>
                <w:b/>
                <w:sz w:val="11"/>
              </w:rPr>
              <w:t>Product</w:t>
            </w:r>
          </w:p>
        </w:tc>
        <w:tc>
          <w:tcPr>
            <w:tcW w:type="dxa" w:w="444"/>
            <w:vAlign w:val="center"/>
            <w:shd w:fill="D9EAF7"/>
          </w:tcPr>
          <w:p>
            <w:pPr>
              <w:pStyle w:val="TableSmall"/>
            </w:pPr>
            <w:r/>
            <w:r>
              <w:rPr>
                <w:b/>
                <w:sz w:val="11"/>
              </w:rPr>
              <w:t>Frequency</w:t>
            </w:r>
          </w:p>
        </w:tc>
        <w:tc>
          <w:tcPr>
            <w:tcW w:type="dxa" w:w="444"/>
            <w:vAlign w:val="center"/>
            <w:shd w:fill="D9EAF7"/>
          </w:tcPr>
          <w:p>
            <w:pPr>
              <w:pStyle w:val="TableSmall"/>
            </w:pPr>
            <w:r/>
            <w:r>
              <w:rPr>
                <w:b/>
                <w:sz w:val="11"/>
              </w:rPr>
              <w:t>Volume/Day</w:t>
            </w:r>
          </w:p>
        </w:tc>
        <w:tc>
          <w:tcPr>
            <w:tcW w:type="dxa" w:w="444"/>
            <w:vAlign w:val="center"/>
            <w:shd w:fill="D9EAF7"/>
          </w:tcPr>
          <w:p>
            <w:pPr>
              <w:pStyle w:val="TableSmall"/>
            </w:pPr>
            <w:r/>
            <w:r>
              <w:rPr>
                <w:b/>
                <w:sz w:val="11"/>
              </w:rPr>
              <w:t>FTE</w:t>
            </w:r>
          </w:p>
        </w:tc>
        <w:tc>
          <w:tcPr>
            <w:tcW w:type="dxa" w:w="444"/>
            <w:vAlign w:val="center"/>
            <w:shd w:fill="D9EAF7"/>
          </w:tcPr>
          <w:p>
            <w:pPr>
              <w:pStyle w:val="TableSmall"/>
            </w:pPr>
            <w:r/>
            <w:r>
              <w:rPr>
                <w:b/>
                <w:sz w:val="11"/>
              </w:rPr>
              <w:t>Manual Time</w:t>
            </w:r>
          </w:p>
        </w:tc>
        <w:tc>
          <w:tcPr>
            <w:tcW w:type="dxa" w:w="444"/>
            <w:vAlign w:val="center"/>
            <w:shd w:fill="D9EAF7"/>
          </w:tcPr>
          <w:p>
            <w:pPr>
              <w:pStyle w:val="TableSmall"/>
            </w:pPr>
            <w:r/>
            <w:r>
              <w:rPr>
                <w:b/>
                <w:sz w:val="11"/>
              </w:rPr>
              <w:t>Input File/Data</w:t>
            </w:r>
          </w:p>
        </w:tc>
        <w:tc>
          <w:tcPr>
            <w:tcW w:type="dxa" w:w="444"/>
            <w:vAlign w:val="center"/>
            <w:shd w:fill="D9EAF7"/>
          </w:tcPr>
          <w:p>
            <w:pPr>
              <w:pStyle w:val="TableSmall"/>
            </w:pPr>
            <w:r/>
            <w:r>
              <w:rPr>
                <w:b/>
                <w:sz w:val="11"/>
              </w:rPr>
              <w:t>Source System</w:t>
            </w:r>
          </w:p>
        </w:tc>
        <w:tc>
          <w:tcPr>
            <w:tcW w:type="dxa" w:w="444"/>
            <w:vAlign w:val="center"/>
            <w:shd w:fill="D9EAF7"/>
          </w:tcPr>
          <w:p>
            <w:pPr>
              <w:pStyle w:val="TableSmall"/>
            </w:pPr>
            <w:r/>
            <w:r>
              <w:rPr>
                <w:b/>
                <w:sz w:val="11"/>
              </w:rPr>
              <w:t>Target System</w:t>
            </w:r>
          </w:p>
        </w:tc>
        <w:tc>
          <w:tcPr>
            <w:tcW w:type="dxa" w:w="444"/>
            <w:vAlign w:val="center"/>
            <w:shd w:fill="D9EAF7"/>
          </w:tcPr>
          <w:p>
            <w:pPr>
              <w:pStyle w:val="TableSmall"/>
            </w:pPr>
            <w:r/>
            <w:r>
              <w:rPr>
                <w:b/>
                <w:sz w:val="11"/>
              </w:rPr>
              <w:t>SLA/TAT</w:t>
            </w:r>
          </w:p>
        </w:tc>
        <w:tc>
          <w:tcPr>
            <w:tcW w:type="dxa" w:w="444"/>
            <w:vAlign w:val="center"/>
            <w:shd w:fill="D9EAF7"/>
          </w:tcPr>
          <w:p>
            <w:pPr>
              <w:pStyle w:val="TableSmall"/>
            </w:pPr>
            <w:r/>
            <w:r>
              <w:rPr>
                <w:b/>
                <w:sz w:val="11"/>
              </w:rPr>
              <w:t>Exception Type</w:t>
            </w:r>
          </w:p>
        </w:tc>
        <w:tc>
          <w:tcPr>
            <w:tcW w:type="dxa" w:w="444"/>
            <w:vAlign w:val="center"/>
            <w:shd w:fill="D9EAF7"/>
          </w:tcPr>
          <w:p>
            <w:pPr>
              <w:pStyle w:val="TableSmall"/>
            </w:pPr>
            <w:r/>
            <w:r>
              <w:rPr>
                <w:b/>
                <w:sz w:val="11"/>
              </w:rPr>
              <w:t>Pain Point</w:t>
            </w:r>
          </w:p>
        </w:tc>
        <w:tc>
          <w:tcPr>
            <w:tcW w:type="dxa" w:w="444"/>
            <w:vAlign w:val="center"/>
            <w:shd w:fill="D9EAF7"/>
          </w:tcPr>
          <w:p>
            <w:pPr>
              <w:pStyle w:val="TableSmall"/>
            </w:pPr>
            <w:r/>
            <w:r>
              <w:rPr>
                <w:b/>
                <w:sz w:val="11"/>
              </w:rPr>
              <w:t>Automation Type</w:t>
            </w:r>
          </w:p>
        </w:tc>
        <w:tc>
          <w:tcPr>
            <w:tcW w:type="dxa" w:w="444"/>
            <w:vAlign w:val="center"/>
            <w:shd w:fill="D9EAF7"/>
          </w:tcPr>
          <w:p>
            <w:pPr>
              <w:pStyle w:val="TableSmall"/>
            </w:pPr>
            <w:r/>
            <w:r>
              <w:rPr>
                <w:b/>
                <w:sz w:val="11"/>
              </w:rPr>
              <w:t>AutomationEdge Component</w:t>
            </w:r>
          </w:p>
        </w:tc>
        <w:tc>
          <w:tcPr>
            <w:tcW w:type="dxa" w:w="444"/>
            <w:vAlign w:val="center"/>
            <w:shd w:fill="D9EAF7"/>
          </w:tcPr>
          <w:p>
            <w:pPr>
              <w:pStyle w:val="TableSmall"/>
            </w:pPr>
            <w:r/>
            <w:r>
              <w:rPr>
                <w:b/>
                <w:sz w:val="11"/>
              </w:rPr>
              <w:t>AI Agent</w:t>
            </w:r>
          </w:p>
        </w:tc>
        <w:tc>
          <w:tcPr>
            <w:tcW w:type="dxa" w:w="444"/>
            <w:vAlign w:val="center"/>
            <w:shd w:fill="D9EAF7"/>
          </w:tcPr>
          <w:p>
            <w:pPr>
              <w:pStyle w:val="TableSmall"/>
            </w:pPr>
            <w:r/>
            <w:r>
              <w:rPr>
                <w:b/>
                <w:sz w:val="11"/>
              </w:rPr>
              <w:t>HITL</w:t>
            </w:r>
          </w:p>
        </w:tc>
        <w:tc>
          <w:tcPr>
            <w:tcW w:type="dxa" w:w="444"/>
            <w:vAlign w:val="center"/>
            <w:shd w:fill="D9EAF7"/>
          </w:tcPr>
          <w:p>
            <w:pPr>
              <w:pStyle w:val="TableSmall"/>
            </w:pPr>
            <w:r/>
            <w:r>
              <w:rPr>
                <w:b/>
                <w:sz w:val="11"/>
              </w:rPr>
              <w:t>Complexity</w:t>
            </w:r>
          </w:p>
        </w:tc>
        <w:tc>
          <w:tcPr>
            <w:tcW w:type="dxa" w:w="444"/>
            <w:vAlign w:val="center"/>
            <w:shd w:fill="D9EAF7"/>
          </w:tcPr>
          <w:p>
            <w:pPr>
              <w:pStyle w:val="TableSmall"/>
            </w:pPr>
            <w:r/>
            <w:r>
              <w:rPr>
                <w:b/>
                <w:sz w:val="11"/>
              </w:rPr>
              <w:t>Est. Effort</w:t>
            </w:r>
          </w:p>
        </w:tc>
        <w:tc>
          <w:tcPr>
            <w:tcW w:type="dxa" w:w="444"/>
            <w:vAlign w:val="center"/>
            <w:shd w:fill="D9EAF7"/>
          </w:tcPr>
          <w:p>
            <w:pPr>
              <w:pStyle w:val="TableSmall"/>
            </w:pPr>
            <w:r/>
            <w:r>
              <w:rPr>
                <w:b/>
                <w:sz w:val="11"/>
              </w:rPr>
              <w:t>FTE Saving</w:t>
            </w:r>
          </w:p>
        </w:tc>
        <w:tc>
          <w:tcPr>
            <w:tcW w:type="dxa" w:w="444"/>
            <w:vAlign w:val="center"/>
            <w:shd w:fill="D9EAF7"/>
          </w:tcPr>
          <w:p>
            <w:pPr>
              <w:pStyle w:val="TableSmall"/>
            </w:pPr>
            <w:r/>
            <w:r>
              <w:rPr>
                <w:b/>
                <w:sz w:val="11"/>
              </w:rPr>
              <w:t>Business Benefit</w:t>
            </w:r>
          </w:p>
        </w:tc>
        <w:tc>
          <w:tcPr>
            <w:tcW w:type="dxa" w:w="444"/>
            <w:vAlign w:val="center"/>
            <w:shd w:fill="D9EAF7"/>
          </w:tcPr>
          <w:p>
            <w:pPr>
              <w:pStyle w:val="TableSmall"/>
            </w:pPr>
            <w:r/>
            <w:r>
              <w:rPr>
                <w:b/>
                <w:sz w:val="11"/>
              </w:rPr>
              <w:t>Priority</w:t>
            </w:r>
          </w:p>
        </w:tc>
      </w:tr>
      <w:tr>
        <w:tc>
          <w:tcPr>
            <w:tcW w:type="dxa" w:w="444"/>
            <w:vAlign w:val="center"/>
          </w:tcPr>
          <w:p>
            <w:pPr>
              <w:pStyle w:val="TableSmall"/>
            </w:pPr>
            <w:r/>
            <w:r>
              <w:rPr>
                <w:b w:val="0"/>
                <w:sz w:val="11"/>
              </w:rPr>
              <w:t>1</w:t>
            </w:r>
          </w:p>
        </w:tc>
        <w:tc>
          <w:tcPr>
            <w:tcW w:type="dxa" w:w="444"/>
            <w:vAlign w:val="center"/>
          </w:tcPr>
          <w:p>
            <w:pPr>
              <w:pStyle w:val="TableSmall"/>
            </w:pPr>
            <w:r/>
            <w:r>
              <w:rPr>
                <w:b w:val="0"/>
                <w:sz w:val="11"/>
              </w:rPr>
              <w:t>File Management</w:t>
            </w:r>
          </w:p>
        </w:tc>
        <w:tc>
          <w:tcPr>
            <w:tcW w:type="dxa" w:w="444"/>
            <w:vAlign w:val="center"/>
          </w:tcPr>
          <w:p>
            <w:pPr>
              <w:pStyle w:val="TableSmall"/>
            </w:pPr>
            <w:r/>
            <w:r>
              <w:rPr>
                <w:b w:val="0"/>
                <w:sz w:val="11"/>
              </w:rPr>
              <w:t>File Monitoring</w:t>
            </w:r>
          </w:p>
        </w:tc>
        <w:tc>
          <w:tcPr>
            <w:tcW w:type="dxa" w:w="444"/>
            <w:vAlign w:val="center"/>
          </w:tcPr>
          <w:p>
            <w:pPr>
              <w:pStyle w:val="TableSmall"/>
            </w:pPr>
            <w:r/>
            <w:r>
              <w:rPr>
                <w:b w:val="0"/>
                <w:sz w:val="11"/>
              </w:rPr>
              <w:t>Monitor expected NPCI files</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20–100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30m</w:t>
            </w:r>
          </w:p>
        </w:tc>
        <w:tc>
          <w:tcPr>
            <w:tcW w:type="dxa" w:w="444"/>
            <w:vAlign w:val="center"/>
          </w:tcPr>
          <w:p>
            <w:pPr>
              <w:pStyle w:val="TableSmall"/>
            </w:pPr>
            <w:r/>
            <w:r>
              <w:rPr>
                <w:b w:val="0"/>
                <w:sz w:val="11"/>
              </w:rPr>
              <w:t>File arrival status</w:t>
            </w:r>
          </w:p>
        </w:tc>
        <w:tc>
          <w:tcPr>
            <w:tcW w:type="dxa" w:w="444"/>
            <w:vAlign w:val="center"/>
          </w:tcPr>
          <w:p>
            <w:pPr>
              <w:pStyle w:val="TableSmall"/>
            </w:pPr>
            <w:r/>
            <w:r>
              <w:rPr>
                <w:b w:val="0"/>
                <w:sz w:val="11"/>
              </w:rPr>
              <w:t>NPCI/SFTP</w:t>
            </w:r>
          </w:p>
        </w:tc>
        <w:tc>
          <w:tcPr>
            <w:tcW w:type="dxa" w:w="444"/>
            <w:vAlign w:val="center"/>
          </w:tcPr>
          <w:p>
            <w:pPr>
              <w:pStyle w:val="TableSmall"/>
            </w:pPr>
            <w:r/>
            <w:r>
              <w:rPr>
                <w:b w:val="0"/>
                <w:sz w:val="11"/>
              </w:rPr>
              <w:t>Control Tower</w:t>
            </w:r>
          </w:p>
        </w:tc>
        <w:tc>
          <w:tcPr>
            <w:tcW w:type="dxa" w:w="444"/>
            <w:vAlign w:val="center"/>
          </w:tcPr>
          <w:p>
            <w:pPr>
              <w:pStyle w:val="TableSmall"/>
            </w:pPr>
            <w:r/>
            <w:r>
              <w:rPr>
                <w:b w:val="0"/>
                <w:sz w:val="11"/>
              </w:rPr>
              <w:t>Before cut-off</w:t>
            </w:r>
          </w:p>
        </w:tc>
        <w:tc>
          <w:tcPr>
            <w:tcW w:type="dxa" w:w="444"/>
            <w:vAlign w:val="center"/>
          </w:tcPr>
          <w:p>
            <w:pPr>
              <w:pStyle w:val="TableSmall"/>
            </w:pPr>
            <w:r/>
            <w:r>
              <w:rPr>
                <w:b w:val="0"/>
                <w:sz w:val="11"/>
              </w:rPr>
              <w:t>Missing file</w:t>
            </w:r>
          </w:p>
        </w:tc>
        <w:tc>
          <w:tcPr>
            <w:tcW w:type="dxa" w:w="444"/>
            <w:vAlign w:val="center"/>
          </w:tcPr>
          <w:p>
            <w:pPr>
              <w:pStyle w:val="TableSmall"/>
            </w:pPr>
            <w:r/>
            <w:r>
              <w:rPr>
                <w:b w:val="0"/>
                <w:sz w:val="11"/>
              </w:rPr>
              <w:t>Manual portal checking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 Control Tower</w:t>
            </w:r>
          </w:p>
        </w:tc>
        <w:tc>
          <w:tcPr>
            <w:tcW w:type="dxa" w:w="444"/>
            <w:vAlign w:val="center"/>
          </w:tcPr>
          <w:p>
            <w:pPr>
              <w:pStyle w:val="TableSmall"/>
            </w:pPr>
            <w:r/>
            <w:r>
              <w:rPr>
                <w:b w:val="0"/>
                <w:sz w:val="11"/>
              </w:rPr>
              <w:t>File Monitoring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Early exception detection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w:t>
            </w:r>
          </w:p>
        </w:tc>
        <w:tc>
          <w:tcPr>
            <w:tcW w:type="dxa" w:w="444"/>
            <w:vAlign w:val="center"/>
          </w:tcPr>
          <w:p>
            <w:pPr>
              <w:pStyle w:val="TableSmall"/>
            </w:pPr>
            <w:r/>
            <w:r>
              <w:rPr>
                <w:b w:val="0"/>
                <w:sz w:val="11"/>
              </w:rPr>
              <w:t>File Management</w:t>
            </w:r>
          </w:p>
        </w:tc>
        <w:tc>
          <w:tcPr>
            <w:tcW w:type="dxa" w:w="444"/>
            <w:vAlign w:val="center"/>
          </w:tcPr>
          <w:p>
            <w:pPr>
              <w:pStyle w:val="TableSmall"/>
            </w:pPr>
            <w:r/>
            <w:r>
              <w:rPr>
                <w:b w:val="0"/>
                <w:sz w:val="11"/>
              </w:rPr>
              <w:t>File Acquisition</w:t>
            </w:r>
          </w:p>
        </w:tc>
        <w:tc>
          <w:tcPr>
            <w:tcW w:type="dxa" w:w="444"/>
            <w:vAlign w:val="center"/>
          </w:tcPr>
          <w:p>
            <w:pPr>
              <w:pStyle w:val="TableSmall"/>
            </w:pPr>
            <w:r/>
            <w:r>
              <w:rPr>
                <w:b w:val="0"/>
                <w:sz w:val="11"/>
              </w:rPr>
              <w:t>Download NPCI files</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20–100</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Settlement/raw files</w:t>
            </w:r>
          </w:p>
        </w:tc>
        <w:tc>
          <w:tcPr>
            <w:tcW w:type="dxa" w:w="444"/>
            <w:vAlign w:val="center"/>
          </w:tcPr>
          <w:p>
            <w:pPr>
              <w:pStyle w:val="TableSmall"/>
            </w:pPr>
            <w:r/>
            <w:r>
              <w:rPr>
                <w:b w:val="0"/>
                <w:sz w:val="11"/>
              </w:rPr>
              <w:t>NPCI Portal/SFTP</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Download failure</w:t>
            </w:r>
          </w:p>
        </w:tc>
        <w:tc>
          <w:tcPr>
            <w:tcW w:type="dxa" w:w="444"/>
            <w:vAlign w:val="center"/>
          </w:tcPr>
          <w:p>
            <w:pPr>
              <w:pStyle w:val="TableSmall"/>
            </w:pPr>
            <w:r/>
            <w:r>
              <w:rPr>
                <w:b w:val="0"/>
                <w:sz w:val="11"/>
              </w:rPr>
              <w:t>Repetitive activity</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Faster processing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w:t>
            </w:r>
          </w:p>
        </w:tc>
        <w:tc>
          <w:tcPr>
            <w:tcW w:type="dxa" w:w="444"/>
            <w:vAlign w:val="center"/>
          </w:tcPr>
          <w:p>
            <w:pPr>
              <w:pStyle w:val="TableSmall"/>
            </w:pPr>
            <w:r/>
            <w:r>
              <w:rPr>
                <w:b w:val="0"/>
                <w:sz w:val="11"/>
              </w:rPr>
              <w:t>File Management</w:t>
            </w:r>
          </w:p>
        </w:tc>
        <w:tc>
          <w:tcPr>
            <w:tcW w:type="dxa" w:w="444"/>
            <w:vAlign w:val="center"/>
          </w:tcPr>
          <w:p>
            <w:pPr>
              <w:pStyle w:val="TableSmall"/>
            </w:pPr>
            <w:r/>
            <w:r>
              <w:rPr>
                <w:b w:val="0"/>
                <w:sz w:val="11"/>
              </w:rPr>
              <w:t>Validation</w:t>
            </w:r>
          </w:p>
        </w:tc>
        <w:tc>
          <w:tcPr>
            <w:tcW w:type="dxa" w:w="444"/>
            <w:vAlign w:val="center"/>
          </w:tcPr>
          <w:p>
            <w:pPr>
              <w:pStyle w:val="TableSmall"/>
            </w:pPr>
            <w:r/>
            <w:r>
              <w:rPr>
                <w:b w:val="0"/>
                <w:sz w:val="11"/>
              </w:rPr>
              <w:t>Validate file name/date/cycle</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20–100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30m</w:t>
            </w:r>
          </w:p>
        </w:tc>
        <w:tc>
          <w:tcPr>
            <w:tcW w:type="dxa" w:w="444"/>
            <w:vAlign w:val="center"/>
          </w:tcPr>
          <w:p>
            <w:pPr>
              <w:pStyle w:val="TableSmall"/>
            </w:pPr>
            <w:r/>
            <w:r>
              <w:rPr>
                <w:b w:val="0"/>
                <w:sz w:val="11"/>
              </w:rPr>
              <w:t>NPCI files</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Validation Layer</w:t>
            </w:r>
          </w:p>
        </w:tc>
        <w:tc>
          <w:tcPr>
            <w:tcW w:type="dxa" w:w="444"/>
            <w:vAlign w:val="center"/>
          </w:tcPr>
          <w:p>
            <w:pPr>
              <w:pStyle w:val="TableSmall"/>
            </w:pPr>
            <w:r/>
            <w:r>
              <w:rPr>
                <w:b w:val="0"/>
                <w:sz w:val="11"/>
              </w:rPr>
              <w:t>Immediate</w:t>
            </w:r>
          </w:p>
        </w:tc>
        <w:tc>
          <w:tcPr>
            <w:tcW w:type="dxa" w:w="444"/>
            <w:vAlign w:val="center"/>
          </w:tcPr>
          <w:p>
            <w:pPr>
              <w:pStyle w:val="TableSmall"/>
            </w:pPr>
            <w:r/>
            <w:r>
              <w:rPr>
                <w:b w:val="0"/>
                <w:sz w:val="11"/>
              </w:rPr>
              <w:t>Wrong file/date</w:t>
            </w:r>
          </w:p>
        </w:tc>
        <w:tc>
          <w:tcPr>
            <w:tcW w:type="dxa" w:w="444"/>
            <w:vAlign w:val="center"/>
          </w:tcPr>
          <w:p>
            <w:pPr>
              <w:pStyle w:val="TableSmall"/>
            </w:pPr>
            <w:r/>
            <w:r>
              <w:rPr>
                <w:b w:val="0"/>
                <w:sz w:val="11"/>
              </w:rPr>
              <w:t>Manual validation</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Validation Bot</w:t>
            </w:r>
          </w:p>
        </w:tc>
        <w:tc>
          <w:tcPr>
            <w:tcW w:type="dxa" w:w="444"/>
            <w:vAlign w:val="center"/>
          </w:tcPr>
          <w:p>
            <w:pPr>
              <w:pStyle w:val="TableSmall"/>
            </w:pPr>
            <w:r/>
            <w:r>
              <w:rPr>
                <w:b w:val="0"/>
                <w:sz w:val="11"/>
              </w:rPr>
              <w:t>Validation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Accuracy</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w:t>
            </w:r>
          </w:p>
        </w:tc>
        <w:tc>
          <w:tcPr>
            <w:tcW w:type="dxa" w:w="444"/>
            <w:vAlign w:val="center"/>
          </w:tcPr>
          <w:p>
            <w:pPr>
              <w:pStyle w:val="TableSmall"/>
            </w:pPr>
            <w:r/>
            <w:r>
              <w:rPr>
                <w:b w:val="0"/>
                <w:sz w:val="11"/>
              </w:rPr>
              <w:t>File Management</w:t>
            </w:r>
          </w:p>
        </w:tc>
        <w:tc>
          <w:tcPr>
            <w:tcW w:type="dxa" w:w="444"/>
            <w:vAlign w:val="center"/>
          </w:tcPr>
          <w:p>
            <w:pPr>
              <w:pStyle w:val="TableSmall"/>
            </w:pPr>
            <w:r/>
            <w:r>
              <w:rPr>
                <w:b w:val="0"/>
                <w:sz w:val="11"/>
              </w:rPr>
              <w:t>Validation</w:t>
            </w:r>
          </w:p>
        </w:tc>
        <w:tc>
          <w:tcPr>
            <w:tcW w:type="dxa" w:w="444"/>
            <w:vAlign w:val="center"/>
          </w:tcPr>
          <w:p>
            <w:pPr>
              <w:pStyle w:val="TableSmall"/>
            </w:pPr>
            <w:r/>
            <w:r>
              <w:rPr>
                <w:b w:val="0"/>
                <w:sz w:val="11"/>
              </w:rPr>
              <w:t>Detect duplicate files</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10–50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30m</w:t>
            </w:r>
          </w:p>
        </w:tc>
        <w:tc>
          <w:tcPr>
            <w:tcW w:type="dxa" w:w="444"/>
            <w:vAlign w:val="center"/>
          </w:tcPr>
          <w:p>
            <w:pPr>
              <w:pStyle w:val="TableSmall"/>
            </w:pPr>
            <w:r/>
            <w:r>
              <w:rPr>
                <w:b w:val="0"/>
                <w:sz w:val="11"/>
              </w:rPr>
              <w:t>File metadata</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Control Tower</w:t>
            </w:r>
          </w:p>
        </w:tc>
        <w:tc>
          <w:tcPr>
            <w:tcW w:type="dxa" w:w="444"/>
            <w:vAlign w:val="center"/>
          </w:tcPr>
          <w:p>
            <w:pPr>
              <w:pStyle w:val="TableSmall"/>
            </w:pPr>
            <w:r/>
            <w:r>
              <w:rPr>
                <w:b w:val="0"/>
                <w:sz w:val="11"/>
              </w:rPr>
              <w:t>Before processing</w:t>
            </w:r>
          </w:p>
        </w:tc>
        <w:tc>
          <w:tcPr>
            <w:tcW w:type="dxa" w:w="444"/>
            <w:vAlign w:val="center"/>
          </w:tcPr>
          <w:p>
            <w:pPr>
              <w:pStyle w:val="TableSmall"/>
            </w:pPr>
            <w:r/>
            <w:r>
              <w:rPr>
                <w:b w:val="0"/>
                <w:sz w:val="11"/>
              </w:rPr>
              <w:t>Duplicate file</w:t>
            </w:r>
          </w:p>
        </w:tc>
        <w:tc>
          <w:tcPr>
            <w:tcW w:type="dxa" w:w="444"/>
            <w:vAlign w:val="center"/>
          </w:tcPr>
          <w:p>
            <w:pPr>
              <w:pStyle w:val="TableSmall"/>
            </w:pPr>
            <w:r/>
            <w:r>
              <w:rPr>
                <w:b w:val="0"/>
                <w:sz w:val="11"/>
              </w:rPr>
              <w:t>Duplicate processing risk</w:t>
            </w:r>
          </w:p>
        </w:tc>
        <w:tc>
          <w:tcPr>
            <w:tcW w:type="dxa" w:w="444"/>
            <w:vAlign w:val="center"/>
          </w:tcPr>
          <w:p>
            <w:pPr>
              <w:pStyle w:val="TableSmall"/>
            </w:pPr>
            <w:r/>
            <w:r>
              <w:rPr>
                <w:b w:val="0"/>
                <w:sz w:val="11"/>
              </w:rPr>
              <w:t>AI/RPA</w:t>
            </w:r>
          </w:p>
        </w:tc>
        <w:tc>
          <w:tcPr>
            <w:tcW w:type="dxa" w:w="444"/>
            <w:vAlign w:val="center"/>
          </w:tcPr>
          <w:p>
            <w:pPr>
              <w:pStyle w:val="TableSmall"/>
            </w:pPr>
            <w:r/>
            <w:r>
              <w:rPr>
                <w:b w:val="0"/>
                <w:sz w:val="11"/>
              </w:rPr>
              <w:t>Control Tower</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Risk reduction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w:t>
            </w:r>
          </w:p>
        </w:tc>
        <w:tc>
          <w:tcPr>
            <w:tcW w:type="dxa" w:w="444"/>
            <w:vAlign w:val="center"/>
          </w:tcPr>
          <w:p>
            <w:pPr>
              <w:pStyle w:val="TableSmall"/>
            </w:pPr>
            <w:r/>
            <w:r>
              <w:rPr>
                <w:b w:val="0"/>
                <w:sz w:val="11"/>
              </w:rPr>
              <w:t>File Management</w:t>
            </w:r>
          </w:p>
        </w:tc>
        <w:tc>
          <w:tcPr>
            <w:tcW w:type="dxa" w:w="444"/>
            <w:vAlign w:val="center"/>
          </w:tcPr>
          <w:p>
            <w:pPr>
              <w:pStyle w:val="TableSmall"/>
            </w:pPr>
            <w:r/>
            <w:r>
              <w:rPr>
                <w:b w:val="0"/>
                <w:sz w:val="11"/>
              </w:rPr>
              <w:t>Processing</w:t>
            </w:r>
          </w:p>
        </w:tc>
        <w:tc>
          <w:tcPr>
            <w:tcW w:type="dxa" w:w="444"/>
            <w:vAlign w:val="center"/>
          </w:tcPr>
          <w:p>
            <w:pPr>
              <w:pStyle w:val="TableSmall"/>
            </w:pPr>
            <w:r/>
            <w:r>
              <w:rPr>
                <w:b w:val="0"/>
                <w:sz w:val="11"/>
              </w:rPr>
              <w:t>Archive processed files</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20–100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30m</w:t>
            </w:r>
          </w:p>
        </w:tc>
        <w:tc>
          <w:tcPr>
            <w:tcW w:type="dxa" w:w="444"/>
            <w:vAlign w:val="center"/>
          </w:tcPr>
          <w:p>
            <w:pPr>
              <w:pStyle w:val="TableSmall"/>
            </w:pPr>
            <w:r/>
            <w:r>
              <w:rPr>
                <w:b w:val="0"/>
                <w:sz w:val="11"/>
              </w:rPr>
              <w:t>Processed files</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Archive/ECM</w:t>
            </w:r>
          </w:p>
        </w:tc>
        <w:tc>
          <w:tcPr>
            <w:tcW w:type="dxa" w:w="444"/>
            <w:vAlign w:val="center"/>
          </w:tcPr>
          <w:p>
            <w:pPr>
              <w:pStyle w:val="TableSmall"/>
            </w:pPr>
            <w:r/>
            <w:r>
              <w:rPr>
                <w:b w:val="0"/>
                <w:sz w:val="11"/>
              </w:rPr>
              <w:t>EOD</w:t>
            </w:r>
          </w:p>
        </w:tc>
        <w:tc>
          <w:tcPr>
            <w:tcW w:type="dxa" w:w="444"/>
            <w:vAlign w:val="center"/>
          </w:tcPr>
          <w:p>
            <w:pPr>
              <w:pStyle w:val="TableSmall"/>
            </w:pPr>
            <w:r/>
            <w:r>
              <w:rPr>
                <w:b w:val="0"/>
                <w:sz w:val="11"/>
              </w:rPr>
              <w:t>Missing archive</w:t>
            </w:r>
          </w:p>
        </w:tc>
        <w:tc>
          <w:tcPr>
            <w:tcW w:type="dxa" w:w="444"/>
            <w:vAlign w:val="center"/>
          </w:tcPr>
          <w:p>
            <w:pPr>
              <w:pStyle w:val="TableSmall"/>
            </w:pPr>
            <w:r/>
            <w:r>
              <w:rPr>
                <w:b w:val="0"/>
                <w:sz w:val="11"/>
              </w:rPr>
              <w:t>Manual housekeeping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2–3d</w:t>
            </w:r>
          </w:p>
        </w:tc>
        <w:tc>
          <w:tcPr>
            <w:tcW w:type="dxa" w:w="444"/>
            <w:vAlign w:val="center"/>
          </w:tcPr>
          <w:p>
            <w:pPr>
              <w:pStyle w:val="TableSmall"/>
            </w:pPr>
            <w:r/>
            <w:r>
              <w:rPr>
                <w:b w:val="0"/>
                <w:sz w:val="11"/>
              </w:rPr>
              <w:t>0.15</w:t>
            </w:r>
          </w:p>
        </w:tc>
        <w:tc>
          <w:tcPr>
            <w:tcW w:type="dxa" w:w="444"/>
            <w:vAlign w:val="center"/>
          </w:tcPr>
          <w:p>
            <w:pPr>
              <w:pStyle w:val="TableSmall"/>
            </w:pPr>
            <w:r/>
            <w:r>
              <w:rPr>
                <w:b w:val="0"/>
                <w:sz w:val="11"/>
              </w:rPr>
              <w:t>Audit readiness</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6</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NPCI vs CBS transaction reconciliation</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2–5</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Settlement/raw data</w:t>
            </w:r>
          </w:p>
        </w:tc>
        <w:tc>
          <w:tcPr>
            <w:tcW w:type="dxa" w:w="444"/>
            <w:vAlign w:val="center"/>
          </w:tcPr>
          <w:p>
            <w:pPr>
              <w:pStyle w:val="TableSmall"/>
            </w:pPr>
            <w:r/>
            <w:r>
              <w:rPr>
                <w:b w:val="0"/>
                <w:sz w:val="11"/>
              </w:rPr>
              <w:t>NPCI + CBS</w:t>
            </w:r>
          </w:p>
        </w:tc>
        <w:tc>
          <w:tcPr>
            <w:tcW w:type="dxa" w:w="444"/>
            <w:vAlign w:val="center"/>
          </w:tcPr>
          <w:p>
            <w:pPr>
              <w:pStyle w:val="TableSmall"/>
            </w:pPr>
            <w:r/>
            <w:r>
              <w:rPr>
                <w:b w:val="0"/>
                <w:sz w:val="11"/>
              </w:rPr>
              <w:t>Recon System</w:t>
            </w:r>
          </w:p>
        </w:tc>
        <w:tc>
          <w:tcPr>
            <w:tcW w:type="dxa" w:w="444"/>
            <w:vAlign w:val="center"/>
          </w:tcPr>
          <w:p>
            <w:pPr>
              <w:pStyle w:val="TableSmall"/>
            </w:pPr>
            <w:r/>
            <w:r>
              <w:rPr>
                <w:b w:val="0"/>
                <w:sz w:val="11"/>
              </w:rPr>
              <w:t>T+0/T+1</w:t>
            </w:r>
          </w:p>
        </w:tc>
        <w:tc>
          <w:tcPr>
            <w:tcW w:type="dxa" w:w="444"/>
            <w:vAlign w:val="center"/>
          </w:tcPr>
          <w:p>
            <w:pPr>
              <w:pStyle w:val="TableSmall"/>
            </w:pPr>
            <w:r/>
            <w:r>
              <w:rPr>
                <w:b w:val="0"/>
                <w:sz w:val="11"/>
              </w:rPr>
              <w:t>Amount/status mismatch</w:t>
            </w:r>
          </w:p>
        </w:tc>
        <w:tc>
          <w:tcPr>
            <w:tcW w:type="dxa" w:w="444"/>
            <w:vAlign w:val="center"/>
          </w:tcPr>
          <w:p>
            <w:pPr>
              <w:pStyle w:val="TableSmall"/>
            </w:pPr>
            <w:r/>
            <w:r>
              <w:rPr>
                <w:b w:val="0"/>
                <w:sz w:val="11"/>
              </w:rPr>
              <w:t>Excel-based matching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Bot</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1.5</w:t>
            </w:r>
          </w:p>
        </w:tc>
        <w:tc>
          <w:tcPr>
            <w:tcW w:type="dxa" w:w="444"/>
            <w:vAlign w:val="center"/>
          </w:tcPr>
          <w:p>
            <w:pPr>
              <w:pStyle w:val="TableSmall"/>
            </w:pPr>
            <w:r/>
            <w:r>
              <w:rPr>
                <w:b w:val="0"/>
                <w:sz w:val="11"/>
              </w:rPr>
              <w:t>Major FTE reduction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7</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Settlement</w:t>
            </w:r>
          </w:p>
        </w:tc>
        <w:tc>
          <w:tcPr>
            <w:tcW w:type="dxa" w:w="444"/>
            <w:vAlign w:val="center"/>
          </w:tcPr>
          <w:p>
            <w:pPr>
              <w:pStyle w:val="TableSmall"/>
            </w:pPr>
            <w:r/>
            <w:r>
              <w:rPr>
                <w:b w:val="0"/>
                <w:sz w:val="11"/>
              </w:rPr>
              <w:t>Settlement reconciliation</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Settlement report</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GL/CBS</w:t>
            </w:r>
          </w:p>
        </w:tc>
        <w:tc>
          <w:tcPr>
            <w:tcW w:type="dxa" w:w="444"/>
            <w:vAlign w:val="center"/>
          </w:tcPr>
          <w:p>
            <w:pPr>
              <w:pStyle w:val="TableSmall"/>
            </w:pPr>
            <w:r/>
            <w:r>
              <w:rPr>
                <w:b w:val="0"/>
                <w:sz w:val="11"/>
              </w:rPr>
              <w:t>Cycle/EOD</w:t>
            </w:r>
          </w:p>
        </w:tc>
        <w:tc>
          <w:tcPr>
            <w:tcW w:type="dxa" w:w="444"/>
            <w:vAlign w:val="center"/>
          </w:tcPr>
          <w:p>
            <w:pPr>
              <w:pStyle w:val="TableSmall"/>
            </w:pPr>
            <w:r/>
            <w:r>
              <w:rPr>
                <w:b w:val="0"/>
                <w:sz w:val="11"/>
              </w:rPr>
              <w:t>Settlement variance</w:t>
            </w:r>
          </w:p>
        </w:tc>
        <w:tc>
          <w:tcPr>
            <w:tcW w:type="dxa" w:w="444"/>
            <w:vAlign w:val="center"/>
          </w:tcPr>
          <w:p>
            <w:pPr>
              <w:pStyle w:val="TableSmall"/>
            </w:pPr>
            <w:r/>
            <w:r>
              <w:rPr>
                <w:b w:val="0"/>
                <w:sz w:val="11"/>
              </w:rPr>
              <w:t>Manual comparison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Settlement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Financial control</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8</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Reversal</w:t>
            </w:r>
          </w:p>
        </w:tc>
        <w:tc>
          <w:tcPr>
            <w:tcW w:type="dxa" w:w="444"/>
            <w:vAlign w:val="center"/>
          </w:tcPr>
          <w:p>
            <w:pPr>
              <w:pStyle w:val="TableSmall"/>
            </w:pPr>
            <w:r/>
            <w:r>
              <w:rPr>
                <w:b w:val="0"/>
                <w:sz w:val="11"/>
              </w:rPr>
              <w:t>Identify missing reversals</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Reversal file</w:t>
            </w:r>
          </w:p>
        </w:tc>
        <w:tc>
          <w:tcPr>
            <w:tcW w:type="dxa" w:w="444"/>
            <w:vAlign w:val="center"/>
          </w:tcPr>
          <w:p>
            <w:pPr>
              <w:pStyle w:val="TableSmall"/>
            </w:pPr>
            <w:r/>
            <w:r>
              <w:rPr>
                <w:b w:val="0"/>
                <w:sz w:val="11"/>
              </w:rPr>
              <w:t>NPCI + Switch</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Product TAT</w:t>
            </w:r>
          </w:p>
        </w:tc>
        <w:tc>
          <w:tcPr>
            <w:tcW w:type="dxa" w:w="444"/>
            <w:vAlign w:val="center"/>
          </w:tcPr>
          <w:p>
            <w:pPr>
              <w:pStyle w:val="TableSmall"/>
            </w:pPr>
            <w:r/>
            <w:r>
              <w:rPr>
                <w:b w:val="0"/>
                <w:sz w:val="11"/>
              </w:rPr>
              <w:t>Reversal missing</w:t>
            </w:r>
          </w:p>
        </w:tc>
        <w:tc>
          <w:tcPr>
            <w:tcW w:type="dxa" w:w="444"/>
            <w:vAlign w:val="center"/>
          </w:tcPr>
          <w:p>
            <w:pPr>
              <w:pStyle w:val="TableSmall"/>
            </w:pPr>
            <w:r/>
            <w:r>
              <w:rPr>
                <w:b w:val="0"/>
                <w:sz w:val="11"/>
              </w:rPr>
              <w:t>Manual investigation</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Faster customer resolution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9</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Exception</w:t>
            </w:r>
          </w:p>
        </w:tc>
        <w:tc>
          <w:tcPr>
            <w:tcW w:type="dxa" w:w="444"/>
            <w:vAlign w:val="center"/>
          </w:tcPr>
          <w:p>
            <w:pPr>
              <w:pStyle w:val="TableSmall"/>
            </w:pPr>
            <w:r/>
            <w:r>
              <w:rPr>
                <w:b w:val="0"/>
                <w:sz w:val="11"/>
              </w:rPr>
              <w:t>Investigate failed transactions</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Transaction logs</w:t>
            </w:r>
          </w:p>
        </w:tc>
        <w:tc>
          <w:tcPr>
            <w:tcW w:type="dxa" w:w="444"/>
            <w:vAlign w:val="center"/>
          </w:tcPr>
          <w:p>
            <w:pPr>
              <w:pStyle w:val="TableSmall"/>
            </w:pPr>
            <w:r/>
            <w:r>
              <w:rPr>
                <w:b w:val="0"/>
                <w:sz w:val="11"/>
              </w:rPr>
              <w:t>Switch/CBS/NPCI</w:t>
            </w:r>
          </w:p>
        </w:tc>
        <w:tc>
          <w:tcPr>
            <w:tcW w:type="dxa" w:w="444"/>
            <w:vAlign w:val="center"/>
          </w:tcPr>
          <w:p>
            <w:pPr>
              <w:pStyle w:val="TableSmall"/>
            </w:pPr>
            <w:r/>
            <w:r>
              <w:rPr>
                <w:b w:val="0"/>
                <w:sz w:val="11"/>
              </w:rPr>
              <w:t>Case Mgmt</w:t>
            </w:r>
          </w:p>
        </w:tc>
        <w:tc>
          <w:tcPr>
            <w:tcW w:type="dxa" w:w="444"/>
            <w:vAlign w:val="center"/>
          </w:tcPr>
          <w:p>
            <w:pPr>
              <w:pStyle w:val="TableSmall"/>
            </w:pPr>
            <w:r/>
            <w:r>
              <w:rPr>
                <w:b w:val="0"/>
                <w:sz w:val="11"/>
              </w:rPr>
              <w:t>TAT driven</w:t>
            </w:r>
          </w:p>
        </w:tc>
        <w:tc>
          <w:tcPr>
            <w:tcW w:type="dxa" w:w="444"/>
            <w:vAlign w:val="center"/>
          </w:tcPr>
          <w:p>
            <w:pPr>
              <w:pStyle w:val="TableSmall"/>
            </w:pPr>
            <w:r/>
            <w:r>
              <w:rPr>
                <w:b w:val="0"/>
                <w:sz w:val="11"/>
              </w:rPr>
              <w:t>Timeout/failure</w:t>
            </w:r>
          </w:p>
        </w:tc>
        <w:tc>
          <w:tcPr>
            <w:tcW w:type="dxa" w:w="444"/>
            <w:vAlign w:val="center"/>
          </w:tcPr>
          <w:p>
            <w:pPr>
              <w:pStyle w:val="TableSmall"/>
            </w:pPr>
            <w:r/>
            <w:r>
              <w:rPr>
                <w:b w:val="0"/>
                <w:sz w:val="11"/>
              </w:rPr>
              <w:t>Multiple systems</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Agentic Orchestrator</w:t>
            </w:r>
          </w:p>
        </w:tc>
        <w:tc>
          <w:tcPr>
            <w:tcW w:type="dxa" w:w="444"/>
            <w:vAlign w:val="center"/>
          </w:tcPr>
          <w:p>
            <w:pPr>
              <w:pStyle w:val="TableSmall"/>
            </w:pPr>
            <w:r/>
            <w:r>
              <w:rPr>
                <w:b w:val="0"/>
                <w:sz w:val="11"/>
              </w:rPr>
              <w:t>Investigation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1.5</w:t>
            </w:r>
          </w:p>
        </w:tc>
        <w:tc>
          <w:tcPr>
            <w:tcW w:type="dxa" w:w="444"/>
            <w:vAlign w:val="center"/>
          </w:tcPr>
          <w:p>
            <w:pPr>
              <w:pStyle w:val="TableSmall"/>
            </w:pPr>
            <w:r/>
            <w:r>
              <w:rPr>
                <w:b w:val="0"/>
                <w:sz w:val="11"/>
              </w:rPr>
              <w:t>Faster investigation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10</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Dispute</w:t>
            </w:r>
          </w:p>
        </w:tc>
        <w:tc>
          <w:tcPr>
            <w:tcW w:type="dxa" w:w="444"/>
            <w:vAlign w:val="center"/>
          </w:tcPr>
          <w:p>
            <w:pPr>
              <w:pStyle w:val="TableSmall"/>
            </w:pPr>
            <w:r/>
            <w:r>
              <w:rPr>
                <w:b w:val="0"/>
                <w:sz w:val="11"/>
              </w:rPr>
              <w:t>Investigate UPI disputes</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2–5</w:t>
            </w:r>
          </w:p>
        </w:tc>
        <w:tc>
          <w:tcPr>
            <w:tcW w:type="dxa" w:w="444"/>
            <w:vAlign w:val="center"/>
          </w:tcPr>
          <w:p>
            <w:pPr>
              <w:pStyle w:val="TableSmall"/>
            </w:pPr>
            <w:r/>
            <w:r>
              <w:rPr>
                <w:b w:val="0"/>
                <w:sz w:val="11"/>
              </w:rPr>
              <w:t>30–60m/case</w:t>
            </w:r>
          </w:p>
        </w:tc>
        <w:tc>
          <w:tcPr>
            <w:tcW w:type="dxa" w:w="444"/>
            <w:vAlign w:val="center"/>
          </w:tcPr>
          <w:p>
            <w:pPr>
              <w:pStyle w:val="TableSmall"/>
            </w:pPr>
            <w:r/>
            <w:r>
              <w:rPr>
                <w:b w:val="0"/>
                <w:sz w:val="11"/>
              </w:rPr>
              <w:t>Dispute case</w:t>
            </w:r>
          </w:p>
        </w:tc>
        <w:tc>
          <w:tcPr>
            <w:tcW w:type="dxa" w:w="444"/>
            <w:vAlign w:val="center"/>
          </w:tcPr>
          <w:p>
            <w:pPr>
              <w:pStyle w:val="TableSmall"/>
            </w:pPr>
            <w:r/>
            <w:r>
              <w:rPr>
                <w:b w:val="0"/>
                <w:sz w:val="11"/>
              </w:rPr>
              <w:t>NPCI/CRM/CBS</w:t>
            </w:r>
          </w:p>
        </w:tc>
        <w:tc>
          <w:tcPr>
            <w:tcW w:type="dxa" w:w="444"/>
            <w:vAlign w:val="center"/>
          </w:tcPr>
          <w:p>
            <w:pPr>
              <w:pStyle w:val="TableSmall"/>
            </w:pPr>
            <w:r/>
            <w:r>
              <w:rPr>
                <w:b w:val="0"/>
                <w:sz w:val="11"/>
              </w:rPr>
              <w:t>Dispute System</w:t>
            </w:r>
          </w:p>
        </w:tc>
        <w:tc>
          <w:tcPr>
            <w:tcW w:type="dxa" w:w="444"/>
            <w:vAlign w:val="center"/>
          </w:tcPr>
          <w:p>
            <w:pPr>
              <w:pStyle w:val="TableSmall"/>
            </w:pPr>
            <w:r/>
            <w:r>
              <w:rPr>
                <w:b w:val="0"/>
                <w:sz w:val="11"/>
              </w:rPr>
              <w:t>Case TAT</w:t>
            </w:r>
          </w:p>
        </w:tc>
        <w:tc>
          <w:tcPr>
            <w:tcW w:type="dxa" w:w="444"/>
            <w:vAlign w:val="center"/>
          </w:tcPr>
          <w:p>
            <w:pPr>
              <w:pStyle w:val="TableSmall"/>
            </w:pPr>
            <w:r/>
            <w:r>
              <w:rPr>
                <w:b w:val="0"/>
                <w:sz w:val="11"/>
              </w:rPr>
              <w:t>Wrong debit/fraud</w:t>
            </w:r>
          </w:p>
        </w:tc>
        <w:tc>
          <w:tcPr>
            <w:tcW w:type="dxa" w:w="444"/>
            <w:vAlign w:val="center"/>
          </w:tcPr>
          <w:p>
            <w:pPr>
              <w:pStyle w:val="TableSmall"/>
            </w:pPr>
            <w:r/>
            <w:r>
              <w:rPr>
                <w:b w:val="0"/>
                <w:sz w:val="11"/>
              </w:rPr>
              <w:t>Manual evidence gathering</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Case Automation</w:t>
            </w:r>
          </w:p>
        </w:tc>
        <w:tc>
          <w:tcPr>
            <w:tcW w:type="dxa" w:w="444"/>
            <w:vAlign w:val="center"/>
          </w:tcPr>
          <w:p>
            <w:pPr>
              <w:pStyle w:val="TableSmall"/>
            </w:pPr>
            <w:r/>
            <w:r>
              <w:rPr>
                <w:b w:val="0"/>
                <w:sz w:val="11"/>
              </w:rPr>
              <w:t>Dispute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2</w:t>
            </w:r>
          </w:p>
        </w:tc>
        <w:tc>
          <w:tcPr>
            <w:tcW w:type="dxa" w:w="444"/>
            <w:vAlign w:val="center"/>
          </w:tcPr>
          <w:p>
            <w:pPr>
              <w:pStyle w:val="TableSmall"/>
            </w:pPr>
            <w:r/>
            <w:r>
              <w:rPr>
                <w:b w:val="0"/>
                <w:sz w:val="11"/>
              </w:rPr>
              <w:t>Reduced TAT</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11</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MIS</w:t>
            </w:r>
          </w:p>
        </w:tc>
        <w:tc>
          <w:tcPr>
            <w:tcW w:type="dxa" w:w="444"/>
            <w:vAlign w:val="center"/>
          </w:tcPr>
          <w:p>
            <w:pPr>
              <w:pStyle w:val="TableSmall"/>
            </w:pPr>
            <w:r/>
            <w:r>
              <w:rPr>
                <w:b w:val="0"/>
                <w:sz w:val="11"/>
              </w:rPr>
              <w:t>Generate UPI daily MIS</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30–60m</w:t>
            </w:r>
          </w:p>
        </w:tc>
        <w:tc>
          <w:tcPr>
            <w:tcW w:type="dxa" w:w="444"/>
            <w:vAlign w:val="center"/>
          </w:tcPr>
          <w:p>
            <w:pPr>
              <w:pStyle w:val="TableSmall"/>
            </w:pPr>
            <w:r/>
            <w:r>
              <w:rPr>
                <w:b w:val="0"/>
                <w:sz w:val="11"/>
              </w:rPr>
              <w:t>Transaction reports</w:t>
            </w:r>
          </w:p>
        </w:tc>
        <w:tc>
          <w:tcPr>
            <w:tcW w:type="dxa" w:w="444"/>
            <w:vAlign w:val="center"/>
          </w:tcPr>
          <w:p>
            <w:pPr>
              <w:pStyle w:val="TableSmall"/>
            </w:pPr>
            <w:r/>
            <w:r>
              <w:rPr>
                <w:b w:val="0"/>
                <w:sz w:val="11"/>
              </w:rPr>
              <w:t>NPCI/CBS</w:t>
            </w:r>
          </w:p>
        </w:tc>
        <w:tc>
          <w:tcPr>
            <w:tcW w:type="dxa" w:w="444"/>
            <w:vAlign w:val="center"/>
          </w:tcPr>
          <w:p>
            <w:pPr>
              <w:pStyle w:val="TableSmall"/>
            </w:pPr>
            <w:r/>
            <w:r>
              <w:rPr>
                <w:b w:val="0"/>
                <w:sz w:val="11"/>
              </w:rPr>
              <w:t>MIS</w:t>
            </w:r>
          </w:p>
        </w:tc>
        <w:tc>
          <w:tcPr>
            <w:tcW w:type="dxa" w:w="444"/>
            <w:vAlign w:val="center"/>
          </w:tcPr>
          <w:p>
            <w:pPr>
              <w:pStyle w:val="TableSmall"/>
            </w:pPr>
            <w:r/>
            <w:r>
              <w:rPr>
                <w:b w:val="0"/>
                <w:sz w:val="11"/>
              </w:rPr>
              <w:t>EOD</w:t>
            </w:r>
          </w:p>
        </w:tc>
        <w:tc>
          <w:tcPr>
            <w:tcW w:type="dxa" w:w="444"/>
            <w:vAlign w:val="center"/>
          </w:tcPr>
          <w:p>
            <w:pPr>
              <w:pStyle w:val="TableSmall"/>
            </w:pPr>
            <w:r/>
            <w:r>
              <w:rPr>
                <w:b w:val="0"/>
                <w:sz w:val="11"/>
              </w:rPr>
              <w:t>Data mismatch</w:t>
            </w:r>
          </w:p>
        </w:tc>
        <w:tc>
          <w:tcPr>
            <w:tcW w:type="dxa" w:w="444"/>
            <w:vAlign w:val="center"/>
          </w:tcPr>
          <w:p>
            <w:pPr>
              <w:pStyle w:val="TableSmall"/>
            </w:pPr>
            <w:r/>
            <w:r>
              <w:rPr>
                <w:b w:val="0"/>
                <w:sz w:val="11"/>
              </w:rPr>
              <w:t>Excel consolidation</w:t>
            </w:r>
          </w:p>
        </w:tc>
        <w:tc>
          <w:tcPr>
            <w:tcW w:type="dxa" w:w="444"/>
            <w:vAlign w:val="center"/>
          </w:tcPr>
          <w:p>
            <w:pPr>
              <w:pStyle w:val="TableSmall"/>
            </w:pPr>
            <w:r/>
            <w:r>
              <w:rPr>
                <w:b w:val="0"/>
                <w:sz w:val="11"/>
              </w:rPr>
              <w:t>RPA + GenAI</w:t>
            </w:r>
          </w:p>
        </w:tc>
        <w:tc>
          <w:tcPr>
            <w:tcW w:type="dxa" w:w="444"/>
            <w:vAlign w:val="center"/>
          </w:tcPr>
          <w:p>
            <w:pPr>
              <w:pStyle w:val="TableSmall"/>
            </w:pPr>
            <w:r/>
            <w:r>
              <w:rPr>
                <w:b w:val="0"/>
                <w:sz w:val="11"/>
              </w:rPr>
              <w:t>Reporting Bot</w:t>
            </w:r>
          </w:p>
        </w:tc>
        <w:tc>
          <w:tcPr>
            <w:tcW w:type="dxa" w:w="444"/>
            <w:vAlign w:val="center"/>
          </w:tcPr>
          <w:p>
            <w:pPr>
              <w:pStyle w:val="TableSmall"/>
            </w:pPr>
            <w:r/>
            <w:r>
              <w:rPr>
                <w:b w:val="0"/>
                <w:sz w:val="11"/>
              </w:rPr>
              <w:t>MIS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5–7d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Faster reporting</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12</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Analytics</w:t>
            </w:r>
          </w:p>
        </w:tc>
        <w:tc>
          <w:tcPr>
            <w:tcW w:type="dxa" w:w="444"/>
            <w:vAlign w:val="center"/>
          </w:tcPr>
          <w:p>
            <w:pPr>
              <w:pStyle w:val="TableSmall"/>
            </w:pPr>
            <w:r/>
            <w:r>
              <w:rPr>
                <w:b w:val="0"/>
                <w:sz w:val="11"/>
              </w:rPr>
              <w:t>Root-cause analysis of failures</w:t>
            </w:r>
          </w:p>
        </w:tc>
        <w:tc>
          <w:tcPr>
            <w:tcW w:type="dxa" w:w="444"/>
            <w:vAlign w:val="center"/>
          </w:tcPr>
          <w:p>
            <w:pPr>
              <w:pStyle w:val="TableSmall"/>
            </w:pPr>
            <w:r/>
            <w:r>
              <w:rPr>
                <w:b w:val="0"/>
                <w:sz w:val="11"/>
              </w:rPr>
              <w:t>UPI</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Failure data</w:t>
            </w:r>
          </w:p>
        </w:tc>
        <w:tc>
          <w:tcPr>
            <w:tcW w:type="dxa" w:w="444"/>
            <w:vAlign w:val="center"/>
          </w:tcPr>
          <w:p>
            <w:pPr>
              <w:pStyle w:val="TableSmall"/>
            </w:pPr>
            <w:r/>
            <w:r>
              <w:rPr>
                <w:b w:val="0"/>
                <w:sz w:val="11"/>
              </w:rPr>
              <w:t>DWH/Switch</w:t>
            </w:r>
          </w:p>
        </w:tc>
        <w:tc>
          <w:tcPr>
            <w:tcW w:type="dxa" w:w="444"/>
            <w:vAlign w:val="center"/>
          </w:tcPr>
          <w:p>
            <w:pPr>
              <w:pStyle w:val="TableSmall"/>
            </w:pPr>
            <w:r/>
            <w:r>
              <w:rPr>
                <w:b w:val="0"/>
                <w:sz w:val="11"/>
              </w:rPr>
              <w:t>Analytics</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Recurring failures</w:t>
            </w:r>
          </w:p>
        </w:tc>
        <w:tc>
          <w:tcPr>
            <w:tcW w:type="dxa" w:w="444"/>
            <w:vAlign w:val="center"/>
          </w:tcPr>
          <w:p>
            <w:pPr>
              <w:pStyle w:val="TableSmall"/>
            </w:pPr>
            <w:r/>
            <w:r>
              <w:rPr>
                <w:b w:val="0"/>
                <w:sz w:val="11"/>
              </w:rPr>
              <w:t>Manual analysis</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RCA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Proactive improvement</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13</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Settlement</w:t>
            </w:r>
          </w:p>
        </w:tc>
        <w:tc>
          <w:tcPr>
            <w:tcW w:type="dxa" w:w="444"/>
            <w:vAlign w:val="center"/>
          </w:tcPr>
          <w:p>
            <w:pPr>
              <w:pStyle w:val="TableSmall"/>
            </w:pPr>
            <w:r/>
            <w:r>
              <w:rPr>
                <w:b w:val="0"/>
                <w:sz w:val="11"/>
              </w:rPr>
              <w:t>Download settlement reports</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10–50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30–60m</w:t>
            </w:r>
          </w:p>
        </w:tc>
        <w:tc>
          <w:tcPr>
            <w:tcW w:type="dxa" w:w="444"/>
            <w:vAlign w:val="center"/>
          </w:tcPr>
          <w:p>
            <w:pPr>
              <w:pStyle w:val="TableSmall"/>
            </w:pPr>
            <w:r/>
            <w:r>
              <w:rPr>
                <w:b w:val="0"/>
                <w:sz w:val="11"/>
              </w:rPr>
              <w:t>Settlement reports</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Missing file</w:t>
            </w:r>
          </w:p>
        </w:tc>
        <w:tc>
          <w:tcPr>
            <w:tcW w:type="dxa" w:w="444"/>
            <w:vAlign w:val="center"/>
          </w:tcPr>
          <w:p>
            <w:pPr>
              <w:pStyle w:val="TableSmall"/>
            </w:pPr>
            <w:r/>
            <w:r>
              <w:rPr>
                <w:b w:val="0"/>
                <w:sz w:val="11"/>
              </w:rPr>
              <w:t>Manual download</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Faster processing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14</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NPCI vs CBS reconciliation</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Transaction/settlement data</w:t>
            </w:r>
          </w:p>
        </w:tc>
        <w:tc>
          <w:tcPr>
            <w:tcW w:type="dxa" w:w="444"/>
            <w:vAlign w:val="center"/>
          </w:tcPr>
          <w:p>
            <w:pPr>
              <w:pStyle w:val="TableSmall"/>
            </w:pPr>
            <w:r/>
            <w:r>
              <w:rPr>
                <w:b w:val="0"/>
                <w:sz w:val="11"/>
              </w:rPr>
              <w:t>NPCI + 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T+0/T+1</w:t>
            </w:r>
          </w:p>
        </w:tc>
        <w:tc>
          <w:tcPr>
            <w:tcW w:type="dxa" w:w="444"/>
            <w:vAlign w:val="center"/>
          </w:tcPr>
          <w:p>
            <w:pPr>
              <w:pStyle w:val="TableSmall"/>
            </w:pPr>
            <w:r/>
            <w:r>
              <w:rPr>
                <w:b w:val="0"/>
                <w:sz w:val="11"/>
              </w:rPr>
              <w:t>Amount/status mismatch</w:t>
            </w:r>
          </w:p>
        </w:tc>
        <w:tc>
          <w:tcPr>
            <w:tcW w:type="dxa" w:w="444"/>
            <w:vAlign w:val="center"/>
          </w:tcPr>
          <w:p>
            <w:pPr>
              <w:pStyle w:val="TableSmall"/>
            </w:pPr>
            <w:r/>
            <w:r>
              <w:rPr>
                <w:b w:val="0"/>
                <w:sz w:val="11"/>
              </w:rPr>
              <w:t>Manual matching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1.25</w:t>
            </w:r>
          </w:p>
        </w:tc>
        <w:tc>
          <w:tcPr>
            <w:tcW w:type="dxa" w:w="444"/>
            <w:vAlign w:val="center"/>
          </w:tcPr>
          <w:p>
            <w:pPr>
              <w:pStyle w:val="TableSmall"/>
            </w:pPr>
            <w:r/>
            <w:r>
              <w:rPr>
                <w:b w:val="0"/>
                <w:sz w:val="11"/>
              </w:rPr>
              <w:t>FTE reduction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15</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Reversal</w:t>
            </w:r>
          </w:p>
        </w:tc>
        <w:tc>
          <w:tcPr>
            <w:tcW w:type="dxa" w:w="444"/>
            <w:vAlign w:val="center"/>
          </w:tcPr>
          <w:p>
            <w:pPr>
              <w:pStyle w:val="TableSmall"/>
            </w:pPr>
            <w:r/>
            <w:r>
              <w:rPr>
                <w:b w:val="0"/>
                <w:sz w:val="11"/>
              </w:rPr>
              <w:t>Process failed transaction reversals</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Reversal/exception file</w:t>
            </w:r>
          </w:p>
        </w:tc>
        <w:tc>
          <w:tcPr>
            <w:tcW w:type="dxa" w:w="444"/>
            <w:vAlign w:val="center"/>
          </w:tcPr>
          <w:p>
            <w:pPr>
              <w:pStyle w:val="TableSmall"/>
            </w:pPr>
            <w:r/>
            <w:r>
              <w:rPr>
                <w:b w:val="0"/>
                <w:sz w:val="11"/>
              </w:rPr>
              <w:t>NPCI/Switch</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TAT driven</w:t>
            </w:r>
          </w:p>
        </w:tc>
        <w:tc>
          <w:tcPr>
            <w:tcW w:type="dxa" w:w="444"/>
            <w:vAlign w:val="center"/>
          </w:tcPr>
          <w:p>
            <w:pPr>
              <w:pStyle w:val="TableSmall"/>
            </w:pPr>
            <w:r/>
            <w:r>
              <w:rPr>
                <w:b w:val="0"/>
                <w:sz w:val="11"/>
              </w:rPr>
              <w:t>Missing reversal</w:t>
            </w:r>
          </w:p>
        </w:tc>
        <w:tc>
          <w:tcPr>
            <w:tcW w:type="dxa" w:w="444"/>
            <w:vAlign w:val="center"/>
          </w:tcPr>
          <w:p>
            <w:pPr>
              <w:pStyle w:val="TableSmall"/>
            </w:pPr>
            <w:r/>
            <w:r>
              <w:rPr>
                <w:b w:val="0"/>
                <w:sz w:val="11"/>
              </w:rPr>
              <w:t>Manual processing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Faster resolution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16</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Exception</w:t>
            </w:r>
          </w:p>
        </w:tc>
        <w:tc>
          <w:tcPr>
            <w:tcW w:type="dxa" w:w="444"/>
            <w:vAlign w:val="center"/>
          </w:tcPr>
          <w:p>
            <w:pPr>
              <w:pStyle w:val="TableSmall"/>
            </w:pPr>
            <w:r/>
            <w:r>
              <w:rPr>
                <w:b w:val="0"/>
                <w:sz w:val="11"/>
              </w:rPr>
              <w:t>Investigate timeout transactions</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Transaction logs</w:t>
            </w:r>
          </w:p>
        </w:tc>
        <w:tc>
          <w:tcPr>
            <w:tcW w:type="dxa" w:w="444"/>
            <w:vAlign w:val="center"/>
          </w:tcPr>
          <w:p>
            <w:pPr>
              <w:pStyle w:val="TableSmall"/>
            </w:pPr>
            <w:r/>
            <w:r>
              <w:rPr>
                <w:b w:val="0"/>
                <w:sz w:val="11"/>
              </w:rPr>
              <w:t>Switch/CBS</w:t>
            </w:r>
          </w:p>
        </w:tc>
        <w:tc>
          <w:tcPr>
            <w:tcW w:type="dxa" w:w="444"/>
            <w:vAlign w:val="center"/>
          </w:tcPr>
          <w:p>
            <w:pPr>
              <w:pStyle w:val="TableSmall"/>
            </w:pPr>
            <w:r/>
            <w:r>
              <w:rPr>
                <w:b w:val="0"/>
                <w:sz w:val="11"/>
              </w:rPr>
              <w:t>Case Mgmt</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Unknown status</w:t>
            </w:r>
          </w:p>
        </w:tc>
        <w:tc>
          <w:tcPr>
            <w:tcW w:type="dxa" w:w="444"/>
            <w:vAlign w:val="center"/>
          </w:tcPr>
          <w:p>
            <w:pPr>
              <w:pStyle w:val="TableSmall"/>
            </w:pPr>
            <w:r/>
            <w:r>
              <w:rPr>
                <w:b w:val="0"/>
                <w:sz w:val="11"/>
              </w:rPr>
              <w:t>Cross-system investigation</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Agentic Orchestrator</w:t>
            </w:r>
          </w:p>
        </w:tc>
        <w:tc>
          <w:tcPr>
            <w:tcW w:type="dxa" w:w="444"/>
            <w:vAlign w:val="center"/>
          </w:tcPr>
          <w:p>
            <w:pPr>
              <w:pStyle w:val="TableSmall"/>
            </w:pPr>
            <w:r/>
            <w:r>
              <w:rPr>
                <w:b w:val="0"/>
                <w:sz w:val="11"/>
              </w:rPr>
              <w:t>Investigation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20–25d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Reduced ageing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17</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Dispute</w:t>
            </w:r>
          </w:p>
        </w:tc>
        <w:tc>
          <w:tcPr>
            <w:tcW w:type="dxa" w:w="444"/>
            <w:vAlign w:val="center"/>
          </w:tcPr>
          <w:p>
            <w:pPr>
              <w:pStyle w:val="TableSmall"/>
            </w:pPr>
            <w:r/>
            <w:r>
              <w:rPr>
                <w:b w:val="0"/>
                <w:sz w:val="11"/>
              </w:rPr>
              <w:t>Handle transaction disputes</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30–60m/case</w:t>
            </w:r>
          </w:p>
        </w:tc>
        <w:tc>
          <w:tcPr>
            <w:tcW w:type="dxa" w:w="444"/>
            <w:vAlign w:val="center"/>
          </w:tcPr>
          <w:p>
            <w:pPr>
              <w:pStyle w:val="TableSmall"/>
            </w:pPr>
            <w:r/>
            <w:r>
              <w:rPr>
                <w:b w:val="0"/>
                <w:sz w:val="11"/>
              </w:rPr>
              <w:t>Dispute data</w:t>
            </w:r>
          </w:p>
        </w:tc>
        <w:tc>
          <w:tcPr>
            <w:tcW w:type="dxa" w:w="444"/>
            <w:vAlign w:val="center"/>
          </w:tcPr>
          <w:p>
            <w:pPr>
              <w:pStyle w:val="TableSmall"/>
            </w:pPr>
            <w:r/>
            <w:r>
              <w:rPr>
                <w:b w:val="0"/>
                <w:sz w:val="11"/>
              </w:rPr>
              <w:t>NPCI/CRM</w:t>
            </w:r>
          </w:p>
        </w:tc>
        <w:tc>
          <w:tcPr>
            <w:tcW w:type="dxa" w:w="444"/>
            <w:vAlign w:val="center"/>
          </w:tcPr>
          <w:p>
            <w:pPr>
              <w:pStyle w:val="TableSmall"/>
            </w:pPr>
            <w:r/>
            <w:r>
              <w:rPr>
                <w:b w:val="0"/>
                <w:sz w:val="11"/>
              </w:rPr>
              <w:t>Dispute System</w:t>
            </w:r>
          </w:p>
        </w:tc>
        <w:tc>
          <w:tcPr>
            <w:tcW w:type="dxa" w:w="444"/>
            <w:vAlign w:val="center"/>
          </w:tcPr>
          <w:p>
            <w:pPr>
              <w:pStyle w:val="TableSmall"/>
            </w:pPr>
            <w:r/>
            <w:r>
              <w:rPr>
                <w:b w:val="0"/>
                <w:sz w:val="11"/>
              </w:rPr>
              <w:t>Case TAT</w:t>
            </w:r>
          </w:p>
        </w:tc>
        <w:tc>
          <w:tcPr>
            <w:tcW w:type="dxa" w:w="444"/>
            <w:vAlign w:val="center"/>
          </w:tcPr>
          <w:p>
            <w:pPr>
              <w:pStyle w:val="TableSmall"/>
            </w:pPr>
            <w:r/>
            <w:r>
              <w:rPr>
                <w:b w:val="0"/>
                <w:sz w:val="11"/>
              </w:rPr>
              <w:t>Wrong debit/credit</w:t>
            </w:r>
          </w:p>
        </w:tc>
        <w:tc>
          <w:tcPr>
            <w:tcW w:type="dxa" w:w="444"/>
            <w:vAlign w:val="center"/>
          </w:tcPr>
          <w:p>
            <w:pPr>
              <w:pStyle w:val="TableSmall"/>
            </w:pPr>
            <w:r/>
            <w:r>
              <w:rPr>
                <w:b w:val="0"/>
                <w:sz w:val="11"/>
              </w:rPr>
              <w:t>Manual evidence</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Case Automation</w:t>
            </w:r>
          </w:p>
        </w:tc>
        <w:tc>
          <w:tcPr>
            <w:tcW w:type="dxa" w:w="444"/>
            <w:vAlign w:val="center"/>
          </w:tcPr>
          <w:p>
            <w:pPr>
              <w:pStyle w:val="TableSmall"/>
            </w:pPr>
            <w:r/>
            <w:r>
              <w:rPr>
                <w:b w:val="0"/>
                <w:sz w:val="11"/>
              </w:rPr>
              <w:t>Dispute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Better TAT</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18</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MIS</w:t>
            </w:r>
          </w:p>
        </w:tc>
        <w:tc>
          <w:tcPr>
            <w:tcW w:type="dxa" w:w="444"/>
            <w:vAlign w:val="center"/>
          </w:tcPr>
          <w:p>
            <w:pPr>
              <w:pStyle w:val="TableSmall"/>
            </w:pPr>
            <w:r/>
            <w:r>
              <w:rPr>
                <w:b w:val="0"/>
                <w:sz w:val="11"/>
              </w:rPr>
              <w:t>Generate settlement MIS</w:t>
            </w:r>
          </w:p>
        </w:tc>
        <w:tc>
          <w:tcPr>
            <w:tcW w:type="dxa" w:w="444"/>
            <w:vAlign w:val="center"/>
          </w:tcPr>
          <w:p>
            <w:pPr>
              <w:pStyle w:val="TableSmall"/>
            </w:pPr>
            <w:r/>
            <w:r>
              <w:rPr>
                <w:b w:val="0"/>
                <w:sz w:val="11"/>
              </w:rPr>
              <w:t>IMPS</w:t>
            </w:r>
          </w:p>
        </w:tc>
        <w:tc>
          <w:tcPr>
            <w:tcW w:type="dxa" w:w="444"/>
            <w:vAlign w:val="center"/>
          </w:tcPr>
          <w:p>
            <w:pPr>
              <w:pStyle w:val="TableSmall"/>
            </w:pPr>
            <w:r/>
            <w:r>
              <w:rPr>
                <w:b w:val="0"/>
                <w:sz w:val="11"/>
              </w:rPr>
              <w:t>Monthly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Settlement reports</w:t>
            </w:r>
          </w:p>
        </w:tc>
        <w:tc>
          <w:tcPr>
            <w:tcW w:type="dxa" w:w="444"/>
            <w:vAlign w:val="center"/>
          </w:tcPr>
          <w:p>
            <w:pPr>
              <w:pStyle w:val="TableSmall"/>
            </w:pPr>
            <w:r/>
            <w:r>
              <w:rPr>
                <w:b w:val="0"/>
                <w:sz w:val="11"/>
              </w:rPr>
              <w:t>NPCI/CBS</w:t>
            </w:r>
          </w:p>
        </w:tc>
        <w:tc>
          <w:tcPr>
            <w:tcW w:type="dxa" w:w="444"/>
            <w:vAlign w:val="center"/>
          </w:tcPr>
          <w:p>
            <w:pPr>
              <w:pStyle w:val="TableSmall"/>
            </w:pPr>
            <w:r/>
            <w:r>
              <w:rPr>
                <w:b w:val="0"/>
                <w:sz w:val="11"/>
              </w:rPr>
              <w:t>MIS</w:t>
            </w:r>
          </w:p>
        </w:tc>
        <w:tc>
          <w:tcPr>
            <w:tcW w:type="dxa" w:w="444"/>
            <w:vAlign w:val="center"/>
          </w:tcPr>
          <w:p>
            <w:pPr>
              <w:pStyle w:val="TableSmall"/>
            </w:pPr>
            <w:r/>
            <w:r>
              <w:rPr>
                <w:b w:val="0"/>
                <w:sz w:val="11"/>
              </w:rPr>
              <w:t>Month-end</w:t>
            </w:r>
          </w:p>
        </w:tc>
        <w:tc>
          <w:tcPr>
            <w:tcW w:type="dxa" w:w="444"/>
            <w:vAlign w:val="center"/>
          </w:tcPr>
          <w:p>
            <w:pPr>
              <w:pStyle w:val="TableSmall"/>
            </w:pPr>
            <w:r/>
            <w:r>
              <w:rPr>
                <w:b w:val="0"/>
                <w:sz w:val="11"/>
              </w:rPr>
              <w:t>Data mismatch</w:t>
            </w:r>
          </w:p>
        </w:tc>
        <w:tc>
          <w:tcPr>
            <w:tcW w:type="dxa" w:w="444"/>
            <w:vAlign w:val="center"/>
          </w:tcPr>
          <w:p>
            <w:pPr>
              <w:pStyle w:val="TableSmall"/>
            </w:pPr>
            <w:r/>
            <w:r>
              <w:rPr>
                <w:b w:val="0"/>
                <w:sz w:val="11"/>
              </w:rPr>
              <w:t>Manual consolidation</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Reporting Bot</w:t>
            </w:r>
          </w:p>
        </w:tc>
        <w:tc>
          <w:tcPr>
            <w:tcW w:type="dxa" w:w="444"/>
            <w:vAlign w:val="center"/>
          </w:tcPr>
          <w:p>
            <w:pPr>
              <w:pStyle w:val="TableSmall"/>
            </w:pPr>
            <w:r/>
            <w:r>
              <w:rPr>
                <w:b w:val="0"/>
                <w:sz w:val="11"/>
              </w:rPr>
              <w:t>MIS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5–7d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Productivity</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19</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File Processing</w:t>
            </w:r>
          </w:p>
        </w:tc>
        <w:tc>
          <w:tcPr>
            <w:tcW w:type="dxa" w:w="444"/>
            <w:vAlign w:val="center"/>
          </w:tcPr>
          <w:p>
            <w:pPr>
              <w:pStyle w:val="TableSmall"/>
            </w:pPr>
            <w:r/>
            <w:r>
              <w:rPr>
                <w:b w:val="0"/>
                <w:sz w:val="11"/>
              </w:rPr>
              <w:t>Receive inward files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20–100</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Inward files</w:t>
            </w:r>
          </w:p>
        </w:tc>
        <w:tc>
          <w:tcPr>
            <w:tcW w:type="dxa" w:w="444"/>
            <w:vAlign w:val="center"/>
          </w:tcPr>
          <w:p>
            <w:pPr>
              <w:pStyle w:val="TableSmall"/>
            </w:pPr>
            <w:r/>
            <w:r>
              <w:rPr>
                <w:b w:val="0"/>
                <w:sz w:val="11"/>
              </w:rPr>
              <w:t>NPCI/SFTP</w:t>
            </w:r>
          </w:p>
        </w:tc>
        <w:tc>
          <w:tcPr>
            <w:tcW w:type="dxa" w:w="444"/>
            <w:vAlign w:val="center"/>
          </w:tcPr>
          <w:p>
            <w:pPr>
              <w:pStyle w:val="TableSmall"/>
            </w:pPr>
            <w:r/>
            <w:r>
              <w:rPr>
                <w:b w:val="0"/>
                <w:sz w:val="11"/>
              </w:rPr>
              <w:t>NACH System</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Missing/corrupt file</w:t>
            </w:r>
          </w:p>
        </w:tc>
        <w:tc>
          <w:tcPr>
            <w:tcW w:type="dxa" w:w="444"/>
            <w:vAlign w:val="center"/>
          </w:tcPr>
          <w:p>
            <w:pPr>
              <w:pStyle w:val="TableSmall"/>
            </w:pPr>
            <w:r/>
            <w:r>
              <w:rPr>
                <w:b w:val="0"/>
                <w:sz w:val="11"/>
              </w:rPr>
              <w:t>Manual handling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5–10d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Faster processing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20</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File Validation</w:t>
            </w:r>
          </w:p>
        </w:tc>
        <w:tc>
          <w:tcPr>
            <w:tcW w:type="dxa" w:w="444"/>
            <w:vAlign w:val="center"/>
          </w:tcPr>
          <w:p>
            <w:pPr>
              <w:pStyle w:val="TableSmall"/>
            </w:pPr>
            <w:r/>
            <w:r>
              <w:rPr>
                <w:b w:val="0"/>
                <w:sz w:val="11"/>
              </w:rPr>
              <w:t>Validate NACH files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20–100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1h</w:t>
            </w:r>
          </w:p>
        </w:tc>
        <w:tc>
          <w:tcPr>
            <w:tcW w:type="dxa" w:w="444"/>
            <w:vAlign w:val="center"/>
          </w:tcPr>
          <w:p>
            <w:pPr>
              <w:pStyle w:val="TableSmall"/>
            </w:pPr>
            <w:r/>
            <w:r>
              <w:rPr>
                <w:b w:val="0"/>
                <w:sz w:val="11"/>
              </w:rPr>
              <w:t>Inward/outward files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Before processing</w:t>
            </w:r>
          </w:p>
        </w:tc>
        <w:tc>
          <w:tcPr>
            <w:tcW w:type="dxa" w:w="444"/>
            <w:vAlign w:val="center"/>
          </w:tcPr>
          <w:p>
            <w:pPr>
              <w:pStyle w:val="TableSmall"/>
            </w:pPr>
            <w:r/>
            <w:r>
              <w:rPr>
                <w:b w:val="0"/>
                <w:sz w:val="11"/>
              </w:rPr>
              <w:t>Invalid record</w:t>
            </w:r>
          </w:p>
        </w:tc>
        <w:tc>
          <w:tcPr>
            <w:tcW w:type="dxa" w:w="444"/>
            <w:vAlign w:val="center"/>
          </w:tcPr>
          <w:p>
            <w:pPr>
              <w:pStyle w:val="TableSmall"/>
            </w:pPr>
            <w:r/>
            <w:r>
              <w:rPr>
                <w:b w:val="0"/>
                <w:sz w:val="11"/>
              </w:rPr>
              <w:t>Manual validation</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Validation Bot</w:t>
            </w:r>
          </w:p>
        </w:tc>
        <w:tc>
          <w:tcPr>
            <w:tcW w:type="dxa" w:w="444"/>
            <w:vAlign w:val="center"/>
          </w:tcPr>
          <w:p>
            <w:pPr>
              <w:pStyle w:val="TableSmall"/>
            </w:pPr>
            <w:r/>
            <w:r>
              <w:rPr>
                <w:b w:val="0"/>
                <w:sz w:val="11"/>
              </w:rPr>
              <w:t>Validation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5–7d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Accuracy</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21</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Debit</w:t>
            </w:r>
          </w:p>
        </w:tc>
        <w:tc>
          <w:tcPr>
            <w:tcW w:type="dxa" w:w="444"/>
            <w:vAlign w:val="center"/>
          </w:tcPr>
          <w:p>
            <w:pPr>
              <w:pStyle w:val="TableSmall"/>
            </w:pPr>
            <w:r/>
            <w:r>
              <w:rPr>
                <w:b w:val="0"/>
                <w:sz w:val="11"/>
              </w:rPr>
              <w:t>Process debit transactions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Debit file</w:t>
            </w:r>
          </w:p>
        </w:tc>
        <w:tc>
          <w:tcPr>
            <w:tcW w:type="dxa" w:w="444"/>
            <w:vAlign w:val="center"/>
          </w:tcPr>
          <w:p>
            <w:pPr>
              <w:pStyle w:val="TableSmall"/>
            </w:pPr>
            <w:r/>
            <w:r>
              <w:rPr>
                <w:b w:val="0"/>
                <w:sz w:val="11"/>
              </w:rPr>
              <w:t>NPCI/NACH</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Insufficient funds</w:t>
            </w:r>
          </w:p>
        </w:tc>
        <w:tc>
          <w:tcPr>
            <w:tcW w:type="dxa" w:w="444"/>
            <w:vAlign w:val="center"/>
          </w:tcPr>
          <w:p>
            <w:pPr>
              <w:pStyle w:val="TableSmall"/>
            </w:pPr>
            <w:r/>
            <w:r>
              <w:rPr>
                <w:b w:val="0"/>
                <w:sz w:val="11"/>
              </w:rPr>
              <w:t>Manual exception handling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STP improvement</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22</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Credit</w:t>
            </w:r>
          </w:p>
        </w:tc>
        <w:tc>
          <w:tcPr>
            <w:tcW w:type="dxa" w:w="444"/>
            <w:vAlign w:val="center"/>
          </w:tcPr>
          <w:p>
            <w:pPr>
              <w:pStyle w:val="TableSmall"/>
            </w:pPr>
            <w:r/>
            <w:r>
              <w:rPr>
                <w:b w:val="0"/>
                <w:sz w:val="11"/>
              </w:rPr>
              <w:t>Process credit transactions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Credit file</w:t>
            </w:r>
          </w:p>
        </w:tc>
        <w:tc>
          <w:tcPr>
            <w:tcW w:type="dxa" w:w="444"/>
            <w:vAlign w:val="center"/>
          </w:tcPr>
          <w:p>
            <w:pPr>
              <w:pStyle w:val="TableSmall"/>
            </w:pPr>
            <w:r/>
            <w:r>
              <w:rPr>
                <w:b w:val="0"/>
                <w:sz w:val="11"/>
              </w:rPr>
              <w:t>NPCI/NACH</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Invalid account</w:t>
            </w:r>
          </w:p>
        </w:tc>
        <w:tc>
          <w:tcPr>
            <w:tcW w:type="dxa" w:w="444"/>
            <w:vAlign w:val="center"/>
          </w:tcPr>
          <w:p>
            <w:pPr>
              <w:pStyle w:val="TableSmall"/>
            </w:pPr>
            <w:r/>
            <w:r>
              <w:rPr>
                <w:b w:val="0"/>
                <w:sz w:val="11"/>
              </w:rPr>
              <w:t>Manual processing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Faster processing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23</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Returns</w:t>
            </w:r>
          </w:p>
        </w:tc>
        <w:tc>
          <w:tcPr>
            <w:tcW w:type="dxa" w:w="444"/>
            <w:vAlign w:val="center"/>
          </w:tcPr>
          <w:p>
            <w:pPr>
              <w:pStyle w:val="TableSmall"/>
            </w:pPr>
            <w:r/>
            <w:r>
              <w:rPr>
                <w:b w:val="0"/>
                <w:sz w:val="11"/>
              </w:rPr>
              <w:t>Process return files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2–5</w:t>
            </w:r>
          </w:p>
        </w:tc>
        <w:tc>
          <w:tcPr>
            <w:tcW w:type="dxa" w:w="444"/>
            <w:vAlign w:val="center"/>
          </w:tcPr>
          <w:p>
            <w:pPr>
              <w:pStyle w:val="TableSmall"/>
            </w:pPr>
            <w:r/>
            <w:r>
              <w:rPr>
                <w:b w:val="0"/>
                <w:sz w:val="11"/>
              </w:rPr>
              <w:t>2–5h</w:t>
            </w:r>
          </w:p>
        </w:tc>
        <w:tc>
          <w:tcPr>
            <w:tcW w:type="dxa" w:w="444"/>
            <w:vAlign w:val="center"/>
          </w:tcPr>
          <w:p>
            <w:pPr>
              <w:pStyle w:val="TableSmall"/>
            </w:pPr>
            <w:r/>
            <w:r>
              <w:rPr>
                <w:b w:val="0"/>
                <w:sz w:val="11"/>
              </w:rPr>
              <w:t>Return file</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TAT driven</w:t>
            </w:r>
          </w:p>
        </w:tc>
        <w:tc>
          <w:tcPr>
            <w:tcW w:type="dxa" w:w="444"/>
            <w:vAlign w:val="center"/>
          </w:tcPr>
          <w:p>
            <w:pPr>
              <w:pStyle w:val="TableSmall"/>
            </w:pPr>
            <w:r/>
            <w:r>
              <w:rPr>
                <w:b w:val="0"/>
                <w:sz w:val="11"/>
              </w:rPr>
              <w:t>Return code</w:t>
            </w:r>
          </w:p>
        </w:tc>
        <w:tc>
          <w:tcPr>
            <w:tcW w:type="dxa" w:w="444"/>
            <w:vAlign w:val="center"/>
          </w:tcPr>
          <w:p>
            <w:pPr>
              <w:pStyle w:val="TableSmall"/>
            </w:pPr>
            <w:r/>
            <w:r>
              <w:rPr>
                <w:b w:val="0"/>
                <w:sz w:val="11"/>
              </w:rPr>
              <w:t>High manual effort</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1.5</w:t>
            </w:r>
          </w:p>
        </w:tc>
        <w:tc>
          <w:tcPr>
            <w:tcW w:type="dxa" w:w="444"/>
            <w:vAlign w:val="center"/>
          </w:tcPr>
          <w:p>
            <w:pPr>
              <w:pStyle w:val="TableSmall"/>
            </w:pPr>
            <w:r/>
            <w:r>
              <w:rPr>
                <w:b w:val="0"/>
                <w:sz w:val="11"/>
              </w:rPr>
              <w:t>Reduced TAT</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24</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Mandates</w:t>
            </w:r>
          </w:p>
        </w:tc>
        <w:tc>
          <w:tcPr>
            <w:tcW w:type="dxa" w:w="444"/>
            <w:vAlign w:val="center"/>
          </w:tcPr>
          <w:p>
            <w:pPr>
              <w:pStyle w:val="TableSmall"/>
            </w:pPr>
            <w:r/>
            <w:r>
              <w:rPr>
                <w:b w:val="0"/>
                <w:sz w:val="11"/>
              </w:rPr>
              <w:t>Process mandate exceptions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30–60m/case</w:t>
            </w:r>
          </w:p>
        </w:tc>
        <w:tc>
          <w:tcPr>
            <w:tcW w:type="dxa" w:w="444"/>
            <w:vAlign w:val="center"/>
          </w:tcPr>
          <w:p>
            <w:pPr>
              <w:pStyle w:val="TableSmall"/>
            </w:pPr>
            <w:r/>
            <w:r>
              <w:rPr>
                <w:b w:val="0"/>
                <w:sz w:val="11"/>
              </w:rPr>
              <w:t>Mandate file</w:t>
            </w:r>
          </w:p>
        </w:tc>
        <w:tc>
          <w:tcPr>
            <w:tcW w:type="dxa" w:w="444"/>
            <w:vAlign w:val="center"/>
          </w:tcPr>
          <w:p>
            <w:pPr>
              <w:pStyle w:val="TableSmall"/>
            </w:pPr>
            <w:r/>
            <w:r>
              <w:rPr>
                <w:b w:val="0"/>
                <w:sz w:val="11"/>
              </w:rPr>
              <w:t>NPCI/MMS</w:t>
            </w:r>
          </w:p>
        </w:tc>
        <w:tc>
          <w:tcPr>
            <w:tcW w:type="dxa" w:w="444"/>
            <w:vAlign w:val="center"/>
          </w:tcPr>
          <w:p>
            <w:pPr>
              <w:pStyle w:val="TableSmall"/>
            </w:pPr>
            <w:r/>
            <w:r>
              <w:rPr>
                <w:b w:val="0"/>
                <w:sz w:val="11"/>
              </w:rPr>
              <w:t>CBS/MMS</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Reject/amend</w:t>
            </w:r>
          </w:p>
        </w:tc>
        <w:tc>
          <w:tcPr>
            <w:tcW w:type="dxa" w:w="444"/>
            <w:vAlign w:val="center"/>
          </w:tcPr>
          <w:p>
            <w:pPr>
              <w:pStyle w:val="TableSmall"/>
            </w:pPr>
            <w:r/>
            <w:r>
              <w:rPr>
                <w:b w:val="0"/>
                <w:sz w:val="11"/>
              </w:rPr>
              <w:t>Manual review</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Case Automation</w:t>
            </w:r>
          </w:p>
        </w:tc>
        <w:tc>
          <w:tcPr>
            <w:tcW w:type="dxa" w:w="444"/>
            <w:vAlign w:val="center"/>
          </w:tcPr>
          <w:p>
            <w:pPr>
              <w:pStyle w:val="TableSmall"/>
            </w:pPr>
            <w:r/>
            <w:r>
              <w:rPr>
                <w:b w:val="0"/>
                <w:sz w:val="11"/>
              </w:rPr>
              <w:t>Mandate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Faster mandate processing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25</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Settlement reconciliation</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Settlement report</w:t>
            </w:r>
          </w:p>
        </w:tc>
        <w:tc>
          <w:tcPr>
            <w:tcW w:type="dxa" w:w="444"/>
            <w:vAlign w:val="center"/>
          </w:tcPr>
          <w:p>
            <w:pPr>
              <w:pStyle w:val="TableSmall"/>
            </w:pPr>
            <w:r/>
            <w:r>
              <w:rPr>
                <w:b w:val="0"/>
                <w:sz w:val="11"/>
              </w:rPr>
              <w:t>NPCI + 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T+0/T+1</w:t>
            </w:r>
          </w:p>
        </w:tc>
        <w:tc>
          <w:tcPr>
            <w:tcW w:type="dxa" w:w="444"/>
            <w:vAlign w:val="center"/>
          </w:tcPr>
          <w:p>
            <w:pPr>
              <w:pStyle w:val="TableSmall"/>
            </w:pPr>
            <w:r/>
            <w:r>
              <w:rPr>
                <w:b w:val="0"/>
                <w:sz w:val="11"/>
              </w:rPr>
              <w:t>Amount mismatch</w:t>
            </w:r>
          </w:p>
        </w:tc>
        <w:tc>
          <w:tcPr>
            <w:tcW w:type="dxa" w:w="444"/>
            <w:vAlign w:val="center"/>
          </w:tcPr>
          <w:p>
            <w:pPr>
              <w:pStyle w:val="TableSmall"/>
            </w:pPr>
            <w:r/>
            <w:r>
              <w:rPr>
                <w:b w:val="0"/>
                <w:sz w:val="11"/>
              </w:rPr>
              <w:t>Excel matching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1.25</w:t>
            </w:r>
          </w:p>
        </w:tc>
        <w:tc>
          <w:tcPr>
            <w:tcW w:type="dxa" w:w="444"/>
            <w:vAlign w:val="center"/>
          </w:tcPr>
          <w:p>
            <w:pPr>
              <w:pStyle w:val="TableSmall"/>
            </w:pPr>
            <w:r/>
            <w:r>
              <w:rPr>
                <w:b w:val="0"/>
                <w:sz w:val="11"/>
              </w:rPr>
              <w:t>Financial control</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26</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Analytics</w:t>
            </w:r>
          </w:p>
        </w:tc>
        <w:tc>
          <w:tcPr>
            <w:tcW w:type="dxa" w:w="444"/>
            <w:vAlign w:val="center"/>
          </w:tcPr>
          <w:p>
            <w:pPr>
              <w:pStyle w:val="TableSmall"/>
            </w:pPr>
            <w:r/>
            <w:r>
              <w:rPr>
                <w:b w:val="0"/>
                <w:sz w:val="11"/>
              </w:rPr>
              <w:t>Return-rate analysis</w:t>
            </w:r>
          </w:p>
        </w:tc>
        <w:tc>
          <w:tcPr>
            <w:tcW w:type="dxa" w:w="444"/>
            <w:vAlign w:val="center"/>
          </w:tcPr>
          <w:p>
            <w:pPr>
              <w:pStyle w:val="TableSmall"/>
            </w:pPr>
            <w:r/>
            <w:r>
              <w:rPr>
                <w:b w:val="0"/>
                <w:sz w:val="11"/>
              </w:rPr>
              <w:t>NACH</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2–3h</w:t>
            </w:r>
          </w:p>
        </w:tc>
        <w:tc>
          <w:tcPr>
            <w:tcW w:type="dxa" w:w="444"/>
            <w:vAlign w:val="center"/>
          </w:tcPr>
          <w:p>
            <w:pPr>
              <w:pStyle w:val="TableSmall"/>
            </w:pPr>
            <w:r/>
            <w:r>
              <w:rPr>
                <w:b w:val="0"/>
                <w:sz w:val="11"/>
              </w:rPr>
              <w:t>Return data</w:t>
            </w:r>
          </w:p>
        </w:tc>
        <w:tc>
          <w:tcPr>
            <w:tcW w:type="dxa" w:w="444"/>
            <w:vAlign w:val="center"/>
          </w:tcPr>
          <w:p>
            <w:pPr>
              <w:pStyle w:val="TableSmall"/>
            </w:pPr>
            <w:r/>
            <w:r>
              <w:rPr>
                <w:b w:val="0"/>
                <w:sz w:val="11"/>
              </w:rPr>
              <w:t>DWH</w:t>
            </w:r>
          </w:p>
        </w:tc>
        <w:tc>
          <w:tcPr>
            <w:tcW w:type="dxa" w:w="444"/>
            <w:vAlign w:val="center"/>
          </w:tcPr>
          <w:p>
            <w:pPr>
              <w:pStyle w:val="TableSmall"/>
            </w:pPr>
            <w:r/>
            <w:r>
              <w:rPr>
                <w:b w:val="0"/>
                <w:sz w:val="11"/>
              </w:rPr>
              <w:t>Analytics</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High return ratio</w:t>
            </w:r>
          </w:p>
        </w:tc>
        <w:tc>
          <w:tcPr>
            <w:tcW w:type="dxa" w:w="444"/>
            <w:vAlign w:val="center"/>
          </w:tcPr>
          <w:p>
            <w:pPr>
              <w:pStyle w:val="TableSmall"/>
            </w:pPr>
            <w:r/>
            <w:r>
              <w:rPr>
                <w:b w:val="0"/>
                <w:sz w:val="11"/>
              </w:rPr>
              <w:t>Manual analysis</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RCA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Proactive management</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27</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Settlement</w:t>
            </w:r>
          </w:p>
        </w:tc>
        <w:tc>
          <w:tcPr>
            <w:tcW w:type="dxa" w:w="444"/>
            <w:vAlign w:val="center"/>
          </w:tcPr>
          <w:p>
            <w:pPr>
              <w:pStyle w:val="TableSmall"/>
            </w:pPr>
            <w:r/>
            <w:r>
              <w:rPr>
                <w:b w:val="0"/>
                <w:sz w:val="11"/>
              </w:rPr>
              <w:t>Download settlement reports</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5–20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30–60m</w:t>
            </w:r>
          </w:p>
        </w:tc>
        <w:tc>
          <w:tcPr>
            <w:tcW w:type="dxa" w:w="444"/>
            <w:vAlign w:val="center"/>
          </w:tcPr>
          <w:p>
            <w:pPr>
              <w:pStyle w:val="TableSmall"/>
            </w:pPr>
            <w:r/>
            <w:r>
              <w:rPr>
                <w:b w:val="0"/>
                <w:sz w:val="11"/>
              </w:rPr>
              <w:t>Settlement files</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Missing file</w:t>
            </w:r>
          </w:p>
        </w:tc>
        <w:tc>
          <w:tcPr>
            <w:tcW w:type="dxa" w:w="444"/>
            <w:vAlign w:val="center"/>
          </w:tcPr>
          <w:p>
            <w:pPr>
              <w:pStyle w:val="TableSmall"/>
            </w:pPr>
            <w:r/>
            <w:r>
              <w:rPr>
                <w:b w:val="0"/>
                <w:sz w:val="11"/>
              </w:rPr>
              <w:t>Manual download</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Productivity</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28</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NPCI vs CBS reconciliation</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Transaction data</w:t>
            </w:r>
          </w:p>
        </w:tc>
        <w:tc>
          <w:tcPr>
            <w:tcW w:type="dxa" w:w="444"/>
            <w:vAlign w:val="center"/>
          </w:tcPr>
          <w:p>
            <w:pPr>
              <w:pStyle w:val="TableSmall"/>
            </w:pPr>
            <w:r/>
            <w:r>
              <w:rPr>
                <w:b w:val="0"/>
                <w:sz w:val="11"/>
              </w:rPr>
              <w:t>NPCI/CBS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T+1</w:t>
            </w:r>
          </w:p>
        </w:tc>
        <w:tc>
          <w:tcPr>
            <w:tcW w:type="dxa" w:w="444"/>
            <w:vAlign w:val="center"/>
          </w:tcPr>
          <w:p>
            <w:pPr>
              <w:pStyle w:val="TableSmall"/>
            </w:pPr>
            <w:r/>
            <w:r>
              <w:rPr>
                <w:b w:val="0"/>
                <w:sz w:val="11"/>
              </w:rPr>
              <w:t>Amount mismatch</w:t>
            </w:r>
          </w:p>
        </w:tc>
        <w:tc>
          <w:tcPr>
            <w:tcW w:type="dxa" w:w="444"/>
            <w:vAlign w:val="center"/>
          </w:tcPr>
          <w:p>
            <w:pPr>
              <w:pStyle w:val="TableSmall"/>
            </w:pPr>
            <w:r/>
            <w:r>
              <w:rPr>
                <w:b w:val="0"/>
                <w:sz w:val="11"/>
              </w:rPr>
              <w:t>Manual matching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FTE saving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29</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BC Operations</w:t>
            </w:r>
          </w:p>
        </w:tc>
        <w:tc>
          <w:tcPr>
            <w:tcW w:type="dxa" w:w="444"/>
            <w:vAlign w:val="center"/>
          </w:tcPr>
          <w:p>
            <w:pPr>
              <w:pStyle w:val="TableSmall"/>
            </w:pPr>
            <w:r/>
            <w:r>
              <w:rPr>
                <w:b w:val="0"/>
                <w:sz w:val="11"/>
              </w:rPr>
              <w:t>BC/agent reconciliation</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BC transaction data</w:t>
            </w:r>
          </w:p>
        </w:tc>
        <w:tc>
          <w:tcPr>
            <w:tcW w:type="dxa" w:w="444"/>
            <w:vAlign w:val="center"/>
          </w:tcPr>
          <w:p>
            <w:pPr>
              <w:pStyle w:val="TableSmall"/>
            </w:pPr>
            <w:r/>
            <w:r>
              <w:rPr>
                <w:b w:val="0"/>
                <w:sz w:val="11"/>
              </w:rPr>
              <w:t>AePS/CBS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EOD</w:t>
            </w:r>
          </w:p>
        </w:tc>
        <w:tc>
          <w:tcPr>
            <w:tcW w:type="dxa" w:w="444"/>
            <w:vAlign w:val="center"/>
          </w:tcPr>
          <w:p>
            <w:pPr>
              <w:pStyle w:val="TableSmall"/>
            </w:pPr>
            <w:r/>
            <w:r>
              <w:rPr>
                <w:b w:val="0"/>
                <w:sz w:val="11"/>
              </w:rPr>
              <w:t>Agent mismatch</w:t>
            </w:r>
          </w:p>
        </w:tc>
        <w:tc>
          <w:tcPr>
            <w:tcW w:type="dxa" w:w="444"/>
            <w:vAlign w:val="center"/>
          </w:tcPr>
          <w:p>
            <w:pPr>
              <w:pStyle w:val="TableSmall"/>
            </w:pPr>
            <w:r/>
            <w:r>
              <w:rPr>
                <w:b w:val="0"/>
                <w:sz w:val="11"/>
              </w:rPr>
              <w:t>Fragmented data</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Agent Performance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Risk reduction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30</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Reversal</w:t>
            </w:r>
          </w:p>
        </w:tc>
        <w:tc>
          <w:tcPr>
            <w:tcW w:type="dxa" w:w="444"/>
            <w:vAlign w:val="center"/>
          </w:tcPr>
          <w:p>
            <w:pPr>
              <w:pStyle w:val="TableSmall"/>
            </w:pPr>
            <w:r/>
            <w:r>
              <w:rPr>
                <w:b w:val="0"/>
                <w:sz w:val="11"/>
              </w:rPr>
              <w:t>Reversal processing</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Reversal files</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Reversal failure</w:t>
            </w:r>
          </w:p>
        </w:tc>
        <w:tc>
          <w:tcPr>
            <w:tcW w:type="dxa" w:w="444"/>
            <w:vAlign w:val="center"/>
          </w:tcPr>
          <w:p>
            <w:pPr>
              <w:pStyle w:val="TableSmall"/>
            </w:pPr>
            <w:r/>
            <w:r>
              <w:rPr>
                <w:b w:val="0"/>
                <w:sz w:val="11"/>
              </w:rPr>
              <w:t>Manual processing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Faster resolution</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31</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Complaints</w:t>
            </w:r>
          </w:p>
        </w:tc>
        <w:tc>
          <w:tcPr>
            <w:tcW w:type="dxa" w:w="444"/>
            <w:vAlign w:val="center"/>
          </w:tcPr>
          <w:p>
            <w:pPr>
              <w:pStyle w:val="TableSmall"/>
            </w:pPr>
            <w:r/>
            <w:r>
              <w:rPr>
                <w:b w:val="0"/>
                <w:sz w:val="11"/>
              </w:rPr>
              <w:t>Investigate customer complaints</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30–60m/case</w:t>
            </w:r>
          </w:p>
        </w:tc>
        <w:tc>
          <w:tcPr>
            <w:tcW w:type="dxa" w:w="444"/>
            <w:vAlign w:val="center"/>
          </w:tcPr>
          <w:p>
            <w:pPr>
              <w:pStyle w:val="TableSmall"/>
            </w:pPr>
            <w:r/>
            <w:r>
              <w:rPr>
                <w:b w:val="0"/>
                <w:sz w:val="11"/>
              </w:rPr>
              <w:t>Complaint data</w:t>
            </w:r>
          </w:p>
        </w:tc>
        <w:tc>
          <w:tcPr>
            <w:tcW w:type="dxa" w:w="444"/>
            <w:vAlign w:val="center"/>
          </w:tcPr>
          <w:p>
            <w:pPr>
              <w:pStyle w:val="TableSmall"/>
            </w:pPr>
            <w:r/>
            <w:r>
              <w:rPr>
                <w:b w:val="0"/>
                <w:sz w:val="11"/>
              </w:rPr>
              <w:t>CRM/NPCI/CBS</w:t>
            </w:r>
          </w:p>
        </w:tc>
        <w:tc>
          <w:tcPr>
            <w:tcW w:type="dxa" w:w="444"/>
            <w:vAlign w:val="center"/>
          </w:tcPr>
          <w:p>
            <w:pPr>
              <w:pStyle w:val="TableSmall"/>
            </w:pPr>
            <w:r/>
            <w:r>
              <w:rPr>
                <w:b w:val="0"/>
                <w:sz w:val="11"/>
              </w:rPr>
              <w:t>Case Mgmt</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Cash not received</w:t>
            </w:r>
          </w:p>
        </w:tc>
        <w:tc>
          <w:tcPr>
            <w:tcW w:type="dxa" w:w="444"/>
            <w:vAlign w:val="center"/>
          </w:tcPr>
          <w:p>
            <w:pPr>
              <w:pStyle w:val="TableSmall"/>
            </w:pPr>
            <w:r/>
            <w:r>
              <w:rPr>
                <w:b w:val="0"/>
                <w:sz w:val="11"/>
              </w:rPr>
              <w:t>Multi-system search</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Agentic Orchestrator</w:t>
            </w:r>
          </w:p>
        </w:tc>
        <w:tc>
          <w:tcPr>
            <w:tcW w:type="dxa" w:w="444"/>
            <w:vAlign w:val="center"/>
          </w:tcPr>
          <w:p>
            <w:pPr>
              <w:pStyle w:val="TableSmall"/>
            </w:pPr>
            <w:r/>
            <w:r>
              <w:rPr>
                <w:b w:val="0"/>
                <w:sz w:val="11"/>
              </w:rPr>
              <w:t>Investigation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Customer experience</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32</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Risk</w:t>
            </w:r>
          </w:p>
        </w:tc>
        <w:tc>
          <w:tcPr>
            <w:tcW w:type="dxa" w:w="444"/>
            <w:vAlign w:val="center"/>
          </w:tcPr>
          <w:p>
            <w:pPr>
              <w:pStyle w:val="TableSmall"/>
            </w:pPr>
            <w:r/>
            <w:r>
              <w:rPr>
                <w:b w:val="0"/>
                <w:sz w:val="11"/>
              </w:rPr>
              <w:t>Identify abnormal BC activity</w:t>
            </w:r>
          </w:p>
        </w:tc>
        <w:tc>
          <w:tcPr>
            <w:tcW w:type="dxa" w:w="444"/>
            <w:vAlign w:val="center"/>
          </w:tcPr>
          <w:p>
            <w:pPr>
              <w:pStyle w:val="TableSmall"/>
            </w:pPr>
            <w:r/>
            <w:r>
              <w:rPr>
                <w:b w:val="0"/>
                <w:sz w:val="11"/>
              </w:rPr>
              <w:t>AePS</w:t>
            </w:r>
          </w:p>
        </w:tc>
        <w:tc>
          <w:tcPr>
            <w:tcW w:type="dxa" w:w="444"/>
            <w:vAlign w:val="center"/>
          </w:tcPr>
          <w:p>
            <w:pPr>
              <w:pStyle w:val="TableSmall"/>
            </w:pPr>
            <w:r/>
            <w:r>
              <w:rPr>
                <w:b w:val="0"/>
                <w:sz w:val="11"/>
              </w:rPr>
              <w:t>Monthly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4–8h</w:t>
            </w:r>
          </w:p>
        </w:tc>
        <w:tc>
          <w:tcPr>
            <w:tcW w:type="dxa" w:w="444"/>
            <w:vAlign w:val="center"/>
          </w:tcPr>
          <w:p>
            <w:pPr>
              <w:pStyle w:val="TableSmall"/>
            </w:pPr>
            <w:r/>
            <w:r>
              <w:rPr>
                <w:b w:val="0"/>
                <w:sz w:val="11"/>
              </w:rPr>
              <w:t>Transaction history</w:t>
            </w:r>
          </w:p>
        </w:tc>
        <w:tc>
          <w:tcPr>
            <w:tcW w:type="dxa" w:w="444"/>
            <w:vAlign w:val="center"/>
          </w:tcPr>
          <w:p>
            <w:pPr>
              <w:pStyle w:val="TableSmall"/>
            </w:pPr>
            <w:r/>
            <w:r>
              <w:rPr>
                <w:b w:val="0"/>
                <w:sz w:val="11"/>
              </w:rPr>
              <w:t>DWH</w:t>
            </w:r>
          </w:p>
        </w:tc>
        <w:tc>
          <w:tcPr>
            <w:tcW w:type="dxa" w:w="444"/>
            <w:vAlign w:val="center"/>
          </w:tcPr>
          <w:p>
            <w:pPr>
              <w:pStyle w:val="TableSmall"/>
            </w:pPr>
            <w:r/>
            <w:r>
              <w:rPr>
                <w:b w:val="0"/>
                <w:sz w:val="11"/>
              </w:rPr>
              <w:t>Risk Analytics</w:t>
            </w:r>
          </w:p>
        </w:tc>
        <w:tc>
          <w:tcPr>
            <w:tcW w:type="dxa" w:w="444"/>
            <w:vAlign w:val="center"/>
          </w:tcPr>
          <w:p>
            <w:pPr>
              <w:pStyle w:val="TableSmall"/>
            </w:pPr>
            <w:r/>
            <w:r>
              <w:rPr>
                <w:b w:val="0"/>
                <w:sz w:val="11"/>
              </w:rPr>
              <w:t>Monthly</w:t>
            </w:r>
          </w:p>
        </w:tc>
        <w:tc>
          <w:tcPr>
            <w:tcW w:type="dxa" w:w="444"/>
            <w:vAlign w:val="center"/>
          </w:tcPr>
          <w:p>
            <w:pPr>
              <w:pStyle w:val="TableSmall"/>
            </w:pPr>
            <w:r/>
            <w:r>
              <w:rPr>
                <w:b w:val="0"/>
                <w:sz w:val="11"/>
              </w:rPr>
              <w:t>Suspicious activity</w:t>
            </w:r>
          </w:p>
        </w:tc>
        <w:tc>
          <w:tcPr>
            <w:tcW w:type="dxa" w:w="444"/>
            <w:vAlign w:val="center"/>
          </w:tcPr>
          <w:p>
            <w:pPr>
              <w:pStyle w:val="TableSmall"/>
            </w:pPr>
            <w:r/>
            <w:r>
              <w:rPr>
                <w:b w:val="0"/>
                <w:sz w:val="11"/>
              </w:rPr>
              <w:t>Manual sampling</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Risk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Fraud reduction</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33</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Settlement</w:t>
            </w:r>
          </w:p>
        </w:tc>
        <w:tc>
          <w:tcPr>
            <w:tcW w:type="dxa" w:w="444"/>
            <w:vAlign w:val="center"/>
          </w:tcPr>
          <w:p>
            <w:pPr>
              <w:pStyle w:val="TableSmall"/>
            </w:pPr>
            <w:r/>
            <w:r>
              <w:rPr>
                <w:b w:val="0"/>
                <w:sz w:val="11"/>
              </w:rPr>
              <w:t>Download settlement reports</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10–50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30–60m</w:t>
            </w:r>
          </w:p>
        </w:tc>
        <w:tc>
          <w:tcPr>
            <w:tcW w:type="dxa" w:w="444"/>
            <w:vAlign w:val="center"/>
          </w:tcPr>
          <w:p>
            <w:pPr>
              <w:pStyle w:val="TableSmall"/>
            </w:pPr>
            <w:r/>
            <w:r>
              <w:rPr>
                <w:b w:val="0"/>
                <w:sz w:val="11"/>
              </w:rPr>
              <w:t>Settlement files</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Missing file</w:t>
            </w:r>
          </w:p>
        </w:tc>
        <w:tc>
          <w:tcPr>
            <w:tcW w:type="dxa" w:w="444"/>
            <w:vAlign w:val="center"/>
          </w:tcPr>
          <w:p>
            <w:pPr>
              <w:pStyle w:val="TableSmall"/>
            </w:pPr>
            <w:r/>
            <w:r>
              <w:rPr>
                <w:b w:val="0"/>
                <w:sz w:val="11"/>
              </w:rPr>
              <w:t>Manual download</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Productivity</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34</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Card settlement reconciliation</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Settlement/transaction files</w:t>
            </w:r>
          </w:p>
        </w:tc>
        <w:tc>
          <w:tcPr>
            <w:tcW w:type="dxa" w:w="444"/>
            <w:vAlign w:val="center"/>
          </w:tcPr>
          <w:p>
            <w:pPr>
              <w:pStyle w:val="TableSmall"/>
            </w:pPr>
            <w:r/>
            <w:r>
              <w:rPr>
                <w:b w:val="0"/>
                <w:sz w:val="11"/>
              </w:rPr>
              <w:t>NPCI/Card Switch</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T+1</w:t>
            </w:r>
          </w:p>
        </w:tc>
        <w:tc>
          <w:tcPr>
            <w:tcW w:type="dxa" w:w="444"/>
            <w:vAlign w:val="center"/>
          </w:tcPr>
          <w:p>
            <w:pPr>
              <w:pStyle w:val="TableSmall"/>
            </w:pPr>
            <w:r/>
            <w:r>
              <w:rPr>
                <w:b w:val="0"/>
                <w:sz w:val="11"/>
              </w:rPr>
              <w:t>Settlement variance</w:t>
            </w:r>
          </w:p>
        </w:tc>
        <w:tc>
          <w:tcPr>
            <w:tcW w:type="dxa" w:w="444"/>
            <w:vAlign w:val="center"/>
          </w:tcPr>
          <w:p>
            <w:pPr>
              <w:pStyle w:val="TableSmall"/>
            </w:pPr>
            <w:r/>
            <w:r>
              <w:rPr>
                <w:b w:val="0"/>
                <w:sz w:val="11"/>
              </w:rPr>
              <w:t>Excel reconciliation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1.25</w:t>
            </w:r>
          </w:p>
        </w:tc>
        <w:tc>
          <w:tcPr>
            <w:tcW w:type="dxa" w:w="444"/>
            <w:vAlign w:val="center"/>
          </w:tcPr>
          <w:p>
            <w:pPr>
              <w:pStyle w:val="TableSmall"/>
            </w:pPr>
            <w:r/>
            <w:r>
              <w:rPr>
                <w:b w:val="0"/>
                <w:sz w:val="11"/>
              </w:rPr>
              <w:t>Financial control</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35</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ATM</w:t>
            </w:r>
          </w:p>
        </w:tc>
        <w:tc>
          <w:tcPr>
            <w:tcW w:type="dxa" w:w="444"/>
            <w:vAlign w:val="center"/>
          </w:tcPr>
          <w:p>
            <w:pPr>
              <w:pStyle w:val="TableSmall"/>
            </w:pPr>
            <w:r/>
            <w:r>
              <w:rPr>
                <w:b w:val="0"/>
                <w:sz w:val="11"/>
              </w:rPr>
              <w:t>ATM reconciliation</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ATM/NPCI files</w:t>
            </w:r>
          </w:p>
        </w:tc>
        <w:tc>
          <w:tcPr>
            <w:tcW w:type="dxa" w:w="444"/>
            <w:vAlign w:val="center"/>
          </w:tcPr>
          <w:p>
            <w:pPr>
              <w:pStyle w:val="TableSmall"/>
            </w:pPr>
            <w:r/>
            <w:r>
              <w:rPr>
                <w:b w:val="0"/>
                <w:sz w:val="11"/>
              </w:rPr>
              <w:t>ATM Switch/CBS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T+1</w:t>
            </w:r>
          </w:p>
        </w:tc>
        <w:tc>
          <w:tcPr>
            <w:tcW w:type="dxa" w:w="444"/>
            <w:vAlign w:val="center"/>
          </w:tcPr>
          <w:p>
            <w:pPr>
              <w:pStyle w:val="TableSmall"/>
            </w:pPr>
            <w:r/>
            <w:r>
              <w:rPr>
                <w:b w:val="0"/>
                <w:sz w:val="11"/>
              </w:rPr>
              <w:t>Cash/transaction mismatch</w:t>
            </w:r>
          </w:p>
        </w:tc>
        <w:tc>
          <w:tcPr>
            <w:tcW w:type="dxa" w:w="444"/>
            <w:vAlign w:val="center"/>
          </w:tcPr>
          <w:p>
            <w:pPr>
              <w:pStyle w:val="TableSmall"/>
            </w:pPr>
            <w:r/>
            <w:r>
              <w:rPr>
                <w:b w:val="0"/>
                <w:sz w:val="11"/>
              </w:rPr>
              <w:t>Manual investigation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Reduced ageing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36</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Chargeback</w:t>
            </w:r>
          </w:p>
        </w:tc>
        <w:tc>
          <w:tcPr>
            <w:tcW w:type="dxa" w:w="444"/>
            <w:vAlign w:val="center"/>
          </w:tcPr>
          <w:p>
            <w:pPr>
              <w:pStyle w:val="TableSmall"/>
            </w:pPr>
            <w:r/>
            <w:r>
              <w:rPr>
                <w:b w:val="0"/>
                <w:sz w:val="11"/>
              </w:rPr>
              <w:t>Chargeback investigation</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2–5</w:t>
            </w:r>
          </w:p>
        </w:tc>
        <w:tc>
          <w:tcPr>
            <w:tcW w:type="dxa" w:w="444"/>
            <w:vAlign w:val="center"/>
          </w:tcPr>
          <w:p>
            <w:pPr>
              <w:pStyle w:val="TableSmall"/>
            </w:pPr>
            <w:r/>
            <w:r>
              <w:rPr>
                <w:b w:val="0"/>
                <w:sz w:val="11"/>
              </w:rPr>
              <w:t>30–90m/case</w:t>
            </w:r>
          </w:p>
        </w:tc>
        <w:tc>
          <w:tcPr>
            <w:tcW w:type="dxa" w:w="444"/>
            <w:vAlign w:val="center"/>
          </w:tcPr>
          <w:p>
            <w:pPr>
              <w:pStyle w:val="TableSmall"/>
            </w:pPr>
            <w:r/>
            <w:r>
              <w:rPr>
                <w:b w:val="0"/>
                <w:sz w:val="11"/>
              </w:rPr>
              <w:t>Chargeback case</w:t>
            </w:r>
          </w:p>
        </w:tc>
        <w:tc>
          <w:tcPr>
            <w:tcW w:type="dxa" w:w="444"/>
            <w:vAlign w:val="center"/>
          </w:tcPr>
          <w:p>
            <w:pPr>
              <w:pStyle w:val="TableSmall"/>
            </w:pPr>
            <w:r/>
            <w:r>
              <w:rPr>
                <w:b w:val="0"/>
                <w:sz w:val="11"/>
              </w:rPr>
              <w:t>NPCI/Card Network</w:t>
            </w:r>
          </w:p>
        </w:tc>
        <w:tc>
          <w:tcPr>
            <w:tcW w:type="dxa" w:w="444"/>
            <w:vAlign w:val="center"/>
          </w:tcPr>
          <w:p>
            <w:pPr>
              <w:pStyle w:val="TableSmall"/>
            </w:pPr>
            <w:r/>
            <w:r>
              <w:rPr>
                <w:b w:val="0"/>
                <w:sz w:val="11"/>
              </w:rPr>
              <w:t>Dispute System</w:t>
            </w:r>
          </w:p>
        </w:tc>
        <w:tc>
          <w:tcPr>
            <w:tcW w:type="dxa" w:w="444"/>
            <w:vAlign w:val="center"/>
          </w:tcPr>
          <w:p>
            <w:pPr>
              <w:pStyle w:val="TableSmall"/>
            </w:pPr>
            <w:r/>
            <w:r>
              <w:rPr>
                <w:b w:val="0"/>
                <w:sz w:val="11"/>
              </w:rPr>
              <w:t>Case TAT</w:t>
            </w:r>
          </w:p>
        </w:tc>
        <w:tc>
          <w:tcPr>
            <w:tcW w:type="dxa" w:w="444"/>
            <w:vAlign w:val="center"/>
          </w:tcPr>
          <w:p>
            <w:pPr>
              <w:pStyle w:val="TableSmall"/>
            </w:pPr>
            <w:r/>
            <w:r>
              <w:rPr>
                <w:b w:val="0"/>
                <w:sz w:val="11"/>
              </w:rPr>
              <w:t>Evidence missing</w:t>
            </w:r>
          </w:p>
        </w:tc>
        <w:tc>
          <w:tcPr>
            <w:tcW w:type="dxa" w:w="444"/>
            <w:vAlign w:val="center"/>
          </w:tcPr>
          <w:p>
            <w:pPr>
              <w:pStyle w:val="TableSmall"/>
            </w:pPr>
            <w:r/>
            <w:r>
              <w:rPr>
                <w:b w:val="0"/>
                <w:sz w:val="11"/>
              </w:rPr>
              <w:t>Manual evidence collection</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Case Automation</w:t>
            </w:r>
          </w:p>
        </w:tc>
        <w:tc>
          <w:tcPr>
            <w:tcW w:type="dxa" w:w="444"/>
            <w:vAlign w:val="center"/>
          </w:tcPr>
          <w:p>
            <w:pPr>
              <w:pStyle w:val="TableSmall"/>
            </w:pPr>
            <w:r/>
            <w:r>
              <w:rPr>
                <w:b w:val="0"/>
                <w:sz w:val="11"/>
              </w:rPr>
              <w:t>Dispute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1.5</w:t>
            </w:r>
          </w:p>
        </w:tc>
        <w:tc>
          <w:tcPr>
            <w:tcW w:type="dxa" w:w="444"/>
            <w:vAlign w:val="center"/>
          </w:tcPr>
          <w:p>
            <w:pPr>
              <w:pStyle w:val="TableSmall"/>
            </w:pPr>
            <w:r/>
            <w:r>
              <w:rPr>
                <w:b w:val="0"/>
                <w:sz w:val="11"/>
              </w:rPr>
              <w:t>Reduced dispute TAT</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37</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Refund</w:t>
            </w:r>
          </w:p>
        </w:tc>
        <w:tc>
          <w:tcPr>
            <w:tcW w:type="dxa" w:w="444"/>
            <w:vAlign w:val="center"/>
          </w:tcPr>
          <w:p>
            <w:pPr>
              <w:pStyle w:val="TableSmall"/>
            </w:pPr>
            <w:r/>
            <w:r>
              <w:rPr>
                <w:b w:val="0"/>
                <w:sz w:val="11"/>
              </w:rPr>
              <w:t>Refund reconciliation</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Refund data</w:t>
            </w:r>
          </w:p>
        </w:tc>
        <w:tc>
          <w:tcPr>
            <w:tcW w:type="dxa" w:w="444"/>
            <w:vAlign w:val="center"/>
          </w:tcPr>
          <w:p>
            <w:pPr>
              <w:pStyle w:val="TableSmall"/>
            </w:pPr>
            <w:r/>
            <w:r>
              <w:rPr>
                <w:b w:val="0"/>
                <w:sz w:val="11"/>
              </w:rPr>
              <w:t>Card Switch/CBS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T+1</w:t>
            </w:r>
          </w:p>
        </w:tc>
        <w:tc>
          <w:tcPr>
            <w:tcW w:type="dxa" w:w="444"/>
            <w:vAlign w:val="center"/>
          </w:tcPr>
          <w:p>
            <w:pPr>
              <w:pStyle w:val="TableSmall"/>
            </w:pPr>
            <w:r/>
            <w:r>
              <w:rPr>
                <w:b w:val="0"/>
                <w:sz w:val="11"/>
              </w:rPr>
              <w:t>Refund mismatch</w:t>
            </w:r>
          </w:p>
        </w:tc>
        <w:tc>
          <w:tcPr>
            <w:tcW w:type="dxa" w:w="444"/>
            <w:vAlign w:val="center"/>
          </w:tcPr>
          <w:p>
            <w:pPr>
              <w:pStyle w:val="TableSmall"/>
            </w:pPr>
            <w:r/>
            <w:r>
              <w:rPr>
                <w:b w:val="0"/>
                <w:sz w:val="11"/>
              </w:rPr>
              <w:t>Manual matching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Faster resolution</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38</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Fees</w:t>
            </w:r>
          </w:p>
        </w:tc>
        <w:tc>
          <w:tcPr>
            <w:tcW w:type="dxa" w:w="444"/>
            <w:vAlign w:val="center"/>
          </w:tcPr>
          <w:p>
            <w:pPr>
              <w:pStyle w:val="TableSmall"/>
            </w:pPr>
            <w:r/>
            <w:r>
              <w:rPr>
                <w:b w:val="0"/>
                <w:sz w:val="11"/>
              </w:rPr>
              <w:t>Interchange/fee reconciliation</w:t>
            </w:r>
          </w:p>
        </w:tc>
        <w:tc>
          <w:tcPr>
            <w:tcW w:type="dxa" w:w="444"/>
            <w:vAlign w:val="center"/>
          </w:tcPr>
          <w:p>
            <w:pPr>
              <w:pStyle w:val="TableSmall"/>
            </w:pPr>
            <w:r/>
            <w:r>
              <w:rPr>
                <w:b w:val="0"/>
                <w:sz w:val="11"/>
              </w:rPr>
              <w:t>RuPay</w:t>
            </w:r>
          </w:p>
        </w:tc>
        <w:tc>
          <w:tcPr>
            <w:tcW w:type="dxa" w:w="444"/>
            <w:vAlign w:val="center"/>
          </w:tcPr>
          <w:p>
            <w:pPr>
              <w:pStyle w:val="TableSmall"/>
            </w:pPr>
            <w:r/>
            <w:r>
              <w:rPr>
                <w:b w:val="0"/>
                <w:sz w:val="11"/>
              </w:rPr>
              <w:t>Monthly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4–8h</w:t>
            </w:r>
          </w:p>
        </w:tc>
        <w:tc>
          <w:tcPr>
            <w:tcW w:type="dxa" w:w="444"/>
            <w:vAlign w:val="center"/>
          </w:tcPr>
          <w:p>
            <w:pPr>
              <w:pStyle w:val="TableSmall"/>
            </w:pPr>
            <w:r/>
            <w:r>
              <w:rPr>
                <w:b w:val="0"/>
                <w:sz w:val="11"/>
              </w:rPr>
              <w:t>Fee reports</w:t>
            </w:r>
          </w:p>
        </w:tc>
        <w:tc>
          <w:tcPr>
            <w:tcW w:type="dxa" w:w="444"/>
            <w:vAlign w:val="center"/>
          </w:tcPr>
          <w:p>
            <w:pPr>
              <w:pStyle w:val="TableSmall"/>
            </w:pPr>
            <w:r/>
            <w:r>
              <w:rPr>
                <w:b w:val="0"/>
                <w:sz w:val="11"/>
              </w:rPr>
              <w:t>NPCI</w:t>
            </w:r>
          </w:p>
        </w:tc>
        <w:tc>
          <w:tcPr>
            <w:tcW w:type="dxa" w:w="444"/>
            <w:vAlign w:val="center"/>
          </w:tcPr>
          <w:p>
            <w:pPr>
              <w:pStyle w:val="TableSmall"/>
            </w:pPr>
            <w:r/>
            <w:r>
              <w:rPr>
                <w:b w:val="0"/>
                <w:sz w:val="11"/>
              </w:rPr>
              <w:t>GL</w:t>
            </w:r>
          </w:p>
        </w:tc>
        <w:tc>
          <w:tcPr>
            <w:tcW w:type="dxa" w:w="444"/>
            <w:vAlign w:val="center"/>
          </w:tcPr>
          <w:p>
            <w:pPr>
              <w:pStyle w:val="TableSmall"/>
            </w:pPr>
            <w:r/>
            <w:r>
              <w:rPr>
                <w:b w:val="0"/>
                <w:sz w:val="11"/>
              </w:rPr>
              <w:t>Month-end</w:t>
            </w:r>
          </w:p>
        </w:tc>
        <w:tc>
          <w:tcPr>
            <w:tcW w:type="dxa" w:w="444"/>
            <w:vAlign w:val="center"/>
          </w:tcPr>
          <w:p>
            <w:pPr>
              <w:pStyle w:val="TableSmall"/>
            </w:pPr>
            <w:r/>
            <w:r>
              <w:rPr>
                <w:b w:val="0"/>
                <w:sz w:val="11"/>
              </w:rPr>
              <w:t>Fee variance</w:t>
            </w:r>
          </w:p>
        </w:tc>
        <w:tc>
          <w:tcPr>
            <w:tcW w:type="dxa" w:w="444"/>
            <w:vAlign w:val="center"/>
          </w:tcPr>
          <w:p>
            <w:pPr>
              <w:pStyle w:val="TableSmall"/>
            </w:pPr>
            <w:r/>
            <w:r>
              <w:rPr>
                <w:b w:val="0"/>
                <w:sz w:val="11"/>
              </w:rPr>
              <w:t>Manual Excel</w:t>
            </w:r>
          </w:p>
        </w:tc>
        <w:tc>
          <w:tcPr>
            <w:tcW w:type="dxa" w:w="444"/>
            <w:vAlign w:val="center"/>
          </w:tcPr>
          <w:p>
            <w:pPr>
              <w:pStyle w:val="TableSmall"/>
            </w:pPr>
            <w:r/>
            <w:r>
              <w:rPr>
                <w:b w:val="0"/>
                <w:sz w:val="11"/>
              </w:rPr>
              <w:t>AI/RPA</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Finance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Financial accuracy</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39</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Clearing</w:t>
            </w:r>
          </w:p>
        </w:tc>
        <w:tc>
          <w:tcPr>
            <w:tcW w:type="dxa" w:w="444"/>
            <w:vAlign w:val="center"/>
          </w:tcPr>
          <w:p>
            <w:pPr>
              <w:pStyle w:val="TableSmall"/>
            </w:pPr>
            <w:r/>
            <w:r>
              <w:rPr>
                <w:b w:val="0"/>
                <w:sz w:val="11"/>
              </w:rPr>
              <w:t>Process inward clearing</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Cheque/image data</w:t>
            </w:r>
          </w:p>
        </w:tc>
        <w:tc>
          <w:tcPr>
            <w:tcW w:type="dxa" w:w="444"/>
            <w:vAlign w:val="center"/>
          </w:tcPr>
          <w:p>
            <w:pPr>
              <w:pStyle w:val="TableSmall"/>
            </w:pPr>
            <w:r/>
            <w:r>
              <w:rPr>
                <w:b w:val="0"/>
                <w:sz w:val="11"/>
              </w:rPr>
              <w:t>NPCI/CTS</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Session</w:t>
            </w:r>
          </w:p>
        </w:tc>
        <w:tc>
          <w:tcPr>
            <w:tcW w:type="dxa" w:w="444"/>
            <w:vAlign w:val="center"/>
          </w:tcPr>
          <w:p>
            <w:pPr>
              <w:pStyle w:val="TableSmall"/>
            </w:pPr>
            <w:r/>
            <w:r>
              <w:rPr>
                <w:b w:val="0"/>
                <w:sz w:val="11"/>
              </w:rPr>
              <w:t>Invalid cheque</w:t>
            </w:r>
          </w:p>
        </w:tc>
        <w:tc>
          <w:tcPr>
            <w:tcW w:type="dxa" w:w="444"/>
            <w:vAlign w:val="center"/>
          </w:tcPr>
          <w:p>
            <w:pPr>
              <w:pStyle w:val="TableSmall"/>
            </w:pPr>
            <w:r/>
            <w:r>
              <w:rPr>
                <w:b w:val="0"/>
                <w:sz w:val="11"/>
              </w:rPr>
              <w:t>Manual exception handling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Document Automation</w:t>
            </w:r>
          </w:p>
        </w:tc>
        <w:tc>
          <w:tcPr>
            <w:tcW w:type="dxa" w:w="444"/>
            <w:vAlign w:val="center"/>
          </w:tcPr>
          <w:p>
            <w:pPr>
              <w:pStyle w:val="TableSmall"/>
            </w:pPr>
            <w:r/>
            <w:r>
              <w:rPr>
                <w:b w:val="0"/>
                <w:sz w:val="11"/>
              </w:rPr>
              <w:t>Clearing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Faster clearing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40</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Presentation</w:t>
            </w:r>
          </w:p>
        </w:tc>
        <w:tc>
          <w:tcPr>
            <w:tcW w:type="dxa" w:w="444"/>
            <w:vAlign w:val="center"/>
          </w:tcPr>
          <w:p>
            <w:pPr>
              <w:pStyle w:val="TableSmall"/>
            </w:pPr>
            <w:r/>
            <w:r>
              <w:rPr>
                <w:b w:val="0"/>
                <w:sz w:val="11"/>
              </w:rPr>
              <w:t>Generate outward presentation</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Cheque data</w:t>
            </w:r>
          </w:p>
        </w:tc>
        <w:tc>
          <w:tcPr>
            <w:tcW w:type="dxa" w:w="444"/>
            <w:vAlign w:val="center"/>
          </w:tcPr>
          <w:p>
            <w:pPr>
              <w:pStyle w:val="TableSmall"/>
            </w:pPr>
            <w:r/>
            <w:r>
              <w:rPr>
                <w:b w:val="0"/>
                <w:sz w:val="11"/>
              </w:rPr>
              <w:t>Branch/CBS</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Session cut-off</w:t>
            </w:r>
          </w:p>
        </w:tc>
        <w:tc>
          <w:tcPr>
            <w:tcW w:type="dxa" w:w="444"/>
            <w:vAlign w:val="center"/>
          </w:tcPr>
          <w:p>
            <w:pPr>
              <w:pStyle w:val="TableSmall"/>
            </w:pPr>
            <w:r/>
            <w:r>
              <w:rPr>
                <w:b w:val="0"/>
                <w:sz w:val="11"/>
              </w:rPr>
              <w:t>File rejection</w:t>
            </w:r>
          </w:p>
        </w:tc>
        <w:tc>
          <w:tcPr>
            <w:tcW w:type="dxa" w:w="444"/>
            <w:vAlign w:val="center"/>
          </w:tcPr>
          <w:p>
            <w:pPr>
              <w:pStyle w:val="TableSmall"/>
            </w:pPr>
            <w:r/>
            <w:r>
              <w:rPr>
                <w:b w:val="0"/>
                <w:sz w:val="11"/>
              </w:rPr>
              <w:t>Manual upload</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Faster processing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41</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Returns</w:t>
            </w:r>
          </w:p>
        </w:tc>
        <w:tc>
          <w:tcPr>
            <w:tcW w:type="dxa" w:w="444"/>
            <w:vAlign w:val="center"/>
          </w:tcPr>
          <w:p>
            <w:pPr>
              <w:pStyle w:val="TableSmall"/>
            </w:pPr>
            <w:r/>
            <w:r>
              <w:rPr>
                <w:b w:val="0"/>
                <w:sz w:val="11"/>
              </w:rPr>
              <w:t>Process cheque returns</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Return files</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CBS</w:t>
            </w:r>
          </w:p>
        </w:tc>
        <w:tc>
          <w:tcPr>
            <w:tcW w:type="dxa" w:w="444"/>
            <w:vAlign w:val="center"/>
          </w:tcPr>
          <w:p>
            <w:pPr>
              <w:pStyle w:val="TableSmall"/>
            </w:pPr>
            <w:r/>
            <w:r>
              <w:rPr>
                <w:b w:val="0"/>
                <w:sz w:val="11"/>
              </w:rPr>
              <w:t>Return session</w:t>
            </w:r>
          </w:p>
        </w:tc>
        <w:tc>
          <w:tcPr>
            <w:tcW w:type="dxa" w:w="444"/>
            <w:vAlign w:val="center"/>
          </w:tcPr>
          <w:p>
            <w:pPr>
              <w:pStyle w:val="TableSmall"/>
            </w:pPr>
            <w:r/>
            <w:r>
              <w:rPr>
                <w:b w:val="0"/>
                <w:sz w:val="11"/>
              </w:rPr>
              <w:t>Return mismatch</w:t>
            </w:r>
          </w:p>
        </w:tc>
        <w:tc>
          <w:tcPr>
            <w:tcW w:type="dxa" w:w="444"/>
            <w:vAlign w:val="center"/>
          </w:tcPr>
          <w:p>
            <w:pPr>
              <w:pStyle w:val="TableSmall"/>
            </w:pPr>
            <w:r/>
            <w:r>
              <w:rPr>
                <w:b w:val="0"/>
                <w:sz w:val="11"/>
              </w:rPr>
              <w:t>Manual processing</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TAT compliance</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42</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Presentment reconciliation</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Presentment/return data</w:t>
            </w:r>
          </w:p>
        </w:tc>
        <w:tc>
          <w:tcPr>
            <w:tcW w:type="dxa" w:w="444"/>
            <w:vAlign w:val="center"/>
          </w:tcPr>
          <w:p>
            <w:pPr>
              <w:pStyle w:val="TableSmall"/>
            </w:pPr>
            <w:r/>
            <w:r>
              <w:rPr>
                <w:b w:val="0"/>
                <w:sz w:val="11"/>
              </w:rPr>
              <w:t>CTS/CBS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Same day</w:t>
            </w:r>
          </w:p>
        </w:tc>
        <w:tc>
          <w:tcPr>
            <w:tcW w:type="dxa" w:w="444"/>
            <w:vAlign w:val="center"/>
          </w:tcPr>
          <w:p>
            <w:pPr>
              <w:pStyle w:val="TableSmall"/>
            </w:pPr>
            <w:r/>
            <w:r>
              <w:rPr>
                <w:b w:val="0"/>
                <w:sz w:val="11"/>
              </w:rPr>
              <w:t>Item mismatch</w:t>
            </w:r>
          </w:p>
        </w:tc>
        <w:tc>
          <w:tcPr>
            <w:tcW w:type="dxa" w:w="444"/>
            <w:vAlign w:val="center"/>
          </w:tcPr>
          <w:p>
            <w:pPr>
              <w:pStyle w:val="TableSmall"/>
            </w:pPr>
            <w:r/>
            <w:r>
              <w:rPr>
                <w:b w:val="0"/>
                <w:sz w:val="11"/>
              </w:rPr>
              <w:t>Manual tallying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Control improvement</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43</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Image Quality</w:t>
            </w:r>
          </w:p>
        </w:tc>
        <w:tc>
          <w:tcPr>
            <w:tcW w:type="dxa" w:w="444"/>
            <w:vAlign w:val="center"/>
          </w:tcPr>
          <w:p>
            <w:pPr>
              <w:pStyle w:val="TableSmall"/>
            </w:pPr>
            <w:r/>
            <w:r>
              <w:rPr>
                <w:b w:val="0"/>
                <w:sz w:val="11"/>
              </w:rPr>
              <w:t>Identify poor-quality cheque images</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Cheque images</w:t>
            </w:r>
          </w:p>
        </w:tc>
        <w:tc>
          <w:tcPr>
            <w:tcW w:type="dxa" w:w="444"/>
            <w:vAlign w:val="center"/>
          </w:tcPr>
          <w:p>
            <w:pPr>
              <w:pStyle w:val="TableSmall"/>
            </w:pPr>
            <w:r/>
            <w:r>
              <w:rPr>
                <w:b w:val="0"/>
                <w:sz w:val="11"/>
              </w:rPr>
              <w:t>CTS</w:t>
            </w:r>
          </w:p>
        </w:tc>
        <w:tc>
          <w:tcPr>
            <w:tcW w:type="dxa" w:w="444"/>
            <w:vAlign w:val="center"/>
          </w:tcPr>
          <w:p>
            <w:pPr>
              <w:pStyle w:val="TableSmall"/>
            </w:pPr>
            <w:r/>
            <w:r>
              <w:rPr>
                <w:b w:val="0"/>
                <w:sz w:val="11"/>
              </w:rPr>
              <w:t>Exception Queue</w:t>
            </w:r>
          </w:p>
        </w:tc>
        <w:tc>
          <w:tcPr>
            <w:tcW w:type="dxa" w:w="444"/>
            <w:vAlign w:val="center"/>
          </w:tcPr>
          <w:p>
            <w:pPr>
              <w:pStyle w:val="TableSmall"/>
            </w:pPr>
            <w:r/>
            <w:r>
              <w:rPr>
                <w:b w:val="0"/>
                <w:sz w:val="11"/>
              </w:rPr>
              <w:t>Session</w:t>
            </w:r>
          </w:p>
        </w:tc>
        <w:tc>
          <w:tcPr>
            <w:tcW w:type="dxa" w:w="444"/>
            <w:vAlign w:val="center"/>
          </w:tcPr>
          <w:p>
            <w:pPr>
              <w:pStyle w:val="TableSmall"/>
            </w:pPr>
            <w:r/>
            <w:r>
              <w:rPr>
                <w:b w:val="0"/>
                <w:sz w:val="11"/>
              </w:rPr>
              <w:t>Image rejection</w:t>
            </w:r>
          </w:p>
        </w:tc>
        <w:tc>
          <w:tcPr>
            <w:tcW w:type="dxa" w:w="444"/>
            <w:vAlign w:val="center"/>
          </w:tcPr>
          <w:p>
            <w:pPr>
              <w:pStyle w:val="TableSmall"/>
            </w:pPr>
            <w:r/>
            <w:r>
              <w:rPr>
                <w:b w:val="0"/>
                <w:sz w:val="11"/>
              </w:rPr>
              <w:t>Manual checking</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IDP/AI</w:t>
            </w:r>
          </w:p>
        </w:tc>
        <w:tc>
          <w:tcPr>
            <w:tcW w:type="dxa" w:w="444"/>
            <w:vAlign w:val="center"/>
          </w:tcPr>
          <w:p>
            <w:pPr>
              <w:pStyle w:val="TableSmall"/>
            </w:pPr>
            <w:r/>
            <w:r>
              <w:rPr>
                <w:b w:val="0"/>
                <w:sz w:val="11"/>
              </w:rPr>
              <w:t>Document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Reduced rejection</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44</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Payment</w:t>
            </w:r>
          </w:p>
        </w:tc>
        <w:tc>
          <w:tcPr>
            <w:tcW w:type="dxa" w:w="444"/>
            <w:vAlign w:val="center"/>
          </w:tcPr>
          <w:p>
            <w:pPr>
              <w:pStyle w:val="TableSmall"/>
            </w:pPr>
            <w:r/>
            <w:r>
              <w:rPr>
                <w:b w:val="0"/>
                <w:sz w:val="11"/>
              </w:rPr>
              <w:t>Transaction reconciliation</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Transaction reports</w:t>
            </w:r>
          </w:p>
        </w:tc>
        <w:tc>
          <w:tcPr>
            <w:tcW w:type="dxa" w:w="444"/>
            <w:vAlign w:val="center"/>
          </w:tcPr>
          <w:p>
            <w:pPr>
              <w:pStyle w:val="TableSmall"/>
            </w:pPr>
            <w:r/>
            <w:r>
              <w:rPr>
                <w:b w:val="0"/>
                <w:sz w:val="11"/>
              </w:rPr>
              <w:t>BBPS/CBS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Transaction mismatch</w:t>
            </w:r>
          </w:p>
        </w:tc>
        <w:tc>
          <w:tcPr>
            <w:tcW w:type="dxa" w:w="444"/>
            <w:vAlign w:val="center"/>
          </w:tcPr>
          <w:p>
            <w:pPr>
              <w:pStyle w:val="TableSmall"/>
            </w:pPr>
            <w:r/>
            <w:r>
              <w:rPr>
                <w:b w:val="0"/>
                <w:sz w:val="11"/>
              </w:rPr>
              <w:t>Manual reconciliation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1.25</w:t>
            </w:r>
          </w:p>
        </w:tc>
        <w:tc>
          <w:tcPr>
            <w:tcW w:type="dxa" w:w="444"/>
            <w:vAlign w:val="center"/>
          </w:tcPr>
          <w:p>
            <w:pPr>
              <w:pStyle w:val="TableSmall"/>
            </w:pPr>
            <w:r/>
            <w:r>
              <w:rPr>
                <w:b w:val="0"/>
                <w:sz w:val="11"/>
              </w:rPr>
              <w:t>Reduced exceptions</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45</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Settlement</w:t>
            </w:r>
          </w:p>
        </w:tc>
        <w:tc>
          <w:tcPr>
            <w:tcW w:type="dxa" w:w="444"/>
            <w:vAlign w:val="center"/>
          </w:tcPr>
          <w:p>
            <w:pPr>
              <w:pStyle w:val="TableSmall"/>
            </w:pPr>
            <w:r/>
            <w:r>
              <w:rPr>
                <w:b w:val="0"/>
                <w:sz w:val="11"/>
              </w:rPr>
              <w:t>Settlement account reconciliation</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Settlement report</w:t>
            </w:r>
          </w:p>
        </w:tc>
        <w:tc>
          <w:tcPr>
            <w:tcW w:type="dxa" w:w="444"/>
            <w:vAlign w:val="center"/>
          </w:tcPr>
          <w:p>
            <w:pPr>
              <w:pStyle w:val="TableSmall"/>
            </w:pPr>
            <w:r/>
            <w:r>
              <w:rPr>
                <w:b w:val="0"/>
                <w:sz w:val="11"/>
              </w:rPr>
              <w:t>BBPS/GL</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Debit/credit variance</w:t>
            </w:r>
          </w:p>
        </w:tc>
        <w:tc>
          <w:tcPr>
            <w:tcW w:type="dxa" w:w="444"/>
            <w:vAlign w:val="center"/>
          </w:tcPr>
          <w:p>
            <w:pPr>
              <w:pStyle w:val="TableSmall"/>
            </w:pPr>
            <w:r/>
            <w:r>
              <w:rPr>
                <w:b w:val="0"/>
                <w:sz w:val="11"/>
              </w:rPr>
              <w:t>Manual matching</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Settlement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Financial control</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46</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Biller</w:t>
            </w:r>
          </w:p>
        </w:tc>
        <w:tc>
          <w:tcPr>
            <w:tcW w:type="dxa" w:w="444"/>
            <w:vAlign w:val="center"/>
          </w:tcPr>
          <w:p>
            <w:pPr>
              <w:pStyle w:val="TableSmall"/>
            </w:pPr>
            <w:r/>
            <w:r>
              <w:rPr>
                <w:b w:val="0"/>
                <w:sz w:val="11"/>
              </w:rPr>
              <w:t>Biller reconciliation</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Biller reports</w:t>
            </w:r>
          </w:p>
        </w:tc>
        <w:tc>
          <w:tcPr>
            <w:tcW w:type="dxa" w:w="444"/>
            <w:vAlign w:val="center"/>
          </w:tcPr>
          <w:p>
            <w:pPr>
              <w:pStyle w:val="TableSmall"/>
            </w:pPr>
            <w:r/>
            <w:r>
              <w:rPr>
                <w:b w:val="0"/>
                <w:sz w:val="11"/>
              </w:rPr>
              <w:t>BBPS/Biller</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Biller mismatch</w:t>
            </w:r>
          </w:p>
        </w:tc>
        <w:tc>
          <w:tcPr>
            <w:tcW w:type="dxa" w:w="444"/>
            <w:vAlign w:val="center"/>
          </w:tcPr>
          <w:p>
            <w:pPr>
              <w:pStyle w:val="TableSmall"/>
            </w:pPr>
            <w:r/>
            <w:r>
              <w:rPr>
                <w:b w:val="0"/>
                <w:sz w:val="11"/>
              </w:rPr>
              <w:t>Fragmented reports</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Biller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Faster resolution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47</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Refund</w:t>
            </w:r>
          </w:p>
        </w:tc>
        <w:tc>
          <w:tcPr>
            <w:tcW w:type="dxa" w:w="444"/>
            <w:vAlign w:val="center"/>
          </w:tcPr>
          <w:p>
            <w:pPr>
              <w:pStyle w:val="TableSmall"/>
            </w:pPr>
            <w:r/>
            <w:r>
              <w:rPr>
                <w:b w:val="0"/>
                <w:sz w:val="11"/>
              </w:rPr>
              <w:t>Refund reconciliation</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Refund files</w:t>
            </w:r>
          </w:p>
        </w:tc>
        <w:tc>
          <w:tcPr>
            <w:tcW w:type="dxa" w:w="444"/>
            <w:vAlign w:val="center"/>
          </w:tcPr>
          <w:p>
            <w:pPr>
              <w:pStyle w:val="TableSmall"/>
            </w:pPr>
            <w:r/>
            <w:r>
              <w:rPr>
                <w:b w:val="0"/>
                <w:sz w:val="11"/>
              </w:rPr>
              <w:t>BBPS/CBS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Refund mismatch</w:t>
            </w:r>
          </w:p>
        </w:tc>
        <w:tc>
          <w:tcPr>
            <w:tcW w:type="dxa" w:w="444"/>
            <w:vAlign w:val="center"/>
          </w:tcPr>
          <w:p>
            <w:pPr>
              <w:pStyle w:val="TableSmall"/>
            </w:pPr>
            <w:r/>
            <w:r>
              <w:rPr>
                <w:b w:val="0"/>
                <w:sz w:val="11"/>
              </w:rPr>
              <w:t>Manual investigation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Better CX</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48</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Dispute</w:t>
            </w:r>
          </w:p>
        </w:tc>
        <w:tc>
          <w:tcPr>
            <w:tcW w:type="dxa" w:w="444"/>
            <w:vAlign w:val="center"/>
          </w:tcPr>
          <w:p>
            <w:pPr>
              <w:pStyle w:val="TableSmall"/>
            </w:pPr>
            <w:r/>
            <w:r>
              <w:rPr>
                <w:b w:val="0"/>
                <w:sz w:val="11"/>
              </w:rPr>
              <w:t>Dispute/adjustment processing</w:t>
            </w:r>
          </w:p>
        </w:tc>
        <w:tc>
          <w:tcPr>
            <w:tcW w:type="dxa" w:w="444"/>
            <w:vAlign w:val="center"/>
          </w:tcPr>
          <w:p>
            <w:pPr>
              <w:pStyle w:val="TableSmall"/>
            </w:pPr>
            <w:r/>
            <w:r>
              <w:rPr>
                <w:b w:val="0"/>
                <w:sz w:val="11"/>
              </w:rPr>
              <w:t>BBPS</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30–60m/case</w:t>
            </w:r>
          </w:p>
        </w:tc>
        <w:tc>
          <w:tcPr>
            <w:tcW w:type="dxa" w:w="444"/>
            <w:vAlign w:val="center"/>
          </w:tcPr>
          <w:p>
            <w:pPr>
              <w:pStyle w:val="TableSmall"/>
            </w:pPr>
            <w:r/>
            <w:r>
              <w:rPr>
                <w:b w:val="0"/>
                <w:sz w:val="11"/>
              </w:rPr>
              <w:t>Dispute data</w:t>
            </w:r>
          </w:p>
        </w:tc>
        <w:tc>
          <w:tcPr>
            <w:tcW w:type="dxa" w:w="444"/>
            <w:vAlign w:val="center"/>
          </w:tcPr>
          <w:p>
            <w:pPr>
              <w:pStyle w:val="TableSmall"/>
            </w:pPr>
            <w:r/>
            <w:r>
              <w:rPr>
                <w:b w:val="0"/>
                <w:sz w:val="11"/>
              </w:rPr>
              <w:t>BBPS/CRM</w:t>
            </w:r>
          </w:p>
        </w:tc>
        <w:tc>
          <w:tcPr>
            <w:tcW w:type="dxa" w:w="444"/>
            <w:vAlign w:val="center"/>
          </w:tcPr>
          <w:p>
            <w:pPr>
              <w:pStyle w:val="TableSmall"/>
            </w:pPr>
            <w:r/>
            <w:r>
              <w:rPr>
                <w:b w:val="0"/>
                <w:sz w:val="11"/>
              </w:rPr>
              <w:t>Case Mgmt</w:t>
            </w:r>
          </w:p>
        </w:tc>
        <w:tc>
          <w:tcPr>
            <w:tcW w:type="dxa" w:w="444"/>
            <w:vAlign w:val="center"/>
          </w:tcPr>
          <w:p>
            <w:pPr>
              <w:pStyle w:val="TableSmall"/>
            </w:pPr>
            <w:r/>
            <w:r>
              <w:rPr>
                <w:b w:val="0"/>
                <w:sz w:val="11"/>
              </w:rPr>
              <w:t>Case TAT</w:t>
            </w:r>
          </w:p>
        </w:tc>
        <w:tc>
          <w:tcPr>
            <w:tcW w:type="dxa" w:w="444"/>
            <w:vAlign w:val="center"/>
          </w:tcPr>
          <w:p>
            <w:pPr>
              <w:pStyle w:val="TableSmall"/>
            </w:pPr>
            <w:r/>
            <w:r>
              <w:rPr>
                <w:b w:val="0"/>
                <w:sz w:val="11"/>
              </w:rPr>
              <w:t>Incorrect adjustment</w:t>
            </w:r>
          </w:p>
        </w:tc>
        <w:tc>
          <w:tcPr>
            <w:tcW w:type="dxa" w:w="444"/>
            <w:vAlign w:val="center"/>
          </w:tcPr>
          <w:p>
            <w:pPr>
              <w:pStyle w:val="TableSmall"/>
            </w:pPr>
            <w:r/>
            <w:r>
              <w:rPr>
                <w:b w:val="0"/>
                <w:sz w:val="11"/>
              </w:rPr>
              <w:t>Manual case handling</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Case Automation</w:t>
            </w:r>
          </w:p>
        </w:tc>
        <w:tc>
          <w:tcPr>
            <w:tcW w:type="dxa" w:w="444"/>
            <w:vAlign w:val="center"/>
          </w:tcPr>
          <w:p>
            <w:pPr>
              <w:pStyle w:val="TableSmall"/>
            </w:pPr>
            <w:r/>
            <w:r>
              <w:rPr>
                <w:b w:val="0"/>
                <w:sz w:val="11"/>
              </w:rPr>
              <w:t>Dispute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Lower TAT</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49</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Settlement</w:t>
            </w:r>
          </w:p>
        </w:tc>
        <w:tc>
          <w:tcPr>
            <w:tcW w:type="dxa" w:w="444"/>
            <w:vAlign w:val="center"/>
          </w:tcPr>
          <w:p>
            <w:pPr>
              <w:pStyle w:val="TableSmall"/>
            </w:pPr>
            <w:r/>
            <w:r>
              <w:rPr>
                <w:b w:val="0"/>
                <w:sz w:val="11"/>
              </w:rPr>
              <w:t>Download settlement reports</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10–50</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30–60m</w:t>
            </w:r>
          </w:p>
        </w:tc>
        <w:tc>
          <w:tcPr>
            <w:tcW w:type="dxa" w:w="444"/>
            <w:vAlign w:val="center"/>
          </w:tcPr>
          <w:p>
            <w:pPr>
              <w:pStyle w:val="TableSmall"/>
            </w:pPr>
            <w:r/>
            <w:r>
              <w:rPr>
                <w:b w:val="0"/>
                <w:sz w:val="11"/>
              </w:rPr>
              <w:t>Settlement files</w:t>
            </w:r>
          </w:p>
        </w:tc>
        <w:tc>
          <w:tcPr>
            <w:tcW w:type="dxa" w:w="444"/>
            <w:vAlign w:val="center"/>
          </w:tcPr>
          <w:p>
            <w:pPr>
              <w:pStyle w:val="TableSmall"/>
            </w:pPr>
            <w:r/>
            <w:r>
              <w:rPr>
                <w:b w:val="0"/>
                <w:sz w:val="11"/>
              </w:rPr>
              <w:t>NPCI/NETC</w:t>
            </w:r>
          </w:p>
        </w:tc>
        <w:tc>
          <w:tcPr>
            <w:tcW w:type="dxa" w:w="444"/>
            <w:vAlign w:val="center"/>
          </w:tcPr>
          <w:p>
            <w:pPr>
              <w:pStyle w:val="TableSmall"/>
            </w:pPr>
            <w:r/>
            <w:r>
              <w:rPr>
                <w:b w:val="0"/>
                <w:sz w:val="11"/>
              </w:rPr>
              <w:t>Staging</w:t>
            </w:r>
          </w:p>
        </w:tc>
        <w:tc>
          <w:tcPr>
            <w:tcW w:type="dxa" w:w="444"/>
            <w:vAlign w:val="center"/>
          </w:tcPr>
          <w:p>
            <w:pPr>
              <w:pStyle w:val="TableSmall"/>
            </w:pPr>
            <w:r/>
            <w:r>
              <w:rPr>
                <w:b w:val="0"/>
                <w:sz w:val="11"/>
              </w:rPr>
              <w:t>Cycle-based</w:t>
            </w:r>
          </w:p>
        </w:tc>
        <w:tc>
          <w:tcPr>
            <w:tcW w:type="dxa" w:w="444"/>
            <w:vAlign w:val="center"/>
          </w:tcPr>
          <w:p>
            <w:pPr>
              <w:pStyle w:val="TableSmall"/>
            </w:pPr>
            <w:r/>
            <w:r>
              <w:rPr>
                <w:b w:val="0"/>
                <w:sz w:val="11"/>
              </w:rPr>
              <w:t>Missing file</w:t>
            </w:r>
          </w:p>
        </w:tc>
        <w:tc>
          <w:tcPr>
            <w:tcW w:type="dxa" w:w="444"/>
            <w:vAlign w:val="center"/>
          </w:tcPr>
          <w:p>
            <w:pPr>
              <w:pStyle w:val="TableSmall"/>
            </w:pPr>
            <w:r/>
            <w:r>
              <w:rPr>
                <w:b w:val="0"/>
                <w:sz w:val="11"/>
              </w:rPr>
              <w:t>Manual activity</w:t>
            </w:r>
          </w:p>
        </w:tc>
        <w:tc>
          <w:tcPr>
            <w:tcW w:type="dxa" w:w="444"/>
            <w:vAlign w:val="center"/>
          </w:tcPr>
          <w:p>
            <w:pPr>
              <w:pStyle w:val="TableSmall"/>
            </w:pPr>
            <w:r/>
            <w:r>
              <w:rPr>
                <w:b w:val="0"/>
                <w:sz w:val="11"/>
              </w:rPr>
              <w:t>RPA</w:t>
            </w:r>
          </w:p>
        </w:tc>
        <w:tc>
          <w:tcPr>
            <w:tcW w:type="dxa" w:w="444"/>
            <w:vAlign w:val="center"/>
          </w:tcPr>
          <w:p>
            <w:pPr>
              <w:pStyle w:val="TableSmall"/>
            </w:pPr>
            <w:r/>
            <w:r>
              <w:rPr>
                <w:b w:val="0"/>
                <w:sz w:val="11"/>
              </w:rPr>
              <w:t>RPA Bot</w:t>
            </w:r>
          </w:p>
        </w:tc>
        <w:tc>
          <w:tcPr>
            <w:tcW w:type="dxa" w:w="444"/>
            <w:vAlign w:val="center"/>
          </w:tcPr>
          <w:p>
            <w:pPr>
              <w:pStyle w:val="TableSmall"/>
            </w:pPr>
            <w:r/>
            <w:r>
              <w:rPr>
                <w:b w:val="0"/>
                <w:sz w:val="11"/>
              </w:rPr>
              <w:t>File Agent</w:t>
            </w:r>
          </w:p>
        </w:tc>
        <w:tc>
          <w:tcPr>
            <w:tcW w:type="dxa" w:w="444"/>
            <w:vAlign w:val="center"/>
          </w:tcPr>
          <w:p>
            <w:pPr>
              <w:pStyle w:val="TableSmall"/>
            </w:pPr>
            <w:r/>
            <w:r>
              <w:rPr>
                <w:b w:val="0"/>
                <w:sz w:val="11"/>
              </w:rPr>
              <w:t>No</w:t>
            </w:r>
          </w:p>
        </w:tc>
        <w:tc>
          <w:tcPr>
            <w:tcW w:type="dxa" w:w="444"/>
            <w:vAlign w:val="center"/>
          </w:tcPr>
          <w:p>
            <w:pPr>
              <w:pStyle w:val="TableSmall"/>
            </w:pPr>
            <w:r/>
            <w:r>
              <w:rPr>
                <w:b w:val="0"/>
                <w:sz w:val="11"/>
              </w:rPr>
              <w:t>Low</w:t>
            </w:r>
          </w:p>
        </w:tc>
        <w:tc>
          <w:tcPr>
            <w:tcW w:type="dxa" w:w="444"/>
            <w:vAlign w:val="center"/>
          </w:tcPr>
          <w:p>
            <w:pPr>
              <w:pStyle w:val="TableSmall"/>
            </w:pPr>
            <w:r/>
            <w:r>
              <w:rPr>
                <w:b w:val="0"/>
                <w:sz w:val="11"/>
              </w:rPr>
              <w:t>3–5d</w:t>
            </w:r>
          </w:p>
        </w:tc>
        <w:tc>
          <w:tcPr>
            <w:tcW w:type="dxa" w:w="444"/>
            <w:vAlign w:val="center"/>
          </w:tcPr>
          <w:p>
            <w:pPr>
              <w:pStyle w:val="TableSmall"/>
            </w:pPr>
            <w:r/>
            <w:r>
              <w:rPr>
                <w:b w:val="0"/>
                <w:sz w:val="11"/>
              </w:rPr>
              <w:t>0.25</w:t>
            </w:r>
          </w:p>
        </w:tc>
        <w:tc>
          <w:tcPr>
            <w:tcW w:type="dxa" w:w="444"/>
            <w:vAlign w:val="center"/>
          </w:tcPr>
          <w:p>
            <w:pPr>
              <w:pStyle w:val="TableSmall"/>
            </w:pPr>
            <w:r/>
            <w:r>
              <w:rPr>
                <w:b w:val="0"/>
                <w:sz w:val="11"/>
              </w:rPr>
              <w:t>Productivity</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50</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NPCI vs bank reconciliation</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Transaction/settlement data</w:t>
            </w:r>
          </w:p>
        </w:tc>
        <w:tc>
          <w:tcPr>
            <w:tcW w:type="dxa" w:w="444"/>
            <w:vAlign w:val="center"/>
          </w:tcPr>
          <w:p>
            <w:pPr>
              <w:pStyle w:val="TableSmall"/>
            </w:pPr>
            <w:r/>
            <w:r>
              <w:rPr>
                <w:b w:val="0"/>
                <w:sz w:val="11"/>
              </w:rPr>
              <w:t>NPCI/CBS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T+1</w:t>
            </w:r>
          </w:p>
        </w:tc>
        <w:tc>
          <w:tcPr>
            <w:tcW w:type="dxa" w:w="444"/>
            <w:vAlign w:val="center"/>
          </w:tcPr>
          <w:p>
            <w:pPr>
              <w:pStyle w:val="TableSmall"/>
            </w:pPr>
            <w:r/>
            <w:r>
              <w:rPr>
                <w:b w:val="0"/>
                <w:sz w:val="11"/>
              </w:rPr>
              <w:t>Amount mismatch</w:t>
            </w:r>
          </w:p>
        </w:tc>
        <w:tc>
          <w:tcPr>
            <w:tcW w:type="dxa" w:w="444"/>
            <w:vAlign w:val="center"/>
          </w:tcPr>
          <w:p>
            <w:pPr>
              <w:pStyle w:val="TableSmall"/>
            </w:pPr>
            <w:r/>
            <w:r>
              <w:rPr>
                <w:b w:val="0"/>
                <w:sz w:val="11"/>
              </w:rPr>
              <w:t>Manual reconciliation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Reconciliation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1.25</w:t>
            </w:r>
          </w:p>
        </w:tc>
        <w:tc>
          <w:tcPr>
            <w:tcW w:type="dxa" w:w="444"/>
            <w:vAlign w:val="center"/>
          </w:tcPr>
          <w:p>
            <w:pPr>
              <w:pStyle w:val="TableSmall"/>
            </w:pPr>
            <w:r/>
            <w:r>
              <w:rPr>
                <w:b w:val="0"/>
                <w:sz w:val="11"/>
              </w:rPr>
              <w:t>FTE reduction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51</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Exceptions</w:t>
            </w:r>
          </w:p>
        </w:tc>
        <w:tc>
          <w:tcPr>
            <w:tcW w:type="dxa" w:w="444"/>
            <w:vAlign w:val="center"/>
          </w:tcPr>
          <w:p>
            <w:pPr>
              <w:pStyle w:val="TableSmall"/>
            </w:pPr>
            <w:r/>
            <w:r>
              <w:rPr>
                <w:b w:val="0"/>
                <w:sz w:val="11"/>
              </w:rPr>
              <w:t>Duplicate transaction detection</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Transaction data</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Exception Queue</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Duplicate debit</w:t>
            </w:r>
          </w:p>
        </w:tc>
        <w:tc>
          <w:tcPr>
            <w:tcW w:type="dxa" w:w="444"/>
            <w:vAlign w:val="center"/>
          </w:tcPr>
          <w:p>
            <w:pPr>
              <w:pStyle w:val="TableSmall"/>
            </w:pPr>
            <w:r/>
            <w:r>
              <w:rPr>
                <w:b w:val="0"/>
                <w:sz w:val="11"/>
              </w:rPr>
              <w:t>Rule-based investigation</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Financial leakage reduction</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52</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Dispute</w:t>
            </w:r>
          </w:p>
        </w:tc>
        <w:tc>
          <w:tcPr>
            <w:tcW w:type="dxa" w:w="444"/>
            <w:vAlign w:val="center"/>
          </w:tcPr>
          <w:p>
            <w:pPr>
              <w:pStyle w:val="TableSmall"/>
            </w:pPr>
            <w:r/>
            <w:r>
              <w:rPr>
                <w:b w:val="0"/>
                <w:sz w:val="11"/>
              </w:rPr>
              <w:t>Toll dispute investigation</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30–60m/case</w:t>
            </w:r>
          </w:p>
        </w:tc>
        <w:tc>
          <w:tcPr>
            <w:tcW w:type="dxa" w:w="444"/>
            <w:vAlign w:val="center"/>
          </w:tcPr>
          <w:p>
            <w:pPr>
              <w:pStyle w:val="TableSmall"/>
            </w:pPr>
            <w:r/>
            <w:r>
              <w:rPr>
                <w:b w:val="0"/>
                <w:sz w:val="11"/>
              </w:rPr>
              <w:t>Dispute data</w:t>
            </w:r>
          </w:p>
        </w:tc>
        <w:tc>
          <w:tcPr>
            <w:tcW w:type="dxa" w:w="444"/>
            <w:vAlign w:val="center"/>
          </w:tcPr>
          <w:p>
            <w:pPr>
              <w:pStyle w:val="TableSmall"/>
            </w:pPr>
            <w:r/>
            <w:r>
              <w:rPr>
                <w:b w:val="0"/>
                <w:sz w:val="11"/>
              </w:rPr>
              <w:t>NETC/CRM</w:t>
            </w:r>
          </w:p>
        </w:tc>
        <w:tc>
          <w:tcPr>
            <w:tcW w:type="dxa" w:w="444"/>
            <w:vAlign w:val="center"/>
          </w:tcPr>
          <w:p>
            <w:pPr>
              <w:pStyle w:val="TableSmall"/>
            </w:pPr>
            <w:r/>
            <w:r>
              <w:rPr>
                <w:b w:val="0"/>
                <w:sz w:val="11"/>
              </w:rPr>
              <w:t>Case Mgmt</w:t>
            </w:r>
          </w:p>
        </w:tc>
        <w:tc>
          <w:tcPr>
            <w:tcW w:type="dxa" w:w="444"/>
            <w:vAlign w:val="center"/>
          </w:tcPr>
          <w:p>
            <w:pPr>
              <w:pStyle w:val="TableSmall"/>
            </w:pPr>
            <w:r/>
            <w:r>
              <w:rPr>
                <w:b w:val="0"/>
                <w:sz w:val="11"/>
              </w:rPr>
              <w:t>Case TAT</w:t>
            </w:r>
          </w:p>
        </w:tc>
        <w:tc>
          <w:tcPr>
            <w:tcW w:type="dxa" w:w="444"/>
            <w:vAlign w:val="center"/>
          </w:tcPr>
          <w:p>
            <w:pPr>
              <w:pStyle w:val="TableSmall"/>
            </w:pPr>
            <w:r/>
            <w:r>
              <w:rPr>
                <w:b w:val="0"/>
                <w:sz w:val="11"/>
              </w:rPr>
              <w:t>Wrong toll</w:t>
            </w:r>
          </w:p>
        </w:tc>
        <w:tc>
          <w:tcPr>
            <w:tcW w:type="dxa" w:w="444"/>
            <w:vAlign w:val="center"/>
          </w:tcPr>
          <w:p>
            <w:pPr>
              <w:pStyle w:val="TableSmall"/>
            </w:pPr>
            <w:r/>
            <w:r>
              <w:rPr>
                <w:b w:val="0"/>
                <w:sz w:val="11"/>
              </w:rPr>
              <w:t>Manual evidence collection</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Case Automation</w:t>
            </w:r>
          </w:p>
        </w:tc>
        <w:tc>
          <w:tcPr>
            <w:tcW w:type="dxa" w:w="444"/>
            <w:vAlign w:val="center"/>
          </w:tcPr>
          <w:p>
            <w:pPr>
              <w:pStyle w:val="TableSmall"/>
            </w:pPr>
            <w:r/>
            <w:r>
              <w:rPr>
                <w:b w:val="0"/>
                <w:sz w:val="11"/>
              </w:rPr>
              <w:t>Dispute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Customer experience</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53</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Tag</w:t>
            </w:r>
          </w:p>
        </w:tc>
        <w:tc>
          <w:tcPr>
            <w:tcW w:type="dxa" w:w="444"/>
            <w:vAlign w:val="center"/>
          </w:tcPr>
          <w:p>
            <w:pPr>
              <w:pStyle w:val="TableSmall"/>
            </w:pPr>
            <w:r/>
            <w:r>
              <w:rPr>
                <w:b w:val="0"/>
                <w:sz w:val="11"/>
              </w:rPr>
              <w:t>Tag/account reconciliation</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1–3h</w:t>
            </w:r>
          </w:p>
        </w:tc>
        <w:tc>
          <w:tcPr>
            <w:tcW w:type="dxa" w:w="444"/>
            <w:vAlign w:val="center"/>
          </w:tcPr>
          <w:p>
            <w:pPr>
              <w:pStyle w:val="TableSmall"/>
            </w:pPr>
            <w:r/>
            <w:r>
              <w:rPr>
                <w:b w:val="0"/>
                <w:sz w:val="11"/>
              </w:rPr>
              <w:t>Tag transactions</w:t>
            </w:r>
          </w:p>
        </w:tc>
        <w:tc>
          <w:tcPr>
            <w:tcW w:type="dxa" w:w="444"/>
            <w:vAlign w:val="center"/>
          </w:tcPr>
          <w:p>
            <w:pPr>
              <w:pStyle w:val="TableSmall"/>
            </w:pPr>
            <w:r/>
            <w:r>
              <w:rPr>
                <w:b w:val="0"/>
                <w:sz w:val="11"/>
              </w:rPr>
              <w:t>NETC/CBS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Tag mismatch</w:t>
            </w:r>
          </w:p>
        </w:tc>
        <w:tc>
          <w:tcPr>
            <w:tcW w:type="dxa" w:w="444"/>
            <w:vAlign w:val="center"/>
          </w:tcPr>
          <w:p>
            <w:pPr>
              <w:pStyle w:val="TableSmall"/>
            </w:pPr>
            <w:r/>
            <w:r>
              <w:rPr>
                <w:b w:val="0"/>
                <w:sz w:val="11"/>
              </w:rPr>
              <w:t>Manual investigation</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Tag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0.75</w:t>
            </w:r>
          </w:p>
        </w:tc>
        <w:tc>
          <w:tcPr>
            <w:tcW w:type="dxa" w:w="444"/>
            <w:vAlign w:val="center"/>
          </w:tcPr>
          <w:p>
            <w:pPr>
              <w:pStyle w:val="TableSmall"/>
            </w:pPr>
            <w:r/>
            <w:r>
              <w:rPr>
                <w:b w:val="0"/>
                <w:sz w:val="11"/>
              </w:rPr>
              <w:t>Reduced ageing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54</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Exceptions</w:t>
            </w:r>
          </w:p>
        </w:tc>
        <w:tc>
          <w:tcPr>
            <w:tcW w:type="dxa" w:w="444"/>
            <w:vAlign w:val="center"/>
          </w:tcPr>
          <w:p>
            <w:pPr>
              <w:pStyle w:val="TableSmall"/>
            </w:pPr>
            <w:r/>
            <w:r>
              <w:rPr>
                <w:b w:val="0"/>
                <w:sz w:val="11"/>
              </w:rPr>
              <w:t>Exception-tag analysis</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Daily</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1–2</w:t>
            </w:r>
          </w:p>
        </w:tc>
        <w:tc>
          <w:tcPr>
            <w:tcW w:type="dxa" w:w="444"/>
            <w:vAlign w:val="center"/>
          </w:tcPr>
          <w:p>
            <w:pPr>
              <w:pStyle w:val="TableSmall"/>
            </w:pPr>
            <w:r/>
            <w:r>
              <w:rPr>
                <w:b w:val="0"/>
                <w:sz w:val="11"/>
              </w:rPr>
              <w:t>1–2h</w:t>
            </w:r>
          </w:p>
        </w:tc>
        <w:tc>
          <w:tcPr>
            <w:tcW w:type="dxa" w:w="444"/>
            <w:vAlign w:val="center"/>
          </w:tcPr>
          <w:p>
            <w:pPr>
              <w:pStyle w:val="TableSmall"/>
            </w:pPr>
            <w:r/>
            <w:r>
              <w:rPr>
                <w:b w:val="0"/>
                <w:sz w:val="11"/>
              </w:rPr>
              <w:t>Exception data</w:t>
            </w:r>
          </w:p>
        </w:tc>
        <w:tc>
          <w:tcPr>
            <w:tcW w:type="dxa" w:w="444"/>
            <w:vAlign w:val="center"/>
          </w:tcPr>
          <w:p>
            <w:pPr>
              <w:pStyle w:val="TableSmall"/>
            </w:pPr>
            <w:r/>
            <w:r>
              <w:rPr>
                <w:b w:val="0"/>
                <w:sz w:val="11"/>
              </w:rPr>
              <w:t>NETC</w:t>
            </w:r>
          </w:p>
        </w:tc>
        <w:tc>
          <w:tcPr>
            <w:tcW w:type="dxa" w:w="444"/>
            <w:vAlign w:val="center"/>
          </w:tcPr>
          <w:p>
            <w:pPr>
              <w:pStyle w:val="TableSmall"/>
            </w:pPr>
            <w:r/>
            <w:r>
              <w:rPr>
                <w:b w:val="0"/>
                <w:sz w:val="11"/>
              </w:rPr>
              <w:t>Analytics</w:t>
            </w:r>
          </w:p>
        </w:tc>
        <w:tc>
          <w:tcPr>
            <w:tcW w:type="dxa" w:w="444"/>
            <w:vAlign w:val="center"/>
          </w:tcPr>
          <w:p>
            <w:pPr>
              <w:pStyle w:val="TableSmall"/>
            </w:pPr>
            <w:r/>
            <w:r>
              <w:rPr>
                <w:b w:val="0"/>
                <w:sz w:val="11"/>
              </w:rPr>
              <w:t>TAT</w:t>
            </w:r>
          </w:p>
        </w:tc>
        <w:tc>
          <w:tcPr>
            <w:tcW w:type="dxa" w:w="444"/>
            <w:vAlign w:val="center"/>
          </w:tcPr>
          <w:p>
            <w:pPr>
              <w:pStyle w:val="TableSmall"/>
            </w:pPr>
            <w:r/>
            <w:r>
              <w:rPr>
                <w:b w:val="0"/>
                <w:sz w:val="11"/>
              </w:rPr>
              <w:t>Exception tag</w:t>
            </w:r>
          </w:p>
        </w:tc>
        <w:tc>
          <w:tcPr>
            <w:tcW w:type="dxa" w:w="444"/>
            <w:vAlign w:val="center"/>
          </w:tcPr>
          <w:p>
            <w:pPr>
              <w:pStyle w:val="TableSmall"/>
            </w:pPr>
            <w:r/>
            <w:r>
              <w:rPr>
                <w:b w:val="0"/>
                <w:sz w:val="11"/>
              </w:rPr>
              <w:t>Manual analysis</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Better controls</w:t>
            </w:r>
          </w:p>
        </w:tc>
        <w:tc>
          <w:tcPr>
            <w:tcW w:type="dxa" w:w="444"/>
            <w:vAlign w:val="center"/>
          </w:tcPr>
          <w:p>
            <w:pPr>
              <w:pStyle w:val="TableSmall"/>
            </w:pPr>
            <w:r/>
            <w:r>
              <w:rPr>
                <w:b w:val="0"/>
                <w:sz w:val="11"/>
              </w:rPr>
              <w:t>P2</w:t>
            </w:r>
          </w:p>
        </w:tc>
      </w:tr>
      <w:tr>
        <w:tc>
          <w:tcPr>
            <w:tcW w:type="dxa" w:w="444"/>
            <w:vAlign w:val="center"/>
          </w:tcPr>
          <w:p>
            <w:pPr>
              <w:pStyle w:val="TableSmall"/>
            </w:pPr>
            <w:r/>
            <w:r>
              <w:rPr>
                <w:b w:val="0"/>
                <w:sz w:val="11"/>
              </w:rPr>
              <w:t>55</w:t>
            </w:r>
          </w:p>
        </w:tc>
        <w:tc>
          <w:tcPr>
            <w:tcW w:type="dxa" w:w="444"/>
            <w:vAlign w:val="center"/>
          </w:tcPr>
          <w:p>
            <w:pPr>
              <w:pStyle w:val="TableSmall"/>
            </w:pPr>
            <w:r/>
            <w:r>
              <w:rPr>
                <w:b w:val="0"/>
                <w:sz w:val="11"/>
              </w:rPr>
              <w:t>Cross-NPCI</w:t>
            </w:r>
          </w:p>
        </w:tc>
        <w:tc>
          <w:tcPr>
            <w:tcW w:type="dxa" w:w="444"/>
            <w:vAlign w:val="center"/>
          </w:tcPr>
          <w:p>
            <w:pPr>
              <w:pStyle w:val="TableSmall"/>
            </w:pPr>
            <w:r/>
            <w:r>
              <w:rPr>
                <w:b w:val="0"/>
                <w:sz w:val="11"/>
              </w:rPr>
              <w:t>Reconciliation</w:t>
            </w:r>
          </w:p>
        </w:tc>
        <w:tc>
          <w:tcPr>
            <w:tcW w:type="dxa" w:w="444"/>
            <w:vAlign w:val="center"/>
          </w:tcPr>
          <w:p>
            <w:pPr>
              <w:pStyle w:val="TableSmall"/>
            </w:pPr>
            <w:r/>
            <w:r>
              <w:rPr>
                <w:b w:val="0"/>
                <w:sz w:val="11"/>
              </w:rPr>
              <w:t>Suspense account reconciliation</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Daily/Monthly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2–5</w:t>
            </w:r>
          </w:p>
        </w:tc>
        <w:tc>
          <w:tcPr>
            <w:tcW w:type="dxa" w:w="444"/>
            <w:vAlign w:val="center"/>
          </w:tcPr>
          <w:p>
            <w:pPr>
              <w:pStyle w:val="TableSmall"/>
            </w:pPr>
            <w:r/>
            <w:r>
              <w:rPr>
                <w:b w:val="0"/>
                <w:sz w:val="11"/>
              </w:rPr>
              <w:t>2–6h</w:t>
            </w:r>
          </w:p>
        </w:tc>
        <w:tc>
          <w:tcPr>
            <w:tcW w:type="dxa" w:w="444"/>
            <w:vAlign w:val="center"/>
          </w:tcPr>
          <w:p>
            <w:pPr>
              <w:pStyle w:val="TableSmall"/>
            </w:pPr>
            <w:r/>
            <w:r>
              <w:rPr>
                <w:b w:val="0"/>
                <w:sz w:val="11"/>
              </w:rPr>
              <w:t>Suspense entries</w:t>
            </w:r>
          </w:p>
        </w:tc>
        <w:tc>
          <w:tcPr>
            <w:tcW w:type="dxa" w:w="444"/>
            <w:vAlign w:val="center"/>
          </w:tcPr>
          <w:p>
            <w:pPr>
              <w:pStyle w:val="TableSmall"/>
            </w:pPr>
            <w:r/>
            <w:r>
              <w:rPr>
                <w:b w:val="0"/>
                <w:sz w:val="11"/>
              </w:rPr>
              <w:t>GL/CBS</w:t>
            </w:r>
          </w:p>
        </w:tc>
        <w:tc>
          <w:tcPr>
            <w:tcW w:type="dxa" w:w="444"/>
            <w:vAlign w:val="center"/>
          </w:tcPr>
          <w:p>
            <w:pPr>
              <w:pStyle w:val="TableSmall"/>
            </w:pPr>
            <w:r/>
            <w:r>
              <w:rPr>
                <w:b w:val="0"/>
                <w:sz w:val="11"/>
              </w:rPr>
              <w:t>Recon</w:t>
            </w:r>
          </w:p>
        </w:tc>
        <w:tc>
          <w:tcPr>
            <w:tcW w:type="dxa" w:w="444"/>
            <w:vAlign w:val="center"/>
          </w:tcPr>
          <w:p>
            <w:pPr>
              <w:pStyle w:val="TableSmall"/>
            </w:pPr>
            <w:r/>
            <w:r>
              <w:rPr>
                <w:b w:val="0"/>
                <w:sz w:val="11"/>
              </w:rPr>
              <w:t>EOD/Month-end</w:t>
            </w:r>
          </w:p>
        </w:tc>
        <w:tc>
          <w:tcPr>
            <w:tcW w:type="dxa" w:w="444"/>
            <w:vAlign w:val="center"/>
          </w:tcPr>
          <w:p>
            <w:pPr>
              <w:pStyle w:val="TableSmall"/>
            </w:pPr>
            <w:r/>
            <w:r>
              <w:rPr>
                <w:b w:val="0"/>
                <w:sz w:val="11"/>
              </w:rPr>
              <w:t>Aged balance</w:t>
            </w:r>
          </w:p>
        </w:tc>
        <w:tc>
          <w:tcPr>
            <w:tcW w:type="dxa" w:w="444"/>
            <w:vAlign w:val="center"/>
          </w:tcPr>
          <w:p>
            <w:pPr>
              <w:pStyle w:val="TableSmall"/>
            </w:pPr>
            <w:r/>
            <w:r>
              <w:rPr>
                <w:b w:val="0"/>
                <w:sz w:val="11"/>
              </w:rPr>
              <w:t>Manual investigation</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Recon Engine</w:t>
            </w:r>
          </w:p>
        </w:tc>
        <w:tc>
          <w:tcPr>
            <w:tcW w:type="dxa" w:w="444"/>
            <w:vAlign w:val="center"/>
          </w:tcPr>
          <w:p>
            <w:pPr>
              <w:pStyle w:val="TableSmall"/>
            </w:pPr>
            <w:r/>
            <w:r>
              <w:rPr>
                <w:b w:val="0"/>
                <w:sz w:val="11"/>
              </w:rPr>
              <w:t>Investigation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20–30d</w:t>
            </w:r>
          </w:p>
        </w:tc>
        <w:tc>
          <w:tcPr>
            <w:tcW w:type="dxa" w:w="444"/>
            <w:vAlign w:val="center"/>
          </w:tcPr>
          <w:p>
            <w:pPr>
              <w:pStyle w:val="TableSmall"/>
            </w:pPr>
            <w:r/>
            <w:r>
              <w:rPr>
                <w:b w:val="0"/>
                <w:sz w:val="11"/>
              </w:rPr>
              <w:t>1.5</w:t>
            </w:r>
          </w:p>
        </w:tc>
        <w:tc>
          <w:tcPr>
            <w:tcW w:type="dxa" w:w="444"/>
            <w:vAlign w:val="center"/>
          </w:tcPr>
          <w:p>
            <w:pPr>
              <w:pStyle w:val="TableSmall"/>
            </w:pPr>
            <w:r/>
            <w:r>
              <w:rPr>
                <w:b w:val="0"/>
                <w:sz w:val="11"/>
              </w:rPr>
              <w:t>Faster clearance</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56</w:t>
            </w:r>
          </w:p>
        </w:tc>
        <w:tc>
          <w:tcPr>
            <w:tcW w:type="dxa" w:w="444"/>
            <w:vAlign w:val="center"/>
          </w:tcPr>
          <w:p>
            <w:pPr>
              <w:pStyle w:val="TableSmall"/>
            </w:pPr>
            <w:r/>
            <w:r>
              <w:rPr>
                <w:b w:val="0"/>
                <w:sz w:val="11"/>
              </w:rPr>
              <w:t>Cross-NPCI</w:t>
            </w:r>
          </w:p>
        </w:tc>
        <w:tc>
          <w:tcPr>
            <w:tcW w:type="dxa" w:w="444"/>
            <w:vAlign w:val="center"/>
          </w:tcPr>
          <w:p>
            <w:pPr>
              <w:pStyle w:val="TableSmall"/>
            </w:pPr>
            <w:r/>
            <w:r>
              <w:rPr>
                <w:b w:val="0"/>
                <w:sz w:val="11"/>
              </w:rPr>
              <w:t>Controls</w:t>
            </w:r>
          </w:p>
        </w:tc>
        <w:tc>
          <w:tcPr>
            <w:tcW w:type="dxa" w:w="444"/>
            <w:vAlign w:val="center"/>
          </w:tcPr>
          <w:p>
            <w:pPr>
              <w:pStyle w:val="TableSmall"/>
            </w:pPr>
            <w:r/>
            <w:r>
              <w:rPr>
                <w:b w:val="0"/>
                <w:sz w:val="11"/>
              </w:rPr>
              <w:t>Exception ageing analysis</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Open exceptions</w:t>
            </w:r>
          </w:p>
        </w:tc>
        <w:tc>
          <w:tcPr>
            <w:tcW w:type="dxa" w:w="444"/>
            <w:vAlign w:val="center"/>
          </w:tcPr>
          <w:p>
            <w:pPr>
              <w:pStyle w:val="TableSmall"/>
            </w:pPr>
            <w:r/>
            <w:r>
              <w:rPr>
                <w:b w:val="0"/>
                <w:sz w:val="11"/>
              </w:rPr>
              <w:t>Recon/CRM</w:t>
            </w:r>
          </w:p>
        </w:tc>
        <w:tc>
          <w:tcPr>
            <w:tcW w:type="dxa" w:w="444"/>
            <w:vAlign w:val="center"/>
          </w:tcPr>
          <w:p>
            <w:pPr>
              <w:pStyle w:val="TableSmall"/>
            </w:pPr>
            <w:r/>
            <w:r>
              <w:rPr>
                <w:b w:val="0"/>
                <w:sz w:val="11"/>
              </w:rPr>
              <w:t>MIS</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Aged exceptions</w:t>
            </w:r>
          </w:p>
        </w:tc>
        <w:tc>
          <w:tcPr>
            <w:tcW w:type="dxa" w:w="444"/>
            <w:vAlign w:val="center"/>
          </w:tcPr>
          <w:p>
            <w:pPr>
              <w:pStyle w:val="TableSmall"/>
            </w:pPr>
            <w:r/>
            <w:r>
              <w:rPr>
                <w:b w:val="0"/>
                <w:sz w:val="11"/>
              </w:rPr>
              <w:t>Excel reporting</w:t>
            </w:r>
          </w:p>
        </w:tc>
        <w:tc>
          <w:tcPr>
            <w:tcW w:type="dxa" w:w="444"/>
            <w:vAlign w:val="center"/>
          </w:tcPr>
          <w:p>
            <w:pPr>
              <w:pStyle w:val="TableSmall"/>
            </w:pPr>
            <w:r/>
            <w:r>
              <w:rPr>
                <w:b w:val="0"/>
                <w:sz w:val="11"/>
              </w:rPr>
              <w:t>AI</w:t>
            </w:r>
          </w:p>
        </w:tc>
        <w:tc>
          <w:tcPr>
            <w:tcW w:type="dxa" w:w="444"/>
            <w:vAlign w:val="center"/>
          </w:tcPr>
          <w:p>
            <w:pPr>
              <w:pStyle w:val="TableSmall"/>
            </w:pPr>
            <w:r/>
            <w:r>
              <w:rPr>
                <w:b w:val="0"/>
                <w:sz w:val="11"/>
              </w:rPr>
              <w:t>AI Analytics</w:t>
            </w:r>
          </w:p>
        </w:tc>
        <w:tc>
          <w:tcPr>
            <w:tcW w:type="dxa" w:w="444"/>
            <w:vAlign w:val="center"/>
          </w:tcPr>
          <w:p>
            <w:pPr>
              <w:pStyle w:val="TableSmall"/>
            </w:pPr>
            <w:r/>
            <w:r>
              <w:rPr>
                <w:b w:val="0"/>
                <w:sz w:val="11"/>
              </w:rPr>
              <w:t>Exception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Operational control</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57</w:t>
            </w:r>
          </w:p>
        </w:tc>
        <w:tc>
          <w:tcPr>
            <w:tcW w:type="dxa" w:w="444"/>
            <w:vAlign w:val="center"/>
          </w:tcPr>
          <w:p>
            <w:pPr>
              <w:pStyle w:val="TableSmall"/>
            </w:pPr>
            <w:r/>
            <w:r>
              <w:rPr>
                <w:b w:val="0"/>
                <w:sz w:val="11"/>
              </w:rPr>
              <w:t>Cross-NPCI</w:t>
            </w:r>
          </w:p>
        </w:tc>
        <w:tc>
          <w:tcPr>
            <w:tcW w:type="dxa" w:w="444"/>
            <w:vAlign w:val="center"/>
          </w:tcPr>
          <w:p>
            <w:pPr>
              <w:pStyle w:val="TableSmall"/>
            </w:pPr>
            <w:r/>
            <w:r>
              <w:rPr>
                <w:b w:val="0"/>
                <w:sz w:val="11"/>
              </w:rPr>
              <w:t>Compliance</w:t>
            </w:r>
          </w:p>
        </w:tc>
        <w:tc>
          <w:tcPr>
            <w:tcW w:type="dxa" w:w="444"/>
            <w:vAlign w:val="center"/>
          </w:tcPr>
          <w:p>
            <w:pPr>
              <w:pStyle w:val="TableSmall"/>
            </w:pPr>
            <w:r/>
            <w:r>
              <w:rPr>
                <w:b w:val="0"/>
                <w:sz w:val="11"/>
              </w:rPr>
              <w:t>NPCI circular monitoring</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2–4h</w:t>
            </w:r>
          </w:p>
        </w:tc>
        <w:tc>
          <w:tcPr>
            <w:tcW w:type="dxa" w:w="444"/>
            <w:vAlign w:val="center"/>
          </w:tcPr>
          <w:p>
            <w:pPr>
              <w:pStyle w:val="TableSmall"/>
            </w:pPr>
            <w:r/>
            <w:r>
              <w:rPr>
                <w:b w:val="0"/>
                <w:sz w:val="11"/>
              </w:rPr>
              <w:t>NPCI circulars</w:t>
            </w:r>
          </w:p>
        </w:tc>
        <w:tc>
          <w:tcPr>
            <w:tcW w:type="dxa" w:w="444"/>
            <w:vAlign w:val="center"/>
          </w:tcPr>
          <w:p>
            <w:pPr>
              <w:pStyle w:val="TableSmall"/>
            </w:pPr>
            <w:r/>
            <w:r>
              <w:rPr>
                <w:b w:val="0"/>
                <w:sz w:val="11"/>
              </w:rPr>
              <w:t>NPCI Website</w:t>
            </w:r>
          </w:p>
        </w:tc>
        <w:tc>
          <w:tcPr>
            <w:tcW w:type="dxa" w:w="444"/>
            <w:vAlign w:val="center"/>
          </w:tcPr>
          <w:p>
            <w:pPr>
              <w:pStyle w:val="TableSmall"/>
            </w:pPr>
            <w:r/>
            <w:r>
              <w:rPr>
                <w:b w:val="0"/>
                <w:sz w:val="11"/>
              </w:rPr>
              <w:t>Knowledge Base</w:t>
            </w:r>
          </w:p>
        </w:tc>
        <w:tc>
          <w:tcPr>
            <w:tcW w:type="dxa" w:w="444"/>
            <w:vAlign w:val="center"/>
          </w:tcPr>
          <w:p>
            <w:pPr>
              <w:pStyle w:val="TableSmall"/>
            </w:pPr>
            <w:r/>
            <w:r>
              <w:rPr>
                <w:b w:val="0"/>
                <w:sz w:val="11"/>
              </w:rPr>
              <w:t>Weekly</w:t>
            </w:r>
          </w:p>
        </w:tc>
        <w:tc>
          <w:tcPr>
            <w:tcW w:type="dxa" w:w="444"/>
            <w:vAlign w:val="center"/>
          </w:tcPr>
          <w:p>
            <w:pPr>
              <w:pStyle w:val="TableSmall"/>
            </w:pPr>
            <w:r/>
            <w:r>
              <w:rPr>
                <w:b w:val="0"/>
                <w:sz w:val="11"/>
              </w:rPr>
              <w:t>Missed circular</w:t>
            </w:r>
          </w:p>
        </w:tc>
        <w:tc>
          <w:tcPr>
            <w:tcW w:type="dxa" w:w="444"/>
            <w:vAlign w:val="center"/>
          </w:tcPr>
          <w:p>
            <w:pPr>
              <w:pStyle w:val="TableSmall"/>
            </w:pPr>
            <w:r/>
            <w:r>
              <w:rPr>
                <w:b w:val="0"/>
                <w:sz w:val="11"/>
              </w:rPr>
              <w:t>Manual monitoring</w:t>
            </w:r>
          </w:p>
        </w:tc>
        <w:tc>
          <w:tcPr>
            <w:tcW w:type="dxa" w:w="444"/>
            <w:vAlign w:val="center"/>
          </w:tcPr>
          <w:p>
            <w:pPr>
              <w:pStyle w:val="TableSmall"/>
            </w:pPr>
            <w:r/>
            <w:r>
              <w:rPr>
                <w:b w:val="0"/>
                <w:sz w:val="11"/>
              </w:rPr>
              <w:t>GenAI</w:t>
            </w:r>
          </w:p>
        </w:tc>
        <w:tc>
          <w:tcPr>
            <w:tcW w:type="dxa" w:w="444"/>
            <w:vAlign w:val="center"/>
          </w:tcPr>
          <w:p>
            <w:pPr>
              <w:pStyle w:val="TableSmall"/>
            </w:pPr>
            <w:r/>
            <w:r>
              <w:rPr>
                <w:b w:val="0"/>
                <w:sz w:val="11"/>
              </w:rPr>
              <w:t>GenAI Knowledge Agent</w:t>
            </w:r>
          </w:p>
        </w:tc>
        <w:tc>
          <w:tcPr>
            <w:tcW w:type="dxa" w:w="444"/>
            <w:vAlign w:val="center"/>
          </w:tcPr>
          <w:p>
            <w:pPr>
              <w:pStyle w:val="TableSmall"/>
            </w:pPr>
            <w:r/>
            <w:r>
              <w:rPr>
                <w:b w:val="0"/>
                <w:sz w:val="11"/>
              </w:rPr>
              <w:t>Regulatory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0.5</w:t>
            </w:r>
          </w:p>
        </w:tc>
        <w:tc>
          <w:tcPr>
            <w:tcW w:type="dxa" w:w="444"/>
            <w:vAlign w:val="center"/>
          </w:tcPr>
          <w:p>
            <w:pPr>
              <w:pStyle w:val="TableSmall"/>
            </w:pPr>
            <w:r/>
            <w:r>
              <w:rPr>
                <w:b w:val="0"/>
                <w:sz w:val="11"/>
              </w:rPr>
              <w:t>Regulatory agility</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58</w:t>
            </w:r>
          </w:p>
        </w:tc>
        <w:tc>
          <w:tcPr>
            <w:tcW w:type="dxa" w:w="444"/>
            <w:vAlign w:val="center"/>
          </w:tcPr>
          <w:p>
            <w:pPr>
              <w:pStyle w:val="TableSmall"/>
            </w:pPr>
            <w:r/>
            <w:r>
              <w:rPr>
                <w:b w:val="0"/>
                <w:sz w:val="11"/>
              </w:rPr>
              <w:t>Cross-NPCI</w:t>
            </w:r>
          </w:p>
        </w:tc>
        <w:tc>
          <w:tcPr>
            <w:tcW w:type="dxa" w:w="444"/>
            <w:vAlign w:val="center"/>
          </w:tcPr>
          <w:p>
            <w:pPr>
              <w:pStyle w:val="TableSmall"/>
            </w:pPr>
            <w:r/>
            <w:r>
              <w:rPr>
                <w:b w:val="0"/>
                <w:sz w:val="11"/>
              </w:rPr>
              <w:t>Compliance</w:t>
            </w:r>
          </w:p>
        </w:tc>
        <w:tc>
          <w:tcPr>
            <w:tcW w:type="dxa" w:w="444"/>
            <w:vAlign w:val="center"/>
          </w:tcPr>
          <w:p>
            <w:pPr>
              <w:pStyle w:val="TableSmall"/>
            </w:pPr>
            <w:r/>
            <w:r>
              <w:rPr>
                <w:b w:val="0"/>
                <w:sz w:val="11"/>
              </w:rPr>
              <w:t>Circular impact assessment</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Monthly/As required</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1–3</w:t>
            </w:r>
          </w:p>
        </w:tc>
        <w:tc>
          <w:tcPr>
            <w:tcW w:type="dxa" w:w="444"/>
            <w:vAlign w:val="center"/>
          </w:tcPr>
          <w:p>
            <w:pPr>
              <w:pStyle w:val="TableSmall"/>
            </w:pPr>
            <w:r/>
            <w:r>
              <w:rPr>
                <w:b w:val="0"/>
                <w:sz w:val="11"/>
              </w:rPr>
              <w:t>4–8h/circular</w:t>
            </w:r>
          </w:p>
        </w:tc>
        <w:tc>
          <w:tcPr>
            <w:tcW w:type="dxa" w:w="444"/>
            <w:vAlign w:val="center"/>
          </w:tcPr>
          <w:p>
            <w:pPr>
              <w:pStyle w:val="TableSmall"/>
            </w:pPr>
            <w:r/>
            <w:r>
              <w:rPr>
                <w:b w:val="0"/>
                <w:sz w:val="11"/>
              </w:rPr>
              <w:t>Circular + SOP</w:t>
            </w:r>
          </w:p>
        </w:tc>
        <w:tc>
          <w:tcPr>
            <w:tcW w:type="dxa" w:w="444"/>
            <w:vAlign w:val="center"/>
          </w:tcPr>
          <w:p>
            <w:pPr>
              <w:pStyle w:val="TableSmall"/>
            </w:pPr>
            <w:r/>
            <w:r>
              <w:rPr>
                <w:b w:val="0"/>
                <w:sz w:val="11"/>
              </w:rPr>
              <w:t>Knowledge Base</w:t>
            </w:r>
          </w:p>
        </w:tc>
        <w:tc>
          <w:tcPr>
            <w:tcW w:type="dxa" w:w="444"/>
            <w:vAlign w:val="center"/>
          </w:tcPr>
          <w:p>
            <w:pPr>
              <w:pStyle w:val="TableSmall"/>
            </w:pPr>
            <w:r/>
            <w:r>
              <w:rPr>
                <w:b w:val="0"/>
                <w:sz w:val="11"/>
              </w:rPr>
              <w:t>GRC/Task Mgmt</w:t>
            </w:r>
          </w:p>
        </w:tc>
        <w:tc>
          <w:tcPr>
            <w:tcW w:type="dxa" w:w="444"/>
            <w:vAlign w:val="center"/>
          </w:tcPr>
          <w:p>
            <w:pPr>
              <w:pStyle w:val="TableSmall"/>
            </w:pPr>
            <w:r/>
            <w:r>
              <w:rPr>
                <w:b w:val="0"/>
                <w:sz w:val="11"/>
              </w:rPr>
              <w:t>Defined by circular</w:t>
            </w:r>
          </w:p>
        </w:tc>
        <w:tc>
          <w:tcPr>
            <w:tcW w:type="dxa" w:w="444"/>
            <w:vAlign w:val="center"/>
          </w:tcPr>
          <w:p>
            <w:pPr>
              <w:pStyle w:val="TableSmall"/>
            </w:pPr>
            <w:r/>
            <w:r>
              <w:rPr>
                <w:b w:val="0"/>
                <w:sz w:val="11"/>
              </w:rPr>
              <w:t>Process gap</w:t>
            </w:r>
          </w:p>
        </w:tc>
        <w:tc>
          <w:tcPr>
            <w:tcW w:type="dxa" w:w="444"/>
            <w:vAlign w:val="center"/>
          </w:tcPr>
          <w:p>
            <w:pPr>
              <w:pStyle w:val="TableSmall"/>
            </w:pPr>
            <w:r/>
            <w:r>
              <w:rPr>
                <w:b w:val="0"/>
                <w:sz w:val="11"/>
              </w:rPr>
              <w:t>Manual assessment</w:t>
            </w:r>
          </w:p>
        </w:tc>
        <w:tc>
          <w:tcPr>
            <w:tcW w:type="dxa" w:w="444"/>
            <w:vAlign w:val="center"/>
          </w:tcPr>
          <w:p>
            <w:pPr>
              <w:pStyle w:val="TableSmall"/>
            </w:pPr>
            <w:r/>
            <w:r>
              <w:rPr>
                <w:b w:val="0"/>
                <w:sz w:val="11"/>
              </w:rPr>
              <w:t>Agentic AI</w:t>
            </w:r>
          </w:p>
        </w:tc>
        <w:tc>
          <w:tcPr>
            <w:tcW w:type="dxa" w:w="444"/>
            <w:vAlign w:val="center"/>
          </w:tcPr>
          <w:p>
            <w:pPr>
              <w:pStyle w:val="TableSmall"/>
            </w:pPr>
            <w:r/>
            <w:r>
              <w:rPr>
                <w:b w:val="0"/>
                <w:sz w:val="11"/>
              </w:rPr>
              <w:t>GenAI + Workflow</w:t>
            </w:r>
          </w:p>
        </w:tc>
        <w:tc>
          <w:tcPr>
            <w:tcW w:type="dxa" w:w="444"/>
            <w:vAlign w:val="center"/>
          </w:tcPr>
          <w:p>
            <w:pPr>
              <w:pStyle w:val="TableSmall"/>
            </w:pPr>
            <w:r/>
            <w:r>
              <w:rPr>
                <w:b w:val="0"/>
                <w:sz w:val="11"/>
              </w:rPr>
              <w:t>Regulatory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High</w:t>
            </w:r>
          </w:p>
        </w:tc>
        <w:tc>
          <w:tcPr>
            <w:tcW w:type="dxa" w:w="444"/>
            <w:vAlign w:val="center"/>
          </w:tcPr>
          <w:p>
            <w:pPr>
              <w:pStyle w:val="TableSmall"/>
            </w:pPr>
            <w:r/>
            <w:r>
              <w:rPr>
                <w:b w:val="0"/>
                <w:sz w:val="11"/>
              </w:rPr>
              <w:t>15–25d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Faster compliance</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59</w:t>
            </w:r>
          </w:p>
        </w:tc>
        <w:tc>
          <w:tcPr>
            <w:tcW w:type="dxa" w:w="444"/>
            <w:vAlign w:val="center"/>
          </w:tcPr>
          <w:p>
            <w:pPr>
              <w:pStyle w:val="TableSmall"/>
            </w:pPr>
            <w:r/>
            <w:r>
              <w:rPr>
                <w:b w:val="0"/>
                <w:sz w:val="11"/>
              </w:rPr>
              <w:t>Cross-NPCI</w:t>
            </w:r>
          </w:p>
        </w:tc>
        <w:tc>
          <w:tcPr>
            <w:tcW w:type="dxa" w:w="444"/>
            <w:vAlign w:val="center"/>
          </w:tcPr>
          <w:p>
            <w:pPr>
              <w:pStyle w:val="TableSmall"/>
            </w:pPr>
            <w:r/>
            <w:r>
              <w:rPr>
                <w:b w:val="0"/>
                <w:sz w:val="11"/>
              </w:rPr>
              <w:t>MIS</w:t>
            </w:r>
          </w:p>
        </w:tc>
        <w:tc>
          <w:tcPr>
            <w:tcW w:type="dxa" w:w="444"/>
            <w:vAlign w:val="center"/>
          </w:tcPr>
          <w:p>
            <w:pPr>
              <w:pStyle w:val="TableSmall"/>
            </w:pPr>
            <w:r/>
            <w:r>
              <w:rPr>
                <w:b w:val="0"/>
                <w:sz w:val="11"/>
              </w:rPr>
              <w:t>Daily/weekly/monthly MIS</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D/W/M</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2–4</w:t>
            </w:r>
          </w:p>
        </w:tc>
        <w:tc>
          <w:tcPr>
            <w:tcW w:type="dxa" w:w="444"/>
            <w:vAlign w:val="center"/>
          </w:tcPr>
          <w:p>
            <w:pPr>
              <w:pStyle w:val="TableSmall"/>
            </w:pPr>
            <w:r/>
            <w:r>
              <w:rPr>
                <w:b w:val="0"/>
                <w:sz w:val="11"/>
              </w:rPr>
              <w:t>2–6h</w:t>
            </w:r>
          </w:p>
        </w:tc>
        <w:tc>
          <w:tcPr>
            <w:tcW w:type="dxa" w:w="444"/>
            <w:vAlign w:val="center"/>
          </w:tcPr>
          <w:p>
            <w:pPr>
              <w:pStyle w:val="TableSmall"/>
            </w:pPr>
            <w:r/>
            <w:r>
              <w:rPr>
                <w:b w:val="0"/>
                <w:sz w:val="11"/>
              </w:rPr>
              <w:t>Product reports</w:t>
            </w:r>
          </w:p>
        </w:tc>
        <w:tc>
          <w:tcPr>
            <w:tcW w:type="dxa" w:w="444"/>
            <w:vAlign w:val="center"/>
          </w:tcPr>
          <w:p>
            <w:pPr>
              <w:pStyle w:val="TableSmall"/>
            </w:pPr>
            <w:r/>
            <w:r>
              <w:rPr>
                <w:b w:val="0"/>
                <w:sz w:val="11"/>
              </w:rPr>
              <w:t>NPCI/CBS/DWH</w:t>
            </w:r>
          </w:p>
        </w:tc>
        <w:tc>
          <w:tcPr>
            <w:tcW w:type="dxa" w:w="444"/>
            <w:vAlign w:val="center"/>
          </w:tcPr>
          <w:p>
            <w:pPr>
              <w:pStyle w:val="TableSmall"/>
            </w:pPr>
            <w:r/>
            <w:r>
              <w:rPr>
                <w:b w:val="0"/>
                <w:sz w:val="11"/>
              </w:rPr>
              <w:t>BI/MIS</w:t>
            </w:r>
          </w:p>
        </w:tc>
        <w:tc>
          <w:tcPr>
            <w:tcW w:type="dxa" w:w="444"/>
            <w:vAlign w:val="center"/>
          </w:tcPr>
          <w:p>
            <w:pPr>
              <w:pStyle w:val="TableSmall"/>
            </w:pPr>
            <w:r/>
            <w:r>
              <w:rPr>
                <w:b w:val="0"/>
                <w:sz w:val="11"/>
              </w:rPr>
              <w:t>Reporting calendar</w:t>
            </w:r>
          </w:p>
        </w:tc>
        <w:tc>
          <w:tcPr>
            <w:tcW w:type="dxa" w:w="444"/>
            <w:vAlign w:val="center"/>
          </w:tcPr>
          <w:p>
            <w:pPr>
              <w:pStyle w:val="TableSmall"/>
            </w:pPr>
            <w:r/>
            <w:r>
              <w:rPr>
                <w:b w:val="0"/>
                <w:sz w:val="11"/>
              </w:rPr>
              <w:t>Data inconsistency</w:t>
            </w:r>
          </w:p>
        </w:tc>
        <w:tc>
          <w:tcPr>
            <w:tcW w:type="dxa" w:w="444"/>
            <w:vAlign w:val="center"/>
          </w:tcPr>
          <w:p>
            <w:pPr>
              <w:pStyle w:val="TableSmall"/>
            </w:pPr>
            <w:r/>
            <w:r>
              <w:rPr>
                <w:b w:val="0"/>
                <w:sz w:val="11"/>
              </w:rPr>
              <w:t>Manual consolidation</w:t>
            </w:r>
          </w:p>
        </w:tc>
        <w:tc>
          <w:tcPr>
            <w:tcW w:type="dxa" w:w="444"/>
            <w:vAlign w:val="center"/>
          </w:tcPr>
          <w:p>
            <w:pPr>
              <w:pStyle w:val="TableSmall"/>
            </w:pPr>
            <w:r/>
            <w:r>
              <w:rPr>
                <w:b w:val="0"/>
                <w:sz w:val="11"/>
              </w:rPr>
              <w:t>RPA + GenAI</w:t>
            </w:r>
          </w:p>
        </w:tc>
        <w:tc>
          <w:tcPr>
            <w:tcW w:type="dxa" w:w="444"/>
            <w:vAlign w:val="center"/>
          </w:tcPr>
          <w:p>
            <w:pPr>
              <w:pStyle w:val="TableSmall"/>
            </w:pPr>
            <w:r/>
            <w:r>
              <w:rPr>
                <w:b w:val="0"/>
                <w:sz w:val="11"/>
              </w:rPr>
              <w:t>Reporting Bot</w:t>
            </w:r>
          </w:p>
        </w:tc>
        <w:tc>
          <w:tcPr>
            <w:tcW w:type="dxa" w:w="444"/>
            <w:vAlign w:val="center"/>
          </w:tcPr>
          <w:p>
            <w:pPr>
              <w:pStyle w:val="TableSmall"/>
            </w:pPr>
            <w:r/>
            <w:r>
              <w:rPr>
                <w:b w:val="0"/>
                <w:sz w:val="11"/>
              </w:rPr>
              <w:t>MIS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10–15d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Faster reporting</w:t>
            </w:r>
          </w:p>
        </w:tc>
        <w:tc>
          <w:tcPr>
            <w:tcW w:type="dxa" w:w="444"/>
            <w:vAlign w:val="center"/>
          </w:tcPr>
          <w:p>
            <w:pPr>
              <w:pStyle w:val="TableSmall"/>
            </w:pPr>
            <w:r/>
            <w:r>
              <w:rPr>
                <w:b w:val="0"/>
                <w:sz w:val="11"/>
              </w:rPr>
              <w:t>P1</w:t>
            </w:r>
          </w:p>
        </w:tc>
      </w:tr>
      <w:tr>
        <w:tc>
          <w:tcPr>
            <w:tcW w:type="dxa" w:w="444"/>
            <w:vAlign w:val="center"/>
          </w:tcPr>
          <w:p>
            <w:pPr>
              <w:pStyle w:val="TableSmall"/>
            </w:pPr>
            <w:r/>
            <w:r>
              <w:rPr>
                <w:b w:val="0"/>
                <w:sz w:val="11"/>
              </w:rPr>
              <w:t>60</w:t>
            </w:r>
          </w:p>
        </w:tc>
        <w:tc>
          <w:tcPr>
            <w:tcW w:type="dxa" w:w="444"/>
            <w:vAlign w:val="center"/>
          </w:tcPr>
          <w:p>
            <w:pPr>
              <w:pStyle w:val="TableSmall"/>
            </w:pPr>
            <w:r/>
            <w:r>
              <w:rPr>
                <w:b w:val="0"/>
                <w:sz w:val="11"/>
              </w:rPr>
              <w:t>Cross-NPCI</w:t>
            </w:r>
          </w:p>
        </w:tc>
        <w:tc>
          <w:tcPr>
            <w:tcW w:type="dxa" w:w="444"/>
            <w:vAlign w:val="center"/>
          </w:tcPr>
          <w:p>
            <w:pPr>
              <w:pStyle w:val="TableSmall"/>
            </w:pPr>
            <w:r/>
            <w:r>
              <w:rPr>
                <w:b w:val="0"/>
                <w:sz w:val="11"/>
              </w:rPr>
              <w:t>Audit</w:t>
            </w:r>
          </w:p>
        </w:tc>
        <w:tc>
          <w:tcPr>
            <w:tcW w:type="dxa" w:w="444"/>
            <w:vAlign w:val="center"/>
          </w:tcPr>
          <w:p>
            <w:pPr>
              <w:pStyle w:val="TableSmall"/>
            </w:pPr>
            <w:r/>
            <w:r>
              <w:rPr>
                <w:b w:val="0"/>
                <w:sz w:val="11"/>
              </w:rPr>
              <w:t>Audit evidence collection</w:t>
            </w:r>
          </w:p>
        </w:tc>
        <w:tc>
          <w:tcPr>
            <w:tcW w:type="dxa" w:w="444"/>
            <w:vAlign w:val="center"/>
          </w:tcPr>
          <w:p>
            <w:pPr>
              <w:pStyle w:val="TableSmall"/>
            </w:pPr>
            <w:r/>
            <w:r>
              <w:rPr>
                <w:b w:val="0"/>
                <w:sz w:val="11"/>
              </w:rPr>
              <w:t>All</w:t>
            </w:r>
          </w:p>
        </w:tc>
        <w:tc>
          <w:tcPr>
            <w:tcW w:type="dxa" w:w="444"/>
            <w:vAlign w:val="center"/>
          </w:tcPr>
          <w:p>
            <w:pPr>
              <w:pStyle w:val="TableSmall"/>
            </w:pPr>
            <w:r/>
            <w:r>
              <w:rPr>
                <w:b w:val="0"/>
                <w:sz w:val="11"/>
              </w:rPr>
              <w:t>Quarterly</w:t>
            </w:r>
          </w:p>
        </w:tc>
        <w:tc>
          <w:tcPr>
            <w:tcW w:type="dxa" w:w="444"/>
            <w:vAlign w:val="center"/>
          </w:tcPr>
          <w:p>
            <w:pPr>
              <w:pStyle w:val="TableSmall"/>
            </w:pPr>
            <w:r/>
            <w:r>
              <w:rPr>
                <w:b w:val="0"/>
                <w:sz w:val="11"/>
              </w:rPr>
              <w:t>—</w:t>
            </w:r>
          </w:p>
        </w:tc>
        <w:tc>
          <w:tcPr>
            <w:tcW w:type="dxa" w:w="444"/>
            <w:vAlign w:val="center"/>
          </w:tcPr>
          <w:p>
            <w:pPr>
              <w:pStyle w:val="TableSmall"/>
            </w:pPr>
            <w:r/>
            <w:r>
              <w:rPr>
                <w:b w:val="0"/>
                <w:sz w:val="11"/>
              </w:rPr>
              <w:t>2–5</w:t>
            </w:r>
          </w:p>
        </w:tc>
        <w:tc>
          <w:tcPr>
            <w:tcW w:type="dxa" w:w="444"/>
            <w:vAlign w:val="center"/>
          </w:tcPr>
          <w:p>
            <w:pPr>
              <w:pStyle w:val="TableSmall"/>
            </w:pPr>
            <w:r/>
            <w:r>
              <w:rPr>
                <w:b w:val="0"/>
                <w:sz w:val="11"/>
              </w:rPr>
              <w:t>1–5 days</w:t>
            </w:r>
          </w:p>
        </w:tc>
        <w:tc>
          <w:tcPr>
            <w:tcW w:type="dxa" w:w="444"/>
            <w:vAlign w:val="center"/>
          </w:tcPr>
          <w:p>
            <w:pPr>
              <w:pStyle w:val="TableSmall"/>
            </w:pPr>
            <w:r/>
            <w:r>
              <w:rPr>
                <w:b w:val="0"/>
                <w:sz w:val="11"/>
              </w:rPr>
              <w:t>Logs/reports/files</w:t>
            </w:r>
          </w:p>
        </w:tc>
        <w:tc>
          <w:tcPr>
            <w:tcW w:type="dxa" w:w="444"/>
            <w:vAlign w:val="center"/>
          </w:tcPr>
          <w:p>
            <w:pPr>
              <w:pStyle w:val="TableSmall"/>
            </w:pPr>
            <w:r/>
            <w:r>
              <w:rPr>
                <w:b w:val="0"/>
                <w:sz w:val="11"/>
              </w:rPr>
              <w:t>All systems</w:t>
            </w:r>
          </w:p>
        </w:tc>
        <w:tc>
          <w:tcPr>
            <w:tcW w:type="dxa" w:w="444"/>
            <w:vAlign w:val="center"/>
          </w:tcPr>
          <w:p>
            <w:pPr>
              <w:pStyle w:val="TableSmall"/>
            </w:pPr>
            <w:r/>
            <w:r>
              <w:rPr>
                <w:b w:val="0"/>
                <w:sz w:val="11"/>
              </w:rPr>
              <w:t>GRC/ECM</w:t>
            </w:r>
          </w:p>
        </w:tc>
        <w:tc>
          <w:tcPr>
            <w:tcW w:type="dxa" w:w="444"/>
            <w:vAlign w:val="center"/>
          </w:tcPr>
          <w:p>
            <w:pPr>
              <w:pStyle w:val="TableSmall"/>
            </w:pPr>
            <w:r/>
            <w:r>
              <w:rPr>
                <w:b w:val="0"/>
                <w:sz w:val="11"/>
              </w:rPr>
              <w:t>Audit calendar</w:t>
            </w:r>
          </w:p>
        </w:tc>
        <w:tc>
          <w:tcPr>
            <w:tcW w:type="dxa" w:w="444"/>
            <w:vAlign w:val="center"/>
          </w:tcPr>
          <w:p>
            <w:pPr>
              <w:pStyle w:val="TableSmall"/>
            </w:pPr>
            <w:r/>
            <w:r>
              <w:rPr>
                <w:b w:val="0"/>
                <w:sz w:val="11"/>
              </w:rPr>
              <w:t>Missing evidence</w:t>
            </w:r>
          </w:p>
        </w:tc>
        <w:tc>
          <w:tcPr>
            <w:tcW w:type="dxa" w:w="444"/>
            <w:vAlign w:val="center"/>
          </w:tcPr>
          <w:p>
            <w:pPr>
              <w:pStyle w:val="TableSmall"/>
            </w:pPr>
            <w:r/>
            <w:r>
              <w:rPr>
                <w:b w:val="0"/>
                <w:sz w:val="11"/>
              </w:rPr>
              <w:t>Manual retrieval</w:t>
            </w:r>
          </w:p>
        </w:tc>
        <w:tc>
          <w:tcPr>
            <w:tcW w:type="dxa" w:w="444"/>
            <w:vAlign w:val="center"/>
          </w:tcPr>
          <w:p>
            <w:pPr>
              <w:pStyle w:val="TableSmall"/>
            </w:pPr>
            <w:r/>
            <w:r>
              <w:rPr>
                <w:b w:val="0"/>
                <w:sz w:val="11"/>
              </w:rPr>
              <w:t>RPA + AI</w:t>
            </w:r>
          </w:p>
        </w:tc>
        <w:tc>
          <w:tcPr>
            <w:tcW w:type="dxa" w:w="444"/>
            <w:vAlign w:val="center"/>
          </w:tcPr>
          <w:p>
            <w:pPr>
              <w:pStyle w:val="TableSmall"/>
            </w:pPr>
            <w:r/>
            <w:r>
              <w:rPr>
                <w:b w:val="0"/>
                <w:sz w:val="11"/>
              </w:rPr>
              <w:t>Document Automation</w:t>
            </w:r>
          </w:p>
        </w:tc>
        <w:tc>
          <w:tcPr>
            <w:tcW w:type="dxa" w:w="444"/>
            <w:vAlign w:val="center"/>
          </w:tcPr>
          <w:p>
            <w:pPr>
              <w:pStyle w:val="TableSmall"/>
            </w:pPr>
            <w:r/>
            <w:r>
              <w:rPr>
                <w:b w:val="0"/>
                <w:sz w:val="11"/>
              </w:rPr>
              <w:t>Audit Agent</w:t>
            </w:r>
          </w:p>
        </w:tc>
        <w:tc>
          <w:tcPr>
            <w:tcW w:type="dxa" w:w="444"/>
            <w:vAlign w:val="center"/>
          </w:tcPr>
          <w:p>
            <w:pPr>
              <w:pStyle w:val="TableSmall"/>
            </w:pPr>
            <w:r/>
            <w:r>
              <w:rPr>
                <w:b w:val="0"/>
                <w:sz w:val="11"/>
              </w:rPr>
              <w:t>Yes</w:t>
            </w:r>
          </w:p>
        </w:tc>
        <w:tc>
          <w:tcPr>
            <w:tcW w:type="dxa" w:w="444"/>
            <w:vAlign w:val="center"/>
          </w:tcPr>
          <w:p>
            <w:pPr>
              <w:pStyle w:val="TableSmall"/>
            </w:pPr>
            <w:r/>
            <w:r>
              <w:rPr>
                <w:b w:val="0"/>
                <w:sz w:val="11"/>
              </w:rPr>
              <w:t>Medium</w:t>
            </w:r>
          </w:p>
        </w:tc>
        <w:tc>
          <w:tcPr>
            <w:tcW w:type="dxa" w:w="444"/>
            <w:vAlign w:val="center"/>
          </w:tcPr>
          <w:p>
            <w:pPr>
              <w:pStyle w:val="TableSmall"/>
            </w:pPr>
            <w:r/>
            <w:r>
              <w:rPr>
                <w:b w:val="0"/>
                <w:sz w:val="11"/>
              </w:rPr>
              <w:t>15–20d</w:t>
            </w:r>
          </w:p>
        </w:tc>
        <w:tc>
          <w:tcPr>
            <w:tcW w:type="dxa" w:w="444"/>
            <w:vAlign w:val="center"/>
          </w:tcPr>
          <w:p>
            <w:pPr>
              <w:pStyle w:val="TableSmall"/>
            </w:pPr>
            <w:r/>
            <w:r>
              <w:rPr>
                <w:b w:val="0"/>
                <w:sz w:val="11"/>
              </w:rPr>
              <w:t>1</w:t>
            </w:r>
          </w:p>
        </w:tc>
        <w:tc>
          <w:tcPr>
            <w:tcW w:type="dxa" w:w="444"/>
            <w:vAlign w:val="center"/>
          </w:tcPr>
          <w:p>
            <w:pPr>
              <w:pStyle w:val="TableSmall"/>
            </w:pPr>
            <w:r/>
            <w:r>
              <w:rPr>
                <w:b w:val="0"/>
                <w:sz w:val="11"/>
              </w:rPr>
              <w:t>Audit readiness</w:t>
            </w:r>
          </w:p>
        </w:tc>
        <w:tc>
          <w:tcPr>
            <w:tcW w:type="dxa" w:w="444"/>
            <w:vAlign w:val="center"/>
          </w:tcPr>
          <w:p>
            <w:pPr>
              <w:pStyle w:val="TableSmall"/>
            </w:pPr>
            <w:r/>
            <w:r>
              <w:rPr>
                <w:b w:val="0"/>
                <w:sz w:val="11"/>
              </w:rPr>
              <w:t>P2</w:t>
            </w:r>
          </w:p>
        </w:tc>
      </w:tr>
    </w:tbl>
    <w:p>
      <w:r>
        <w:br w:type="page"/>
      </w:r>
    </w:p>
    <w:p>
      <w:pPr>
        <w:pStyle w:val="Heading1"/>
      </w:pPr>
      <w:r>
        <w:t>8. Priority Automation Portfolio</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pPr>
              <w:pStyle w:val="TableSmall"/>
            </w:pPr>
            <w:r/>
            <w:r>
              <w:rPr>
                <w:b/>
                <w:sz w:val="15"/>
              </w:rPr>
              <w:t>Rank</w:t>
            </w:r>
          </w:p>
        </w:tc>
        <w:tc>
          <w:tcPr>
            <w:tcW w:type="dxa" w:w="2131"/>
            <w:vAlign w:val="center"/>
            <w:shd w:fill="D9EAF7"/>
          </w:tcPr>
          <w:p>
            <w:pPr>
              <w:pStyle w:val="TableSmall"/>
            </w:pPr>
            <w:r/>
            <w:r>
              <w:rPr>
                <w:b/>
                <w:sz w:val="15"/>
              </w:rPr>
              <w:t>Use Case</w:t>
            </w:r>
          </w:p>
        </w:tc>
        <w:tc>
          <w:tcPr>
            <w:tcW w:type="dxa" w:w="2131"/>
            <w:vAlign w:val="center"/>
            <w:shd w:fill="D9EAF7"/>
          </w:tcPr>
          <w:p>
            <w:pPr>
              <w:pStyle w:val="TableSmall"/>
            </w:pPr>
            <w:r/>
            <w:r>
              <w:rPr>
                <w:b/>
                <w:sz w:val="15"/>
              </w:rPr>
              <w:t>NPCI Product(s)</w:t>
            </w:r>
          </w:p>
        </w:tc>
        <w:tc>
          <w:tcPr>
            <w:tcW w:type="dxa" w:w="2131"/>
            <w:vAlign w:val="center"/>
            <w:shd w:fill="D9EAF7"/>
          </w:tcPr>
          <w:p>
            <w:pPr>
              <w:pStyle w:val="TableSmall"/>
            </w:pPr>
            <w:r/>
            <w:r>
              <w:rPr>
                <w:b/>
                <w:sz w:val="15"/>
              </w:rPr>
              <w:t>Technology</w:t>
            </w:r>
          </w:p>
        </w:tc>
        <w:tc>
          <w:tcPr>
            <w:tcW w:type="dxa" w:w="2131"/>
            <w:vAlign w:val="center"/>
            <w:shd w:fill="D9EAF7"/>
          </w:tcPr>
          <w:p>
            <w:pPr>
              <w:pStyle w:val="TableSmall"/>
            </w:pPr>
            <w:r/>
            <w:r>
              <w:rPr>
                <w:b/>
                <w:sz w:val="15"/>
              </w:rPr>
              <w:t>Why High Value</w:t>
            </w:r>
          </w:p>
        </w:tc>
      </w:tr>
      <w:tr>
        <w:tc>
          <w:tcPr>
            <w:tcW w:type="dxa" w:w="2131"/>
            <w:vAlign w:val="center"/>
          </w:tcPr>
          <w:p>
            <w:pPr>
              <w:pStyle w:val="TableSmall"/>
            </w:pPr>
            <w:r/>
            <w:r>
              <w:rPr>
                <w:b w:val="0"/>
                <w:sz w:val="15"/>
              </w:rPr>
              <w:t>1</w:t>
            </w:r>
          </w:p>
        </w:tc>
        <w:tc>
          <w:tcPr>
            <w:tcW w:type="dxa" w:w="2131"/>
            <w:vAlign w:val="center"/>
          </w:tcPr>
          <w:p>
            <w:pPr>
              <w:pStyle w:val="TableSmall"/>
            </w:pPr>
            <w:r/>
            <w:r>
              <w:rPr>
                <w:b w:val="0"/>
                <w:sz w:val="15"/>
              </w:rPr>
              <w:t>NPCI File Download &amp; Validation</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RPA</w:t>
            </w:r>
          </w:p>
        </w:tc>
        <w:tc>
          <w:tcPr>
            <w:tcW w:type="dxa" w:w="2131"/>
            <w:vAlign w:val="center"/>
          </w:tcPr>
          <w:p>
            <w:pPr>
              <w:pStyle w:val="TableSmall"/>
            </w:pPr>
            <w:r/>
            <w:r>
              <w:rPr>
                <w:b w:val="0"/>
                <w:sz w:val="15"/>
              </w:rPr>
              <w:t>High volume, deterministic, repetitive</w:t>
            </w:r>
          </w:p>
        </w:tc>
      </w:tr>
      <w:tr>
        <w:tc>
          <w:tcPr>
            <w:tcW w:type="dxa" w:w="2131"/>
            <w:vAlign w:val="center"/>
          </w:tcPr>
          <w:p>
            <w:pPr>
              <w:pStyle w:val="TableSmall"/>
            </w:pPr>
            <w:r/>
            <w:r>
              <w:rPr>
                <w:b w:val="0"/>
                <w:sz w:val="15"/>
              </w:rPr>
              <w:t>2</w:t>
            </w:r>
          </w:p>
        </w:tc>
        <w:tc>
          <w:tcPr>
            <w:tcW w:type="dxa" w:w="2131"/>
            <w:vAlign w:val="center"/>
          </w:tcPr>
          <w:p>
            <w:pPr>
              <w:pStyle w:val="TableSmall"/>
            </w:pPr>
            <w:r/>
            <w:r>
              <w:rPr>
                <w:b w:val="0"/>
                <w:sz w:val="15"/>
              </w:rPr>
              <w:t>NPCI–CBS Reconciliation</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RPA + AI</w:t>
            </w:r>
          </w:p>
        </w:tc>
        <w:tc>
          <w:tcPr>
            <w:tcW w:type="dxa" w:w="2131"/>
            <w:vAlign w:val="center"/>
          </w:tcPr>
          <w:p>
            <w:pPr>
              <w:pStyle w:val="TableSmall"/>
            </w:pPr>
            <w:r/>
            <w:r>
              <w:rPr>
                <w:b w:val="0"/>
                <w:sz w:val="15"/>
              </w:rPr>
              <w:t>Large manual effort and control significance</w:t>
            </w:r>
          </w:p>
        </w:tc>
      </w:tr>
      <w:tr>
        <w:tc>
          <w:tcPr>
            <w:tcW w:type="dxa" w:w="2131"/>
            <w:vAlign w:val="center"/>
          </w:tcPr>
          <w:p>
            <w:pPr>
              <w:pStyle w:val="TableSmall"/>
            </w:pPr>
            <w:r/>
            <w:r>
              <w:rPr>
                <w:b w:val="0"/>
                <w:sz w:val="15"/>
              </w:rPr>
              <w:t>3</w:t>
            </w:r>
          </w:p>
        </w:tc>
        <w:tc>
          <w:tcPr>
            <w:tcW w:type="dxa" w:w="2131"/>
            <w:vAlign w:val="center"/>
          </w:tcPr>
          <w:p>
            <w:pPr>
              <w:pStyle w:val="TableSmall"/>
            </w:pPr>
            <w:r/>
            <w:r>
              <w:rPr>
                <w:b w:val="0"/>
                <w:sz w:val="15"/>
              </w:rPr>
              <w:t>Settlement Reconciliation</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RPA + AI</w:t>
            </w:r>
          </w:p>
        </w:tc>
        <w:tc>
          <w:tcPr>
            <w:tcW w:type="dxa" w:w="2131"/>
            <w:vAlign w:val="center"/>
          </w:tcPr>
          <w:p>
            <w:pPr>
              <w:pStyle w:val="TableSmall"/>
            </w:pPr>
            <w:r/>
            <w:r>
              <w:rPr>
                <w:b w:val="0"/>
                <w:sz w:val="15"/>
              </w:rPr>
              <w:t>Direct financial-control impact</w:t>
            </w:r>
          </w:p>
        </w:tc>
      </w:tr>
      <w:tr>
        <w:tc>
          <w:tcPr>
            <w:tcW w:type="dxa" w:w="2131"/>
            <w:vAlign w:val="center"/>
          </w:tcPr>
          <w:p>
            <w:pPr>
              <w:pStyle w:val="TableSmall"/>
            </w:pPr>
            <w:r/>
            <w:r>
              <w:rPr>
                <w:b w:val="0"/>
                <w:sz w:val="15"/>
              </w:rPr>
              <w:t>4</w:t>
            </w:r>
          </w:p>
        </w:tc>
        <w:tc>
          <w:tcPr>
            <w:tcW w:type="dxa" w:w="2131"/>
            <w:vAlign w:val="center"/>
          </w:tcPr>
          <w:p>
            <w:pPr>
              <w:pStyle w:val="TableSmall"/>
            </w:pPr>
            <w:r/>
            <w:r>
              <w:rPr>
                <w:b w:val="0"/>
                <w:sz w:val="15"/>
              </w:rPr>
              <w:t>Exception Investigation</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Agentic AI</w:t>
            </w:r>
          </w:p>
        </w:tc>
        <w:tc>
          <w:tcPr>
            <w:tcW w:type="dxa" w:w="2131"/>
            <w:vAlign w:val="center"/>
          </w:tcPr>
          <w:p>
            <w:pPr>
              <w:pStyle w:val="TableSmall"/>
            </w:pPr>
            <w:r/>
            <w:r>
              <w:rPr>
                <w:b w:val="0"/>
                <w:sz w:val="15"/>
              </w:rPr>
              <w:t>Multi-system manual investigation</w:t>
            </w:r>
          </w:p>
        </w:tc>
      </w:tr>
      <w:tr>
        <w:tc>
          <w:tcPr>
            <w:tcW w:type="dxa" w:w="2131"/>
            <w:vAlign w:val="center"/>
          </w:tcPr>
          <w:p>
            <w:pPr>
              <w:pStyle w:val="TableSmall"/>
            </w:pPr>
            <w:r/>
            <w:r>
              <w:rPr>
                <w:b w:val="0"/>
                <w:sz w:val="15"/>
              </w:rPr>
              <w:t>5</w:t>
            </w:r>
          </w:p>
        </w:tc>
        <w:tc>
          <w:tcPr>
            <w:tcW w:type="dxa" w:w="2131"/>
            <w:vAlign w:val="center"/>
          </w:tcPr>
          <w:p>
            <w:pPr>
              <w:pStyle w:val="TableSmall"/>
            </w:pPr>
            <w:r/>
            <w:r>
              <w:rPr>
                <w:b w:val="0"/>
                <w:sz w:val="15"/>
              </w:rPr>
              <w:t>UPI Reconciliation</w:t>
            </w:r>
          </w:p>
        </w:tc>
        <w:tc>
          <w:tcPr>
            <w:tcW w:type="dxa" w:w="2131"/>
            <w:vAlign w:val="center"/>
          </w:tcPr>
          <w:p>
            <w:pPr>
              <w:pStyle w:val="TableSmall"/>
            </w:pPr>
            <w:r/>
            <w:r>
              <w:rPr>
                <w:b w:val="0"/>
                <w:sz w:val="15"/>
              </w:rPr>
              <w:t>UPI</w:t>
            </w:r>
          </w:p>
        </w:tc>
        <w:tc>
          <w:tcPr>
            <w:tcW w:type="dxa" w:w="2131"/>
            <w:vAlign w:val="center"/>
          </w:tcPr>
          <w:p>
            <w:pPr>
              <w:pStyle w:val="TableSmall"/>
            </w:pPr>
            <w:r/>
            <w:r>
              <w:rPr>
                <w:b w:val="0"/>
                <w:sz w:val="15"/>
              </w:rPr>
              <w:t>RPA + AI</w:t>
            </w:r>
          </w:p>
        </w:tc>
        <w:tc>
          <w:tcPr>
            <w:tcW w:type="dxa" w:w="2131"/>
            <w:vAlign w:val="center"/>
          </w:tcPr>
          <w:p>
            <w:pPr>
              <w:pStyle w:val="TableSmall"/>
            </w:pPr>
            <w:r/>
            <w:r>
              <w:rPr>
                <w:b w:val="0"/>
                <w:sz w:val="15"/>
              </w:rPr>
              <w:t>Very high transaction volume</w:t>
            </w:r>
          </w:p>
        </w:tc>
      </w:tr>
      <w:tr>
        <w:tc>
          <w:tcPr>
            <w:tcW w:type="dxa" w:w="2131"/>
            <w:vAlign w:val="center"/>
          </w:tcPr>
          <w:p>
            <w:pPr>
              <w:pStyle w:val="TableSmall"/>
            </w:pPr>
            <w:r/>
            <w:r>
              <w:rPr>
                <w:b w:val="0"/>
                <w:sz w:val="15"/>
              </w:rPr>
              <w:t>6</w:t>
            </w:r>
          </w:p>
        </w:tc>
        <w:tc>
          <w:tcPr>
            <w:tcW w:type="dxa" w:w="2131"/>
            <w:vAlign w:val="center"/>
          </w:tcPr>
          <w:p>
            <w:pPr>
              <w:pStyle w:val="TableSmall"/>
            </w:pPr>
            <w:r/>
            <w:r>
              <w:rPr>
                <w:b w:val="0"/>
                <w:sz w:val="15"/>
              </w:rPr>
              <w:t>NACH Return Processing</w:t>
            </w:r>
          </w:p>
        </w:tc>
        <w:tc>
          <w:tcPr>
            <w:tcW w:type="dxa" w:w="2131"/>
            <w:vAlign w:val="center"/>
          </w:tcPr>
          <w:p>
            <w:pPr>
              <w:pStyle w:val="TableSmall"/>
            </w:pPr>
            <w:r/>
            <w:r>
              <w:rPr>
                <w:b w:val="0"/>
                <w:sz w:val="15"/>
              </w:rPr>
              <w:t>NACH</w:t>
            </w:r>
          </w:p>
        </w:tc>
        <w:tc>
          <w:tcPr>
            <w:tcW w:type="dxa" w:w="2131"/>
            <w:vAlign w:val="center"/>
          </w:tcPr>
          <w:p>
            <w:pPr>
              <w:pStyle w:val="TableSmall"/>
            </w:pPr>
            <w:r/>
            <w:r>
              <w:rPr>
                <w:b w:val="0"/>
                <w:sz w:val="15"/>
              </w:rPr>
              <w:t>RPA + AI</w:t>
            </w:r>
          </w:p>
        </w:tc>
        <w:tc>
          <w:tcPr>
            <w:tcW w:type="dxa" w:w="2131"/>
            <w:vAlign w:val="center"/>
          </w:tcPr>
          <w:p>
            <w:pPr>
              <w:pStyle w:val="TableSmall"/>
            </w:pPr>
            <w:r/>
            <w:r>
              <w:rPr>
                <w:b w:val="0"/>
                <w:sz w:val="15"/>
              </w:rPr>
              <w:t>High operational workload and TAT sensitivity</w:t>
            </w:r>
          </w:p>
        </w:tc>
      </w:tr>
      <w:tr>
        <w:tc>
          <w:tcPr>
            <w:tcW w:type="dxa" w:w="2131"/>
            <w:vAlign w:val="center"/>
          </w:tcPr>
          <w:p>
            <w:pPr>
              <w:pStyle w:val="TableSmall"/>
            </w:pPr>
            <w:r/>
            <w:r>
              <w:rPr>
                <w:b w:val="0"/>
                <w:sz w:val="15"/>
              </w:rPr>
              <w:t>7</w:t>
            </w:r>
          </w:p>
        </w:tc>
        <w:tc>
          <w:tcPr>
            <w:tcW w:type="dxa" w:w="2131"/>
            <w:vAlign w:val="center"/>
          </w:tcPr>
          <w:p>
            <w:pPr>
              <w:pStyle w:val="TableSmall"/>
            </w:pPr>
            <w:r/>
            <w:r>
              <w:rPr>
                <w:b w:val="0"/>
                <w:sz w:val="15"/>
              </w:rPr>
              <w:t>IMPS Reconciliation</w:t>
            </w:r>
          </w:p>
        </w:tc>
        <w:tc>
          <w:tcPr>
            <w:tcW w:type="dxa" w:w="2131"/>
            <w:vAlign w:val="center"/>
          </w:tcPr>
          <w:p>
            <w:pPr>
              <w:pStyle w:val="TableSmall"/>
            </w:pPr>
            <w:r/>
            <w:r>
              <w:rPr>
                <w:b w:val="0"/>
                <w:sz w:val="15"/>
              </w:rPr>
              <w:t>IMPS</w:t>
            </w:r>
          </w:p>
        </w:tc>
        <w:tc>
          <w:tcPr>
            <w:tcW w:type="dxa" w:w="2131"/>
            <w:vAlign w:val="center"/>
          </w:tcPr>
          <w:p>
            <w:pPr>
              <w:pStyle w:val="TableSmall"/>
            </w:pPr>
            <w:r/>
            <w:r>
              <w:rPr>
                <w:b w:val="0"/>
                <w:sz w:val="15"/>
              </w:rPr>
              <w:t>RPA + AI</w:t>
            </w:r>
          </w:p>
        </w:tc>
        <w:tc>
          <w:tcPr>
            <w:tcW w:type="dxa" w:w="2131"/>
            <w:vAlign w:val="center"/>
          </w:tcPr>
          <w:p>
            <w:pPr>
              <w:pStyle w:val="TableSmall"/>
            </w:pPr>
            <w:r/>
            <w:r>
              <w:rPr>
                <w:b w:val="0"/>
                <w:sz w:val="15"/>
              </w:rPr>
              <w:t>Frequent cycles and exception volume</w:t>
            </w:r>
          </w:p>
        </w:tc>
      </w:tr>
      <w:tr>
        <w:tc>
          <w:tcPr>
            <w:tcW w:type="dxa" w:w="2131"/>
            <w:vAlign w:val="center"/>
          </w:tcPr>
          <w:p>
            <w:pPr>
              <w:pStyle w:val="TableSmall"/>
            </w:pPr>
            <w:r/>
            <w:r>
              <w:rPr>
                <w:b w:val="0"/>
                <w:sz w:val="15"/>
              </w:rPr>
              <w:t>8</w:t>
            </w:r>
          </w:p>
        </w:tc>
        <w:tc>
          <w:tcPr>
            <w:tcW w:type="dxa" w:w="2131"/>
            <w:vAlign w:val="center"/>
          </w:tcPr>
          <w:p>
            <w:pPr>
              <w:pStyle w:val="TableSmall"/>
            </w:pPr>
            <w:r/>
            <w:r>
              <w:rPr>
                <w:b w:val="0"/>
                <w:sz w:val="15"/>
              </w:rPr>
              <w:t>Dispute / Chargeback Investigation</w:t>
            </w:r>
          </w:p>
        </w:tc>
        <w:tc>
          <w:tcPr>
            <w:tcW w:type="dxa" w:w="2131"/>
            <w:vAlign w:val="center"/>
          </w:tcPr>
          <w:p>
            <w:pPr>
              <w:pStyle w:val="TableSmall"/>
            </w:pPr>
            <w:r/>
            <w:r>
              <w:rPr>
                <w:b w:val="0"/>
                <w:sz w:val="15"/>
              </w:rPr>
              <w:t>UPI/RuPay/NETC/BBPS</w:t>
            </w:r>
          </w:p>
        </w:tc>
        <w:tc>
          <w:tcPr>
            <w:tcW w:type="dxa" w:w="2131"/>
            <w:vAlign w:val="center"/>
          </w:tcPr>
          <w:p>
            <w:pPr>
              <w:pStyle w:val="TableSmall"/>
            </w:pPr>
            <w:r/>
            <w:r>
              <w:rPr>
                <w:b w:val="0"/>
                <w:sz w:val="15"/>
              </w:rPr>
              <w:t>Agentic AI</w:t>
            </w:r>
          </w:p>
        </w:tc>
        <w:tc>
          <w:tcPr>
            <w:tcW w:type="dxa" w:w="2131"/>
            <w:vAlign w:val="center"/>
          </w:tcPr>
          <w:p>
            <w:pPr>
              <w:pStyle w:val="TableSmall"/>
            </w:pPr>
            <w:r/>
            <w:r>
              <w:rPr>
                <w:b w:val="0"/>
                <w:sz w:val="15"/>
              </w:rPr>
              <w:t>Evidence gathering and case reasoning</w:t>
            </w:r>
          </w:p>
        </w:tc>
      </w:tr>
      <w:tr>
        <w:tc>
          <w:tcPr>
            <w:tcW w:type="dxa" w:w="2131"/>
            <w:vAlign w:val="center"/>
          </w:tcPr>
          <w:p>
            <w:pPr>
              <w:pStyle w:val="TableSmall"/>
            </w:pPr>
            <w:r/>
            <w:r>
              <w:rPr>
                <w:b w:val="0"/>
                <w:sz w:val="15"/>
              </w:rPr>
              <w:t>9</w:t>
            </w:r>
          </w:p>
        </w:tc>
        <w:tc>
          <w:tcPr>
            <w:tcW w:type="dxa" w:w="2131"/>
            <w:vAlign w:val="center"/>
          </w:tcPr>
          <w:p>
            <w:pPr>
              <w:pStyle w:val="TableSmall"/>
            </w:pPr>
            <w:r/>
            <w:r>
              <w:rPr>
                <w:b w:val="0"/>
                <w:sz w:val="15"/>
              </w:rPr>
              <w:t>Suspense Account Reconciliation</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Agentic AI</w:t>
            </w:r>
          </w:p>
        </w:tc>
        <w:tc>
          <w:tcPr>
            <w:tcW w:type="dxa" w:w="2131"/>
            <w:vAlign w:val="center"/>
          </w:tcPr>
          <w:p>
            <w:pPr>
              <w:pStyle w:val="TableSmall"/>
            </w:pPr>
            <w:r/>
            <w:r>
              <w:rPr>
                <w:b w:val="0"/>
                <w:sz w:val="15"/>
              </w:rPr>
              <w:t>Aged financial exceptions</w:t>
            </w:r>
          </w:p>
        </w:tc>
      </w:tr>
      <w:tr>
        <w:tc>
          <w:tcPr>
            <w:tcW w:type="dxa" w:w="2131"/>
            <w:vAlign w:val="center"/>
          </w:tcPr>
          <w:p>
            <w:pPr>
              <w:pStyle w:val="TableSmall"/>
            </w:pPr>
            <w:r/>
            <w:r>
              <w:rPr>
                <w:b w:val="0"/>
                <w:sz w:val="15"/>
              </w:rPr>
              <w:t>10</w:t>
            </w:r>
          </w:p>
        </w:tc>
        <w:tc>
          <w:tcPr>
            <w:tcW w:type="dxa" w:w="2131"/>
            <w:vAlign w:val="center"/>
          </w:tcPr>
          <w:p>
            <w:pPr>
              <w:pStyle w:val="TableSmall"/>
            </w:pPr>
            <w:r/>
            <w:r>
              <w:rPr>
                <w:b w:val="0"/>
                <w:sz w:val="15"/>
              </w:rPr>
              <w:t>NETC Exception Processing</w:t>
            </w:r>
          </w:p>
        </w:tc>
        <w:tc>
          <w:tcPr>
            <w:tcW w:type="dxa" w:w="2131"/>
            <w:vAlign w:val="center"/>
          </w:tcPr>
          <w:p>
            <w:pPr>
              <w:pStyle w:val="TableSmall"/>
            </w:pPr>
            <w:r/>
            <w:r>
              <w:rPr>
                <w:b w:val="0"/>
                <w:sz w:val="15"/>
              </w:rPr>
              <w:t>NETC</w:t>
            </w:r>
          </w:p>
        </w:tc>
        <w:tc>
          <w:tcPr>
            <w:tcW w:type="dxa" w:w="2131"/>
            <w:vAlign w:val="center"/>
          </w:tcPr>
          <w:p>
            <w:pPr>
              <w:pStyle w:val="TableSmall"/>
            </w:pPr>
            <w:r/>
            <w:r>
              <w:rPr>
                <w:b w:val="0"/>
                <w:sz w:val="15"/>
              </w:rPr>
              <w:t>Agentic AI</w:t>
            </w:r>
          </w:p>
        </w:tc>
        <w:tc>
          <w:tcPr>
            <w:tcW w:type="dxa" w:w="2131"/>
            <w:vAlign w:val="center"/>
          </w:tcPr>
          <w:p>
            <w:pPr>
              <w:pStyle w:val="TableSmall"/>
            </w:pPr>
            <w:r/>
            <w:r>
              <w:rPr>
                <w:b w:val="0"/>
                <w:sz w:val="15"/>
              </w:rPr>
              <w:t>High transaction and dispute intensity</w:t>
            </w:r>
          </w:p>
        </w:tc>
      </w:tr>
      <w:tr>
        <w:tc>
          <w:tcPr>
            <w:tcW w:type="dxa" w:w="2131"/>
            <w:vAlign w:val="center"/>
          </w:tcPr>
          <w:p>
            <w:pPr>
              <w:pStyle w:val="TableSmall"/>
            </w:pPr>
            <w:r/>
            <w:r>
              <w:rPr>
                <w:b w:val="0"/>
                <w:sz w:val="15"/>
              </w:rPr>
              <w:t>11</w:t>
            </w:r>
          </w:p>
        </w:tc>
        <w:tc>
          <w:tcPr>
            <w:tcW w:type="dxa" w:w="2131"/>
            <w:vAlign w:val="center"/>
          </w:tcPr>
          <w:p>
            <w:pPr>
              <w:pStyle w:val="TableSmall"/>
            </w:pPr>
            <w:r/>
            <w:r>
              <w:rPr>
                <w:b w:val="0"/>
                <w:sz w:val="15"/>
              </w:rPr>
              <w:t>BBPS Settlement Reconciliation</w:t>
            </w:r>
          </w:p>
        </w:tc>
        <w:tc>
          <w:tcPr>
            <w:tcW w:type="dxa" w:w="2131"/>
            <w:vAlign w:val="center"/>
          </w:tcPr>
          <w:p>
            <w:pPr>
              <w:pStyle w:val="TableSmall"/>
            </w:pPr>
            <w:r/>
            <w:r>
              <w:rPr>
                <w:b w:val="0"/>
                <w:sz w:val="15"/>
              </w:rPr>
              <w:t>BBPS</w:t>
            </w:r>
          </w:p>
        </w:tc>
        <w:tc>
          <w:tcPr>
            <w:tcW w:type="dxa" w:w="2131"/>
            <w:vAlign w:val="center"/>
          </w:tcPr>
          <w:p>
            <w:pPr>
              <w:pStyle w:val="TableSmall"/>
            </w:pPr>
            <w:r/>
            <w:r>
              <w:rPr>
                <w:b w:val="0"/>
                <w:sz w:val="15"/>
              </w:rPr>
              <w:t>RPA + AI</w:t>
            </w:r>
          </w:p>
        </w:tc>
        <w:tc>
          <w:tcPr>
            <w:tcW w:type="dxa" w:w="2131"/>
            <w:vAlign w:val="center"/>
          </w:tcPr>
          <w:p>
            <w:pPr>
              <w:pStyle w:val="TableSmall"/>
            </w:pPr>
            <w:r/>
            <w:r>
              <w:rPr>
                <w:b w:val="0"/>
                <w:sz w:val="15"/>
              </w:rPr>
              <w:t>Multiple parties and settlement points</w:t>
            </w:r>
          </w:p>
        </w:tc>
      </w:tr>
      <w:tr>
        <w:tc>
          <w:tcPr>
            <w:tcW w:type="dxa" w:w="2131"/>
            <w:vAlign w:val="center"/>
          </w:tcPr>
          <w:p>
            <w:pPr>
              <w:pStyle w:val="TableSmall"/>
            </w:pPr>
            <w:r/>
            <w:r>
              <w:rPr>
                <w:b w:val="0"/>
                <w:sz w:val="15"/>
              </w:rPr>
              <w:t>12</w:t>
            </w:r>
          </w:p>
        </w:tc>
        <w:tc>
          <w:tcPr>
            <w:tcW w:type="dxa" w:w="2131"/>
            <w:vAlign w:val="center"/>
          </w:tcPr>
          <w:p>
            <w:pPr>
              <w:pStyle w:val="TableSmall"/>
            </w:pPr>
            <w:r/>
            <w:r>
              <w:rPr>
                <w:b w:val="0"/>
                <w:sz w:val="15"/>
              </w:rPr>
              <w:t>CTS Presentment/Return Reconciliation</w:t>
            </w:r>
          </w:p>
        </w:tc>
        <w:tc>
          <w:tcPr>
            <w:tcW w:type="dxa" w:w="2131"/>
            <w:vAlign w:val="center"/>
          </w:tcPr>
          <w:p>
            <w:pPr>
              <w:pStyle w:val="TableSmall"/>
            </w:pPr>
            <w:r/>
            <w:r>
              <w:rPr>
                <w:b w:val="0"/>
                <w:sz w:val="15"/>
              </w:rPr>
              <w:t>CTS</w:t>
            </w:r>
          </w:p>
        </w:tc>
        <w:tc>
          <w:tcPr>
            <w:tcW w:type="dxa" w:w="2131"/>
            <w:vAlign w:val="center"/>
          </w:tcPr>
          <w:p>
            <w:pPr>
              <w:pStyle w:val="TableSmall"/>
            </w:pPr>
            <w:r/>
            <w:r>
              <w:rPr>
                <w:b w:val="0"/>
                <w:sz w:val="15"/>
              </w:rPr>
              <w:t>RPA</w:t>
            </w:r>
          </w:p>
        </w:tc>
        <w:tc>
          <w:tcPr>
            <w:tcW w:type="dxa" w:w="2131"/>
            <w:vAlign w:val="center"/>
          </w:tcPr>
          <w:p>
            <w:pPr>
              <w:pStyle w:val="TableSmall"/>
            </w:pPr>
            <w:r/>
            <w:r>
              <w:rPr>
                <w:b w:val="0"/>
                <w:sz w:val="15"/>
              </w:rPr>
              <w:t>Session-based deterministic processing</w:t>
            </w:r>
          </w:p>
        </w:tc>
      </w:tr>
      <w:tr>
        <w:tc>
          <w:tcPr>
            <w:tcW w:type="dxa" w:w="2131"/>
            <w:vAlign w:val="center"/>
          </w:tcPr>
          <w:p>
            <w:pPr>
              <w:pStyle w:val="TableSmall"/>
            </w:pPr>
            <w:r/>
            <w:r>
              <w:rPr>
                <w:b w:val="0"/>
                <w:sz w:val="15"/>
              </w:rPr>
              <w:t>13</w:t>
            </w:r>
          </w:p>
        </w:tc>
        <w:tc>
          <w:tcPr>
            <w:tcW w:type="dxa" w:w="2131"/>
            <w:vAlign w:val="center"/>
          </w:tcPr>
          <w:p>
            <w:pPr>
              <w:pStyle w:val="TableSmall"/>
            </w:pPr>
            <w:r/>
            <w:r>
              <w:rPr>
                <w:b w:val="0"/>
                <w:sz w:val="15"/>
              </w:rPr>
              <w:t>NPCI Circular Impact Analysis</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GenAI</w:t>
            </w:r>
          </w:p>
        </w:tc>
        <w:tc>
          <w:tcPr>
            <w:tcW w:type="dxa" w:w="2131"/>
            <w:vAlign w:val="center"/>
          </w:tcPr>
          <w:p>
            <w:pPr>
              <w:pStyle w:val="TableSmall"/>
            </w:pPr>
            <w:r/>
            <w:r>
              <w:rPr>
                <w:b w:val="0"/>
                <w:sz w:val="15"/>
              </w:rPr>
              <w:t>Reduces regulatory change-management effort</w:t>
            </w:r>
          </w:p>
        </w:tc>
      </w:tr>
      <w:tr>
        <w:tc>
          <w:tcPr>
            <w:tcW w:type="dxa" w:w="2131"/>
            <w:vAlign w:val="center"/>
          </w:tcPr>
          <w:p>
            <w:pPr>
              <w:pStyle w:val="TableSmall"/>
            </w:pPr>
            <w:r/>
            <w:r>
              <w:rPr>
                <w:b w:val="0"/>
                <w:sz w:val="15"/>
              </w:rPr>
              <w:t>14</w:t>
            </w:r>
          </w:p>
        </w:tc>
        <w:tc>
          <w:tcPr>
            <w:tcW w:type="dxa" w:w="2131"/>
            <w:vAlign w:val="center"/>
          </w:tcPr>
          <w:p>
            <w:pPr>
              <w:pStyle w:val="TableSmall"/>
            </w:pPr>
            <w:r/>
            <w:r>
              <w:rPr>
                <w:b w:val="0"/>
                <w:sz w:val="15"/>
              </w:rPr>
              <w:t>NPCI Operations MIS</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RPA + GenAI</w:t>
            </w:r>
          </w:p>
        </w:tc>
        <w:tc>
          <w:tcPr>
            <w:tcW w:type="dxa" w:w="2131"/>
            <w:vAlign w:val="center"/>
          </w:tcPr>
          <w:p>
            <w:pPr>
              <w:pStyle w:val="TableSmall"/>
            </w:pPr>
            <w:r/>
            <w:r>
              <w:rPr>
                <w:b w:val="0"/>
                <w:sz w:val="15"/>
              </w:rPr>
              <w:t>Eliminates recurring manual reporting</w:t>
            </w:r>
          </w:p>
        </w:tc>
      </w:tr>
      <w:tr>
        <w:tc>
          <w:tcPr>
            <w:tcW w:type="dxa" w:w="2131"/>
            <w:vAlign w:val="center"/>
          </w:tcPr>
          <w:p>
            <w:pPr>
              <w:pStyle w:val="TableSmall"/>
            </w:pPr>
            <w:r/>
            <w:r>
              <w:rPr>
                <w:b w:val="0"/>
                <w:sz w:val="15"/>
              </w:rPr>
              <w:t>15</w:t>
            </w:r>
          </w:p>
        </w:tc>
        <w:tc>
          <w:tcPr>
            <w:tcW w:type="dxa" w:w="2131"/>
            <w:vAlign w:val="center"/>
          </w:tcPr>
          <w:p>
            <w:pPr>
              <w:pStyle w:val="TableSmall"/>
            </w:pPr>
            <w:r/>
            <w:r>
              <w:rPr>
                <w:b w:val="0"/>
                <w:sz w:val="15"/>
              </w:rPr>
              <w:t>Root Cause / Trend Analytics</w:t>
            </w:r>
          </w:p>
        </w:tc>
        <w:tc>
          <w:tcPr>
            <w:tcW w:type="dxa" w:w="2131"/>
            <w:vAlign w:val="center"/>
          </w:tcPr>
          <w:p>
            <w:pPr>
              <w:pStyle w:val="TableSmall"/>
            </w:pPr>
            <w:r/>
            <w:r>
              <w:rPr>
                <w:b w:val="0"/>
                <w:sz w:val="15"/>
              </w:rPr>
              <w:t>All</w:t>
            </w:r>
          </w:p>
        </w:tc>
        <w:tc>
          <w:tcPr>
            <w:tcW w:type="dxa" w:w="2131"/>
            <w:vAlign w:val="center"/>
          </w:tcPr>
          <w:p>
            <w:pPr>
              <w:pStyle w:val="TableSmall"/>
            </w:pPr>
            <w:r/>
            <w:r>
              <w:rPr>
                <w:b w:val="0"/>
                <w:sz w:val="15"/>
              </w:rPr>
              <w:t>Agentic AI</w:t>
            </w:r>
          </w:p>
        </w:tc>
        <w:tc>
          <w:tcPr>
            <w:tcW w:type="dxa" w:w="2131"/>
            <w:vAlign w:val="center"/>
          </w:tcPr>
          <w:p>
            <w:pPr>
              <w:pStyle w:val="TableSmall"/>
            </w:pPr>
            <w:r/>
            <w:r>
              <w:rPr>
                <w:b w:val="0"/>
                <w:sz w:val="15"/>
              </w:rPr>
              <w:t>Moves from reactive to proactive operations</w:t>
            </w:r>
          </w:p>
        </w:tc>
      </w:tr>
    </w:tbl>
    <w:p>
      <w:pPr>
        <w:pStyle w:val="Heading1"/>
      </w:pPr>
      <w:r>
        <w:t>9. NPCI Operations Control Tower — KPI Framework</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pStyle w:val="TableSmall"/>
            </w:pPr>
            <w:r/>
            <w:r>
              <w:rPr>
                <w:b/>
                <w:sz w:val="15"/>
              </w:rPr>
              <w:t>Category</w:t>
            </w:r>
          </w:p>
        </w:tc>
        <w:tc>
          <w:tcPr>
            <w:tcW w:type="dxa" w:w="5328"/>
            <w:vAlign w:val="center"/>
            <w:shd w:fill="D9EAF7"/>
          </w:tcPr>
          <w:p>
            <w:pPr>
              <w:pStyle w:val="TableSmall"/>
            </w:pPr>
            <w:r/>
            <w:r>
              <w:rPr>
                <w:b/>
                <w:sz w:val="15"/>
              </w:rPr>
              <w:t>KPIs</w:t>
            </w:r>
          </w:p>
        </w:tc>
      </w:tr>
      <w:tr>
        <w:tc>
          <w:tcPr>
            <w:tcW w:type="dxa" w:w="5328"/>
            <w:vAlign w:val="center"/>
          </w:tcPr>
          <w:p>
            <w:pPr>
              <w:pStyle w:val="TableSmall"/>
            </w:pPr>
            <w:r/>
            <w:r>
              <w:rPr>
                <w:b w:val="0"/>
                <w:sz w:val="15"/>
              </w:rPr>
              <w:t>Operational</w:t>
            </w:r>
          </w:p>
        </w:tc>
        <w:tc>
          <w:tcPr>
            <w:tcW w:type="dxa" w:w="5328"/>
            <w:vAlign w:val="center"/>
          </w:tcPr>
          <w:p>
            <w:pPr>
              <w:pStyle w:val="TableSmall"/>
            </w:pPr>
            <w:r/>
            <w:r>
              <w:rPr>
                <w:b w:val="0"/>
                <w:sz w:val="15"/>
              </w:rPr>
              <w:t>Total transactions; transaction value; files expected/received/processed/failed; settlement cycles completed.</w:t>
            </w:r>
          </w:p>
        </w:tc>
      </w:tr>
      <w:tr>
        <w:tc>
          <w:tcPr>
            <w:tcW w:type="dxa" w:w="5328"/>
            <w:vAlign w:val="center"/>
          </w:tcPr>
          <w:p>
            <w:pPr>
              <w:pStyle w:val="TableSmall"/>
            </w:pPr>
            <w:r/>
            <w:r>
              <w:rPr>
                <w:b w:val="0"/>
                <w:sz w:val="15"/>
              </w:rPr>
              <w:t>Reconciliation</w:t>
            </w:r>
          </w:p>
        </w:tc>
        <w:tc>
          <w:tcPr>
            <w:tcW w:type="dxa" w:w="5328"/>
            <w:vAlign w:val="center"/>
          </w:tcPr>
          <w:p>
            <w:pPr>
              <w:pStyle w:val="TableSmall"/>
            </w:pPr>
            <w:r/>
            <w:r>
              <w:rPr>
                <w:b w:val="0"/>
                <w:sz w:val="15"/>
              </w:rPr>
              <w:t>Reconciliation completion %; auto-match %; unmatched %; settlement variance; suspense balance; aged suspense.</w:t>
            </w:r>
          </w:p>
        </w:tc>
      </w:tr>
      <w:tr>
        <w:tc>
          <w:tcPr>
            <w:tcW w:type="dxa" w:w="5328"/>
            <w:vAlign w:val="center"/>
          </w:tcPr>
          <w:p>
            <w:pPr>
              <w:pStyle w:val="TableSmall"/>
            </w:pPr>
            <w:r/>
            <w:r>
              <w:rPr>
                <w:b w:val="0"/>
                <w:sz w:val="15"/>
              </w:rPr>
              <w:t>Exceptions</w:t>
            </w:r>
          </w:p>
        </w:tc>
        <w:tc>
          <w:tcPr>
            <w:tcW w:type="dxa" w:w="5328"/>
            <w:vAlign w:val="center"/>
          </w:tcPr>
          <w:p>
            <w:pPr>
              <w:pStyle w:val="TableSmall"/>
            </w:pPr>
            <w:r/>
            <w:r>
              <w:rPr>
                <w:b w:val="0"/>
                <w:sz w:val="15"/>
              </w:rPr>
              <w:t>Exception rate; open exceptions; exception ageing; recurring exceptions; root-cause distribution.</w:t>
            </w:r>
          </w:p>
        </w:tc>
      </w:tr>
      <w:tr>
        <w:tc>
          <w:tcPr>
            <w:tcW w:type="dxa" w:w="5328"/>
            <w:vAlign w:val="center"/>
          </w:tcPr>
          <w:p>
            <w:pPr>
              <w:pStyle w:val="TableSmall"/>
            </w:pPr>
            <w:r/>
            <w:r>
              <w:rPr>
                <w:b w:val="0"/>
                <w:sz w:val="15"/>
              </w:rPr>
              <w:t>Disputes</w:t>
            </w:r>
          </w:p>
        </w:tc>
        <w:tc>
          <w:tcPr>
            <w:tcW w:type="dxa" w:w="5328"/>
            <w:vAlign w:val="center"/>
          </w:tcPr>
          <w:p>
            <w:pPr>
              <w:pStyle w:val="TableSmall"/>
            </w:pPr>
            <w:r/>
            <w:r>
              <w:rPr>
                <w:b w:val="0"/>
                <w:sz w:val="15"/>
              </w:rPr>
              <w:t>Disputes received/resolved; chargebacks pending; average resolution time; SLA breach %.</w:t>
            </w:r>
          </w:p>
        </w:tc>
      </w:tr>
      <w:tr>
        <w:tc>
          <w:tcPr>
            <w:tcW w:type="dxa" w:w="5328"/>
            <w:vAlign w:val="center"/>
          </w:tcPr>
          <w:p>
            <w:pPr>
              <w:pStyle w:val="TableSmall"/>
            </w:pPr>
            <w:r/>
            <w:r>
              <w:rPr>
                <w:b w:val="0"/>
                <w:sz w:val="15"/>
              </w:rPr>
              <w:t>Compliance</w:t>
            </w:r>
          </w:p>
        </w:tc>
        <w:tc>
          <w:tcPr>
            <w:tcW w:type="dxa" w:w="5328"/>
            <w:vAlign w:val="center"/>
          </w:tcPr>
          <w:p>
            <w:pPr>
              <w:pStyle w:val="TableSmall"/>
            </w:pPr>
            <w:r/>
            <w:r>
              <w:rPr>
                <w:b w:val="0"/>
                <w:sz w:val="15"/>
              </w:rPr>
              <w:t>TAT compliance %; NPCI penalty count/value; circulars identified; impact assessments completed.</w:t>
            </w:r>
          </w:p>
        </w:tc>
      </w:tr>
      <w:tr>
        <w:tc>
          <w:tcPr>
            <w:tcW w:type="dxa" w:w="5328"/>
            <w:vAlign w:val="center"/>
          </w:tcPr>
          <w:p>
            <w:pPr>
              <w:pStyle w:val="TableSmall"/>
            </w:pPr>
            <w:r/>
            <w:r>
              <w:rPr>
                <w:b w:val="0"/>
                <w:sz w:val="15"/>
              </w:rPr>
              <w:t>Automation</w:t>
            </w:r>
          </w:p>
        </w:tc>
        <w:tc>
          <w:tcPr>
            <w:tcW w:type="dxa" w:w="5328"/>
            <w:vAlign w:val="center"/>
          </w:tcPr>
          <w:p>
            <w:pPr>
              <w:pStyle w:val="TableSmall"/>
            </w:pPr>
            <w:r/>
            <w:r>
              <w:rPr>
                <w:b w:val="0"/>
                <w:sz w:val="15"/>
              </w:rPr>
              <w:t>STP %; auto-classification %; AI-assisted investigation %; human-touch rate; bot success rate.</w:t>
            </w:r>
          </w:p>
        </w:tc>
      </w:tr>
      <w:tr>
        <w:tc>
          <w:tcPr>
            <w:tcW w:type="dxa" w:w="5328"/>
            <w:vAlign w:val="center"/>
          </w:tcPr>
          <w:p>
            <w:pPr>
              <w:pStyle w:val="TableSmall"/>
            </w:pPr>
            <w:r/>
            <w:r>
              <w:rPr>
                <w:b w:val="0"/>
                <w:sz w:val="15"/>
              </w:rPr>
              <w:t>AI Quality</w:t>
            </w:r>
          </w:p>
        </w:tc>
        <w:tc>
          <w:tcPr>
            <w:tcW w:type="dxa" w:w="5328"/>
            <w:vAlign w:val="center"/>
          </w:tcPr>
          <w:p>
            <w:pPr>
              <w:pStyle w:val="TableSmall"/>
            </w:pPr>
            <w:r/>
            <w:r>
              <w:rPr>
                <w:b w:val="0"/>
                <w:sz w:val="15"/>
              </w:rPr>
              <w:t>Recommendation acceptance %; false-positive rate; root-cause accuracy; investigation time reduction.</w:t>
            </w:r>
          </w:p>
        </w:tc>
      </w:tr>
      <w:tr>
        <w:tc>
          <w:tcPr>
            <w:tcW w:type="dxa" w:w="5328"/>
            <w:vAlign w:val="center"/>
          </w:tcPr>
          <w:p>
            <w:pPr>
              <w:pStyle w:val="TableSmall"/>
            </w:pPr>
            <w:r/>
            <w:r>
              <w:rPr>
                <w:b w:val="0"/>
                <w:sz w:val="15"/>
              </w:rPr>
              <w:t>Financial</w:t>
            </w:r>
          </w:p>
        </w:tc>
        <w:tc>
          <w:tcPr>
            <w:tcW w:type="dxa" w:w="5328"/>
            <w:vAlign w:val="center"/>
          </w:tcPr>
          <w:p>
            <w:pPr>
              <w:pStyle w:val="TableSmall"/>
            </w:pPr>
            <w:r/>
            <w:r>
              <w:rPr>
                <w:b w:val="0"/>
                <w:sz w:val="15"/>
              </w:rPr>
              <w:t>Settlement variance; recovered leakage; prevented duplicate payments; suspense reduction; avoided penalties.</w:t>
            </w:r>
          </w:p>
        </w:tc>
      </w:tr>
    </w:tbl>
    <w:p>
      <w:pPr>
        <w:pStyle w:val="Heading1"/>
      </w:pPr>
      <w:r>
        <w:t>10. Business Case &amp; ROI Framework</w:t>
      </w:r>
    </w:p>
    <w:p>
      <w:r>
        <w:t>The business case should combine productivity, control, financial and customer-experience benefits. Avoid using FTE reduction as the sole value measure.</w:t>
      </w:r>
    </w:p>
    <w:p>
      <w:pPr>
        <w:pStyle w:val="ListBullet"/>
        <w:spacing w:after="40"/>
      </w:pPr>
      <w:r>
        <w:t>Productivity: hours removed from file handling, reconciliation, investigation and MIS preparation.</w:t>
      </w:r>
    </w:p>
    <w:p>
      <w:pPr>
        <w:pStyle w:val="ListBullet"/>
        <w:spacing w:after="40"/>
      </w:pPr>
      <w:r>
        <w:t>Control: higher reconciliation coverage, faster exception identification and improved audit evidence.</w:t>
      </w:r>
    </w:p>
    <w:p>
      <w:pPr>
        <w:pStyle w:val="ListBullet"/>
        <w:spacing w:after="40"/>
      </w:pPr>
      <w:r>
        <w:t>Financial: reduced settlement leakage, duplicate payments, aged suspense and avoidable penalties.</w:t>
      </w:r>
    </w:p>
    <w:p>
      <w:pPr>
        <w:pStyle w:val="ListBullet"/>
        <w:spacing w:after="40"/>
      </w:pPr>
      <w:r>
        <w:t>Customer: faster reversals, refunds, dispute resolution and complaint closure.</w:t>
      </w:r>
    </w:p>
    <w:p>
      <w:pPr>
        <w:pStyle w:val="ListBullet"/>
        <w:spacing w:after="40"/>
      </w:pPr>
      <w:r>
        <w:t>Operational resilience: 24×7 monitoring, consistent processing and reduced dependency on individual SMEs.</w:t>
      </w:r>
    </w:p>
    <w:p>
      <w:pPr>
        <w:pStyle w:val="ListBullet"/>
        <w:spacing w:after="40"/>
      </w:pPr>
      <w:r>
        <w:t>Regulatory readiness: automated circular monitoring, impact assessment and evidence collection.</w:t>
      </w:r>
    </w:p>
    <w:p>
      <w:pPr>
        <w:pStyle w:val="Heading1"/>
      </w:pPr>
      <w:r>
        <w:t>11. Indicative Manual Effort Assumptions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pStyle w:val="TableSmall"/>
            </w:pPr>
            <w:r/>
            <w:r>
              <w:rPr>
                <w:b/>
                <w:sz w:val="16"/>
              </w:rPr>
              <w:t>Activity</w:t>
            </w:r>
          </w:p>
        </w:tc>
        <w:tc>
          <w:tcPr>
            <w:tcW w:type="dxa" w:w="5328"/>
            <w:vAlign w:val="center"/>
            <w:shd w:fill="D9EAF7"/>
          </w:tcPr>
          <w:p>
            <w:pPr>
              <w:pStyle w:val="TableSmall"/>
            </w:pPr>
            <w:r/>
            <w:r>
              <w:rPr>
                <w:b/>
                <w:sz w:val="16"/>
              </w:rPr>
              <w:t>Indicative Manual Effort</w:t>
            </w:r>
          </w:p>
        </w:tc>
      </w:tr>
      <w:tr>
        <w:tc>
          <w:tcPr>
            <w:tcW w:type="dxa" w:w="5328"/>
            <w:vAlign w:val="center"/>
          </w:tcPr>
          <w:p>
            <w:pPr>
              <w:pStyle w:val="TableSmall"/>
            </w:pPr>
            <w:r/>
            <w:r>
              <w:rPr>
                <w:b w:val="0"/>
                <w:sz w:val="16"/>
              </w:rPr>
              <w:t>File download/upload</w:t>
            </w:r>
          </w:p>
        </w:tc>
        <w:tc>
          <w:tcPr>
            <w:tcW w:type="dxa" w:w="5328"/>
            <w:vAlign w:val="center"/>
          </w:tcPr>
          <w:p>
            <w:pPr>
              <w:pStyle w:val="TableSmall"/>
            </w:pPr>
            <w:r/>
            <w:r>
              <w:rPr>
                <w:b w:val="0"/>
                <w:sz w:val="16"/>
              </w:rPr>
              <w:t>15–30 min/file</w:t>
            </w:r>
          </w:p>
        </w:tc>
      </w:tr>
      <w:tr>
        <w:tc>
          <w:tcPr>
            <w:tcW w:type="dxa" w:w="5328"/>
            <w:vAlign w:val="center"/>
          </w:tcPr>
          <w:p>
            <w:pPr>
              <w:pStyle w:val="TableSmall"/>
            </w:pPr>
            <w:r/>
            <w:r>
              <w:rPr>
                <w:b w:val="0"/>
                <w:sz w:val="16"/>
              </w:rPr>
              <w:t>File validation</w:t>
            </w:r>
          </w:p>
        </w:tc>
        <w:tc>
          <w:tcPr>
            <w:tcW w:type="dxa" w:w="5328"/>
            <w:vAlign w:val="center"/>
          </w:tcPr>
          <w:p>
            <w:pPr>
              <w:pStyle w:val="TableSmall"/>
            </w:pPr>
            <w:r/>
            <w:r>
              <w:rPr>
                <w:b w:val="0"/>
                <w:sz w:val="16"/>
              </w:rPr>
              <w:t>10–20 min/file</w:t>
            </w:r>
          </w:p>
        </w:tc>
      </w:tr>
      <w:tr>
        <w:tc>
          <w:tcPr>
            <w:tcW w:type="dxa" w:w="5328"/>
            <w:vAlign w:val="center"/>
          </w:tcPr>
          <w:p>
            <w:pPr>
              <w:pStyle w:val="TableSmall"/>
            </w:pPr>
            <w:r/>
            <w:r>
              <w:rPr>
                <w:b w:val="0"/>
                <w:sz w:val="16"/>
              </w:rPr>
              <w:t>Basic reconciliation</w:t>
            </w:r>
          </w:p>
        </w:tc>
        <w:tc>
          <w:tcPr>
            <w:tcW w:type="dxa" w:w="5328"/>
            <w:vAlign w:val="center"/>
          </w:tcPr>
          <w:p>
            <w:pPr>
              <w:pStyle w:val="TableSmall"/>
            </w:pPr>
            <w:r/>
            <w:r>
              <w:rPr>
                <w:b w:val="0"/>
                <w:sz w:val="16"/>
              </w:rPr>
              <w:t>30–120 min/cycle</w:t>
            </w:r>
          </w:p>
        </w:tc>
      </w:tr>
      <w:tr>
        <w:tc>
          <w:tcPr>
            <w:tcW w:type="dxa" w:w="5328"/>
            <w:vAlign w:val="center"/>
          </w:tcPr>
          <w:p>
            <w:pPr>
              <w:pStyle w:val="TableSmall"/>
            </w:pPr>
            <w:r/>
            <w:r>
              <w:rPr>
                <w:b w:val="0"/>
                <w:sz w:val="16"/>
              </w:rPr>
              <w:t>Complex reconciliation</w:t>
            </w:r>
          </w:p>
        </w:tc>
        <w:tc>
          <w:tcPr>
            <w:tcW w:type="dxa" w:w="5328"/>
            <w:vAlign w:val="center"/>
          </w:tcPr>
          <w:p>
            <w:pPr>
              <w:pStyle w:val="TableSmall"/>
            </w:pPr>
            <w:r/>
            <w:r>
              <w:rPr>
                <w:b w:val="0"/>
                <w:sz w:val="16"/>
              </w:rPr>
              <w:t>1–4 hrs/cycle</w:t>
            </w:r>
          </w:p>
        </w:tc>
      </w:tr>
      <w:tr>
        <w:tc>
          <w:tcPr>
            <w:tcW w:type="dxa" w:w="5328"/>
            <w:vAlign w:val="center"/>
          </w:tcPr>
          <w:p>
            <w:pPr>
              <w:pStyle w:val="TableSmall"/>
            </w:pPr>
            <w:r/>
            <w:r>
              <w:rPr>
                <w:b w:val="0"/>
                <w:sz w:val="16"/>
              </w:rPr>
              <w:t>Exception investigation</w:t>
            </w:r>
          </w:p>
        </w:tc>
        <w:tc>
          <w:tcPr>
            <w:tcW w:type="dxa" w:w="5328"/>
            <w:vAlign w:val="center"/>
          </w:tcPr>
          <w:p>
            <w:pPr>
              <w:pStyle w:val="TableSmall"/>
            </w:pPr>
            <w:r/>
            <w:r>
              <w:rPr>
                <w:b w:val="0"/>
                <w:sz w:val="16"/>
              </w:rPr>
              <w:t>10–45 min/case</w:t>
            </w:r>
          </w:p>
        </w:tc>
      </w:tr>
      <w:tr>
        <w:tc>
          <w:tcPr>
            <w:tcW w:type="dxa" w:w="5328"/>
            <w:vAlign w:val="center"/>
          </w:tcPr>
          <w:p>
            <w:pPr>
              <w:pStyle w:val="TableSmall"/>
            </w:pPr>
            <w:r/>
            <w:r>
              <w:rPr>
                <w:b w:val="0"/>
                <w:sz w:val="16"/>
              </w:rPr>
              <w:t>Complex exception</w:t>
            </w:r>
          </w:p>
        </w:tc>
        <w:tc>
          <w:tcPr>
            <w:tcW w:type="dxa" w:w="5328"/>
            <w:vAlign w:val="center"/>
          </w:tcPr>
          <w:p>
            <w:pPr>
              <w:pStyle w:val="TableSmall"/>
            </w:pPr>
            <w:r/>
            <w:r>
              <w:rPr>
                <w:b w:val="0"/>
                <w:sz w:val="16"/>
              </w:rPr>
              <w:t>30–120 min/case</w:t>
            </w:r>
          </w:p>
        </w:tc>
      </w:tr>
      <w:tr>
        <w:tc>
          <w:tcPr>
            <w:tcW w:type="dxa" w:w="5328"/>
            <w:vAlign w:val="center"/>
          </w:tcPr>
          <w:p>
            <w:pPr>
              <w:pStyle w:val="TableSmall"/>
            </w:pPr>
            <w:r/>
            <w:r>
              <w:rPr>
                <w:b w:val="0"/>
                <w:sz w:val="16"/>
              </w:rPr>
              <w:t>Dispute investigation</w:t>
            </w:r>
          </w:p>
        </w:tc>
        <w:tc>
          <w:tcPr>
            <w:tcW w:type="dxa" w:w="5328"/>
            <w:vAlign w:val="center"/>
          </w:tcPr>
          <w:p>
            <w:pPr>
              <w:pStyle w:val="TableSmall"/>
            </w:pPr>
            <w:r/>
            <w:r>
              <w:rPr>
                <w:b w:val="0"/>
                <w:sz w:val="16"/>
              </w:rPr>
              <w:t>20–60 min/case</w:t>
            </w:r>
          </w:p>
        </w:tc>
      </w:tr>
      <w:tr>
        <w:tc>
          <w:tcPr>
            <w:tcW w:type="dxa" w:w="5328"/>
            <w:vAlign w:val="center"/>
          </w:tcPr>
          <w:p>
            <w:pPr>
              <w:pStyle w:val="TableSmall"/>
            </w:pPr>
            <w:r/>
            <w:r>
              <w:rPr>
                <w:b w:val="0"/>
                <w:sz w:val="16"/>
              </w:rPr>
              <w:t>Chargeback</w:t>
            </w:r>
          </w:p>
        </w:tc>
        <w:tc>
          <w:tcPr>
            <w:tcW w:type="dxa" w:w="5328"/>
            <w:vAlign w:val="center"/>
          </w:tcPr>
          <w:p>
            <w:pPr>
              <w:pStyle w:val="TableSmall"/>
            </w:pPr>
            <w:r/>
            <w:r>
              <w:rPr>
                <w:b w:val="0"/>
                <w:sz w:val="16"/>
              </w:rPr>
              <w:t>30–90 min/case</w:t>
            </w:r>
          </w:p>
        </w:tc>
      </w:tr>
      <w:tr>
        <w:tc>
          <w:tcPr>
            <w:tcW w:type="dxa" w:w="5328"/>
            <w:vAlign w:val="center"/>
          </w:tcPr>
          <w:p>
            <w:pPr>
              <w:pStyle w:val="TableSmall"/>
            </w:pPr>
            <w:r/>
            <w:r>
              <w:rPr>
                <w:b w:val="0"/>
                <w:sz w:val="16"/>
              </w:rPr>
              <w:t>Daily MIS</w:t>
            </w:r>
          </w:p>
        </w:tc>
        <w:tc>
          <w:tcPr>
            <w:tcW w:type="dxa" w:w="5328"/>
            <w:vAlign w:val="center"/>
          </w:tcPr>
          <w:p>
            <w:pPr>
              <w:pStyle w:val="TableSmall"/>
            </w:pPr>
            <w:r/>
            <w:r>
              <w:rPr>
                <w:b w:val="0"/>
                <w:sz w:val="16"/>
              </w:rPr>
              <w:t>30–90 min</w:t>
            </w:r>
          </w:p>
        </w:tc>
      </w:tr>
      <w:tr>
        <w:tc>
          <w:tcPr>
            <w:tcW w:type="dxa" w:w="5328"/>
            <w:vAlign w:val="center"/>
          </w:tcPr>
          <w:p>
            <w:pPr>
              <w:pStyle w:val="TableSmall"/>
            </w:pPr>
            <w:r/>
            <w:r>
              <w:rPr>
                <w:b w:val="0"/>
                <w:sz w:val="16"/>
              </w:rPr>
              <w:t>Weekly MIS</w:t>
            </w:r>
          </w:p>
        </w:tc>
        <w:tc>
          <w:tcPr>
            <w:tcW w:type="dxa" w:w="5328"/>
            <w:vAlign w:val="center"/>
          </w:tcPr>
          <w:p>
            <w:pPr>
              <w:pStyle w:val="TableSmall"/>
            </w:pPr>
            <w:r/>
            <w:r>
              <w:rPr>
                <w:b w:val="0"/>
                <w:sz w:val="16"/>
              </w:rPr>
              <w:t>1–3 hrs</w:t>
            </w:r>
          </w:p>
        </w:tc>
      </w:tr>
      <w:tr>
        <w:tc>
          <w:tcPr>
            <w:tcW w:type="dxa" w:w="5328"/>
            <w:vAlign w:val="center"/>
          </w:tcPr>
          <w:p>
            <w:pPr>
              <w:pStyle w:val="TableSmall"/>
            </w:pPr>
            <w:r/>
            <w:r>
              <w:rPr>
                <w:b w:val="0"/>
                <w:sz w:val="16"/>
              </w:rPr>
              <w:t>Monthly MIS</w:t>
            </w:r>
          </w:p>
        </w:tc>
        <w:tc>
          <w:tcPr>
            <w:tcW w:type="dxa" w:w="5328"/>
            <w:vAlign w:val="center"/>
          </w:tcPr>
          <w:p>
            <w:pPr>
              <w:pStyle w:val="TableSmall"/>
            </w:pPr>
            <w:r/>
            <w:r>
              <w:rPr>
                <w:b w:val="0"/>
                <w:sz w:val="16"/>
              </w:rPr>
              <w:t>4–8 hrs</w:t>
            </w:r>
          </w:p>
        </w:tc>
      </w:tr>
      <w:tr>
        <w:tc>
          <w:tcPr>
            <w:tcW w:type="dxa" w:w="5328"/>
            <w:vAlign w:val="center"/>
          </w:tcPr>
          <w:p>
            <w:pPr>
              <w:pStyle w:val="TableSmall"/>
            </w:pPr>
            <w:r/>
            <w:r>
              <w:rPr>
                <w:b w:val="0"/>
                <w:sz w:val="16"/>
              </w:rPr>
              <w:t>Quarterly audit evidence</w:t>
            </w:r>
          </w:p>
        </w:tc>
        <w:tc>
          <w:tcPr>
            <w:tcW w:type="dxa" w:w="5328"/>
            <w:vAlign w:val="center"/>
          </w:tcPr>
          <w:p>
            <w:pPr>
              <w:pStyle w:val="TableSmall"/>
            </w:pPr>
            <w:r/>
            <w:r>
              <w:rPr>
                <w:b w:val="0"/>
                <w:sz w:val="16"/>
              </w:rPr>
              <w:t>1–5 days</w:t>
            </w:r>
          </w:p>
        </w:tc>
      </w:tr>
    </w:tbl>
    <w:p>
      <w:r>
        <w:t>These values are indicative opportunity-assessment assumptions, not NPCI-mandated timings. Actual ROI should use the bank's measured volumes, FTE effort, exception rates and applicable operating windows.</w:t>
      </w:r>
    </w:p>
    <w:p>
      <w:pPr>
        <w:pStyle w:val="Heading1"/>
      </w:pPr>
      <w:r>
        <w:t>12. Recommended Implementation Roadmap</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pPr>
              <w:pStyle w:val="TableSmall"/>
            </w:pPr>
            <w:r/>
            <w:r>
              <w:rPr>
                <w:b/>
                <w:sz w:val="15"/>
              </w:rPr>
              <w:t>Phase</w:t>
            </w:r>
          </w:p>
        </w:tc>
        <w:tc>
          <w:tcPr>
            <w:tcW w:type="dxa" w:w="2664"/>
            <w:vAlign w:val="center"/>
            <w:shd w:fill="D9EAF7"/>
          </w:tcPr>
          <w:p>
            <w:pPr>
              <w:pStyle w:val="TableSmall"/>
            </w:pPr>
            <w:r/>
            <w:r>
              <w:rPr>
                <w:b/>
                <w:sz w:val="15"/>
              </w:rPr>
              <w:t>Duration</w:t>
            </w:r>
          </w:p>
        </w:tc>
        <w:tc>
          <w:tcPr>
            <w:tcW w:type="dxa" w:w="2664"/>
            <w:vAlign w:val="center"/>
            <w:shd w:fill="D9EAF7"/>
          </w:tcPr>
          <w:p>
            <w:pPr>
              <w:pStyle w:val="TableSmall"/>
            </w:pPr>
            <w:r/>
            <w:r>
              <w:rPr>
                <w:b/>
                <w:sz w:val="15"/>
              </w:rPr>
              <w:t>Scope</w:t>
            </w:r>
          </w:p>
        </w:tc>
        <w:tc>
          <w:tcPr>
            <w:tcW w:type="dxa" w:w="2664"/>
            <w:vAlign w:val="center"/>
            <w:shd w:fill="D9EAF7"/>
          </w:tcPr>
          <w:p>
            <w:pPr>
              <w:pStyle w:val="TableSmall"/>
            </w:pPr>
            <w:r/>
            <w:r>
              <w:rPr>
                <w:b/>
                <w:sz w:val="15"/>
              </w:rPr>
              <w:t>Key Deliverables</w:t>
            </w:r>
          </w:p>
        </w:tc>
      </w:tr>
      <w:tr>
        <w:tc>
          <w:tcPr>
            <w:tcW w:type="dxa" w:w="2664"/>
            <w:vAlign w:val="center"/>
          </w:tcPr>
          <w:p>
            <w:pPr>
              <w:pStyle w:val="TableSmall"/>
            </w:pPr>
            <w:r/>
            <w:r>
              <w:rPr>
                <w:b w:val="0"/>
                <w:sz w:val="15"/>
              </w:rPr>
              <w:t>Phase 0 – Discovery</w:t>
            </w:r>
          </w:p>
        </w:tc>
        <w:tc>
          <w:tcPr>
            <w:tcW w:type="dxa" w:w="2664"/>
            <w:vAlign w:val="center"/>
          </w:tcPr>
          <w:p>
            <w:pPr>
              <w:pStyle w:val="TableSmall"/>
            </w:pPr>
            <w:r/>
            <w:r>
              <w:rPr>
                <w:b w:val="0"/>
                <w:sz w:val="15"/>
              </w:rPr>
              <w:t>2–3 weeks</w:t>
            </w:r>
          </w:p>
        </w:tc>
        <w:tc>
          <w:tcPr>
            <w:tcW w:type="dxa" w:w="2664"/>
            <w:vAlign w:val="center"/>
          </w:tcPr>
          <w:p>
            <w:pPr>
              <w:pStyle w:val="TableSmall"/>
            </w:pPr>
            <w:r/>
            <w:r>
              <w:rPr>
                <w:b w:val="0"/>
                <w:sz w:val="15"/>
              </w:rPr>
              <w:t>Validate volumes, files, systems, SOPs, SLAs and current FTE</w:t>
            </w:r>
          </w:p>
        </w:tc>
        <w:tc>
          <w:tcPr>
            <w:tcW w:type="dxa" w:w="2664"/>
            <w:vAlign w:val="center"/>
          </w:tcPr>
          <w:p>
            <w:pPr>
              <w:pStyle w:val="TableSmall"/>
            </w:pPr>
            <w:r/>
            <w:r>
              <w:rPr>
                <w:b w:val="0"/>
                <w:sz w:val="15"/>
              </w:rPr>
              <w:t>As-is process maps, file catalogue, baseline KPIs, prioritized backlog</w:t>
            </w:r>
          </w:p>
        </w:tc>
      </w:tr>
      <w:tr>
        <w:tc>
          <w:tcPr>
            <w:tcW w:type="dxa" w:w="2664"/>
            <w:vAlign w:val="center"/>
          </w:tcPr>
          <w:p>
            <w:pPr>
              <w:pStyle w:val="TableSmall"/>
            </w:pPr>
            <w:r/>
            <w:r>
              <w:rPr>
                <w:b w:val="0"/>
                <w:sz w:val="15"/>
              </w:rPr>
              <w:t>Phase 1 – Quick Wins</w:t>
            </w:r>
          </w:p>
        </w:tc>
        <w:tc>
          <w:tcPr>
            <w:tcW w:type="dxa" w:w="2664"/>
            <w:vAlign w:val="center"/>
          </w:tcPr>
          <w:p>
            <w:pPr>
              <w:pStyle w:val="TableSmall"/>
            </w:pPr>
            <w:r/>
            <w:r>
              <w:rPr>
                <w:b w:val="0"/>
                <w:sz w:val="15"/>
              </w:rPr>
              <w:t>6–10 weeks</w:t>
            </w:r>
          </w:p>
        </w:tc>
        <w:tc>
          <w:tcPr>
            <w:tcW w:type="dxa" w:w="2664"/>
            <w:vAlign w:val="center"/>
          </w:tcPr>
          <w:p>
            <w:pPr>
              <w:pStyle w:val="TableSmall"/>
            </w:pPr>
            <w:r/>
            <w:r>
              <w:rPr>
                <w:b w:val="0"/>
                <w:sz w:val="15"/>
              </w:rPr>
              <w:t>File monitoring, download/upload, validation, MIS</w:t>
            </w:r>
          </w:p>
        </w:tc>
        <w:tc>
          <w:tcPr>
            <w:tcW w:type="dxa" w:w="2664"/>
            <w:vAlign w:val="center"/>
          </w:tcPr>
          <w:p>
            <w:pPr>
              <w:pStyle w:val="TableSmall"/>
            </w:pPr>
            <w:r/>
            <w:r>
              <w:rPr>
                <w:b w:val="0"/>
                <w:sz w:val="15"/>
              </w:rPr>
              <w:t>Production RPA automations and control dashboards</w:t>
            </w:r>
          </w:p>
        </w:tc>
      </w:tr>
      <w:tr>
        <w:tc>
          <w:tcPr>
            <w:tcW w:type="dxa" w:w="2664"/>
            <w:vAlign w:val="center"/>
          </w:tcPr>
          <w:p>
            <w:pPr>
              <w:pStyle w:val="TableSmall"/>
            </w:pPr>
            <w:r/>
            <w:r>
              <w:rPr>
                <w:b w:val="0"/>
                <w:sz w:val="15"/>
              </w:rPr>
              <w:t>Phase 2 – Reconciliation</w:t>
            </w:r>
          </w:p>
        </w:tc>
        <w:tc>
          <w:tcPr>
            <w:tcW w:type="dxa" w:w="2664"/>
            <w:vAlign w:val="center"/>
          </w:tcPr>
          <w:p>
            <w:pPr>
              <w:pStyle w:val="TableSmall"/>
            </w:pPr>
            <w:r/>
            <w:r>
              <w:rPr>
                <w:b w:val="0"/>
                <w:sz w:val="15"/>
              </w:rPr>
              <w:t>8–12 weeks</w:t>
            </w:r>
          </w:p>
        </w:tc>
        <w:tc>
          <w:tcPr>
            <w:tcW w:type="dxa" w:w="2664"/>
            <w:vAlign w:val="center"/>
          </w:tcPr>
          <w:p>
            <w:pPr>
              <w:pStyle w:val="TableSmall"/>
            </w:pPr>
            <w:r/>
            <w:r>
              <w:rPr>
                <w:b w:val="0"/>
                <w:sz w:val="15"/>
              </w:rPr>
              <w:t>NPCI-CBS/GL reconciliation for priority rails</w:t>
            </w:r>
          </w:p>
        </w:tc>
        <w:tc>
          <w:tcPr>
            <w:tcW w:type="dxa" w:w="2664"/>
            <w:vAlign w:val="center"/>
          </w:tcPr>
          <w:p>
            <w:pPr>
              <w:pStyle w:val="TableSmall"/>
            </w:pPr>
            <w:r/>
            <w:r>
              <w:rPr>
                <w:b w:val="0"/>
                <w:sz w:val="15"/>
              </w:rPr>
              <w:t>Reusable reconciliation framework and exception queue</w:t>
            </w:r>
          </w:p>
        </w:tc>
      </w:tr>
      <w:tr>
        <w:tc>
          <w:tcPr>
            <w:tcW w:type="dxa" w:w="2664"/>
            <w:vAlign w:val="center"/>
          </w:tcPr>
          <w:p>
            <w:pPr>
              <w:pStyle w:val="TableSmall"/>
            </w:pPr>
            <w:r/>
            <w:r>
              <w:rPr>
                <w:b w:val="0"/>
                <w:sz w:val="15"/>
              </w:rPr>
              <w:t>Phase 3 – Agentic Operations</w:t>
            </w:r>
          </w:p>
        </w:tc>
        <w:tc>
          <w:tcPr>
            <w:tcW w:type="dxa" w:w="2664"/>
            <w:vAlign w:val="center"/>
          </w:tcPr>
          <w:p>
            <w:pPr>
              <w:pStyle w:val="TableSmall"/>
            </w:pPr>
            <w:r/>
            <w:r>
              <w:rPr>
                <w:b w:val="0"/>
                <w:sz w:val="15"/>
              </w:rPr>
              <w:t>10–16 weeks</w:t>
            </w:r>
          </w:p>
        </w:tc>
        <w:tc>
          <w:tcPr>
            <w:tcW w:type="dxa" w:w="2664"/>
            <w:vAlign w:val="center"/>
          </w:tcPr>
          <w:p>
            <w:pPr>
              <w:pStyle w:val="TableSmall"/>
            </w:pPr>
            <w:r/>
            <w:r>
              <w:rPr>
                <w:b w:val="0"/>
                <w:sz w:val="15"/>
              </w:rPr>
              <w:t>Exception investigation, disputes, RCA</w:t>
            </w:r>
          </w:p>
        </w:tc>
        <w:tc>
          <w:tcPr>
            <w:tcW w:type="dxa" w:w="2664"/>
            <w:vAlign w:val="center"/>
          </w:tcPr>
          <w:p>
            <w:pPr>
              <w:pStyle w:val="TableSmall"/>
            </w:pPr>
            <w:r/>
            <w:r>
              <w:rPr>
                <w:b w:val="0"/>
                <w:sz w:val="15"/>
              </w:rPr>
              <w:t>Multi-agent workflows with human approval</w:t>
            </w:r>
          </w:p>
        </w:tc>
      </w:tr>
      <w:tr>
        <w:tc>
          <w:tcPr>
            <w:tcW w:type="dxa" w:w="2664"/>
            <w:vAlign w:val="center"/>
          </w:tcPr>
          <w:p>
            <w:pPr>
              <w:pStyle w:val="TableSmall"/>
            </w:pPr>
            <w:r/>
            <w:r>
              <w:rPr>
                <w:b w:val="0"/>
                <w:sz w:val="15"/>
              </w:rPr>
              <w:t>Phase 4 – Control Tower</w:t>
            </w:r>
          </w:p>
        </w:tc>
        <w:tc>
          <w:tcPr>
            <w:tcW w:type="dxa" w:w="2664"/>
            <w:vAlign w:val="center"/>
          </w:tcPr>
          <w:p>
            <w:pPr>
              <w:pStyle w:val="TableSmall"/>
            </w:pPr>
            <w:r/>
            <w:r>
              <w:rPr>
                <w:b w:val="0"/>
                <w:sz w:val="15"/>
              </w:rPr>
              <w:t>6–10 weeks</w:t>
            </w:r>
          </w:p>
        </w:tc>
        <w:tc>
          <w:tcPr>
            <w:tcW w:type="dxa" w:w="2664"/>
            <w:vAlign w:val="center"/>
          </w:tcPr>
          <w:p>
            <w:pPr>
              <w:pStyle w:val="TableSmall"/>
            </w:pPr>
            <w:r/>
            <w:r>
              <w:rPr>
                <w:b w:val="0"/>
                <w:sz w:val="15"/>
              </w:rPr>
              <w:t>Cross-NPCI monitoring, KPI, circular intelligence</w:t>
            </w:r>
          </w:p>
        </w:tc>
        <w:tc>
          <w:tcPr>
            <w:tcW w:type="dxa" w:w="2664"/>
            <w:vAlign w:val="center"/>
          </w:tcPr>
          <w:p>
            <w:pPr>
              <w:pStyle w:val="TableSmall"/>
            </w:pPr>
            <w:r/>
            <w:r>
              <w:rPr>
                <w:b w:val="0"/>
                <w:sz w:val="15"/>
              </w:rPr>
              <w:t>Enterprise NPCI Operations Control Tower</w:t>
            </w:r>
          </w:p>
        </w:tc>
      </w:tr>
      <w:tr>
        <w:tc>
          <w:tcPr>
            <w:tcW w:type="dxa" w:w="2664"/>
            <w:vAlign w:val="center"/>
          </w:tcPr>
          <w:p>
            <w:pPr>
              <w:pStyle w:val="TableSmall"/>
            </w:pPr>
            <w:r/>
            <w:r>
              <w:rPr>
                <w:b w:val="0"/>
                <w:sz w:val="15"/>
              </w:rPr>
              <w:t>Phase 5 – Scale</w:t>
            </w:r>
          </w:p>
        </w:tc>
        <w:tc>
          <w:tcPr>
            <w:tcW w:type="dxa" w:w="2664"/>
            <w:vAlign w:val="center"/>
          </w:tcPr>
          <w:p>
            <w:pPr>
              <w:pStyle w:val="TableSmall"/>
            </w:pPr>
            <w:r/>
            <w:r>
              <w:rPr>
                <w:b w:val="0"/>
                <w:sz w:val="15"/>
              </w:rPr>
              <w:t>Ongoing</w:t>
            </w:r>
          </w:p>
        </w:tc>
        <w:tc>
          <w:tcPr>
            <w:tcW w:type="dxa" w:w="2664"/>
            <w:vAlign w:val="center"/>
          </w:tcPr>
          <w:p>
            <w:pPr>
              <w:pStyle w:val="TableSmall"/>
            </w:pPr>
            <w:r/>
            <w:r>
              <w:rPr>
                <w:b w:val="0"/>
                <w:sz w:val="15"/>
              </w:rPr>
              <w:t>Additional products, entities, geographies and use cases</w:t>
            </w:r>
          </w:p>
        </w:tc>
        <w:tc>
          <w:tcPr>
            <w:tcW w:type="dxa" w:w="2664"/>
            <w:vAlign w:val="center"/>
          </w:tcPr>
          <w:p>
            <w:pPr>
              <w:pStyle w:val="TableSmall"/>
            </w:pPr>
            <w:r/>
            <w:r>
              <w:rPr>
                <w:b w:val="0"/>
                <w:sz w:val="15"/>
              </w:rPr>
              <w:t>Reusable automation factory</w:t>
            </w:r>
          </w:p>
        </w:tc>
      </w:tr>
    </w:tbl>
    <w:p>
      <w:pPr>
        <w:pStyle w:val="Heading1"/>
      </w:pPr>
      <w:r>
        <w:t>13. Governance &amp; Human-in-the-Loop</w:t>
      </w:r>
    </w:p>
    <w:p>
      <w:pPr>
        <w:pStyle w:val="ListBullet"/>
        <w:spacing w:after="40"/>
      </w:pPr>
      <w:r>
        <w:t>Financial adjustments, customer compensation, dispute liability decisions and high-risk exceptions should remain subject to bank-defined approval controls.</w:t>
      </w:r>
    </w:p>
    <w:p>
      <w:pPr>
        <w:pStyle w:val="ListBullet"/>
        <w:spacing w:after="40"/>
      </w:pPr>
      <w:r>
        <w:t>Every automated decision should have an audit trail containing source data, rules/AI reasoning summary, action taken, approver and timestamp.</w:t>
      </w:r>
    </w:p>
    <w:p>
      <w:pPr>
        <w:pStyle w:val="ListBullet"/>
        <w:spacing w:after="40"/>
      </w:pPr>
      <w:r>
        <w:t>Agentic AI should operate within scoped tools and permissions; it should not have unrestricted access to production systems.</w:t>
      </w:r>
    </w:p>
    <w:p>
      <w:pPr>
        <w:pStyle w:val="ListBullet"/>
        <w:spacing w:after="40"/>
      </w:pPr>
      <w:r>
        <w:t>Exception thresholds and approval limits should be configurable by product and risk tier.</w:t>
      </w:r>
    </w:p>
    <w:p>
      <w:pPr>
        <w:pStyle w:val="ListBullet"/>
        <w:spacing w:after="40"/>
      </w:pPr>
      <w:r>
        <w:t>Model monitoring should cover accuracy, drift, false positives, override rates and policy compliance.</w:t>
      </w:r>
    </w:p>
    <w:p>
      <w:pPr>
        <w:pStyle w:val="Heading1"/>
      </w:pPr>
      <w:r>
        <w:t>14. Key Assumptions &amp; Risks</w:t>
      </w:r>
    </w:p>
    <w:p>
      <w:pPr>
        <w:pStyle w:val="ListBullet"/>
        <w:spacing w:after="40"/>
      </w:pPr>
      <w:r>
        <w:t>Exact NPCI file names, formats, settlement cycles and TATs vary by product, participant role and current NPCI circulars.</w:t>
      </w:r>
    </w:p>
    <w:p>
      <w:pPr>
        <w:pStyle w:val="ListBullet"/>
        <w:spacing w:after="40"/>
      </w:pPr>
      <w:r>
        <w:t>The assessment assumes the bank has access to NPCI portal/SFTP data, CBS, GL, payment-switch and relevant case/dispute data.</w:t>
      </w:r>
    </w:p>
    <w:p>
      <w:pPr>
        <w:pStyle w:val="ListBullet"/>
        <w:spacing w:after="40"/>
      </w:pPr>
      <w:r>
        <w:t>Actual transaction volumes and FTE counts must be obtained during discovery before final ROI approval.</w:t>
      </w:r>
    </w:p>
    <w:p>
      <w:pPr>
        <w:pStyle w:val="ListBullet"/>
        <w:spacing w:after="40"/>
      </w:pPr>
      <w:r>
        <w:t>Legacy applications may require API, database, screen automation or file-based integration depending on bank architecture.</w:t>
      </w:r>
    </w:p>
    <w:p>
      <w:pPr>
        <w:pStyle w:val="ListBullet"/>
        <w:spacing w:after="40"/>
      </w:pPr>
      <w:r>
        <w:t>Agentic AI should be introduced first in recommendation and investigation use cases before expanding into autonomous financial actions.</w:t>
      </w:r>
    </w:p>
    <w:p>
      <w:pPr>
        <w:pStyle w:val="ListBullet"/>
        <w:spacing w:after="40"/>
      </w:pPr>
      <w:r>
        <w:t>Security, privacy, segregation of duties, model governance, auditability and regulatory requirements must be incorporated into production design.</w:t>
      </w:r>
    </w:p>
    <w:p>
      <w:pPr>
        <w:pStyle w:val="Heading1"/>
      </w:pPr>
      <w:r>
        <w:t>15. Recommended Discovery Data Request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pStyle w:val="TableSmall"/>
            </w:pPr>
            <w:r/>
            <w:r>
              <w:rPr>
                <w:b/>
                <w:sz w:val="15"/>
              </w:rPr>
              <w:t>Data Item</w:t>
            </w:r>
          </w:p>
        </w:tc>
        <w:tc>
          <w:tcPr>
            <w:tcW w:type="dxa" w:w="5328"/>
            <w:vAlign w:val="center"/>
            <w:shd w:fill="D9EAF7"/>
          </w:tcPr>
          <w:p>
            <w:pPr>
              <w:pStyle w:val="TableSmall"/>
            </w:pPr>
            <w:r/>
            <w:r>
              <w:rPr>
                <w:b/>
                <w:sz w:val="15"/>
              </w:rPr>
              <w:t>Purpose</w:t>
            </w:r>
          </w:p>
        </w:tc>
      </w:tr>
      <w:tr>
        <w:tc>
          <w:tcPr>
            <w:tcW w:type="dxa" w:w="5328"/>
            <w:vAlign w:val="center"/>
          </w:tcPr>
          <w:p>
            <w:pPr>
              <w:pStyle w:val="TableSmall"/>
            </w:pPr>
            <w:r/>
            <w:r>
              <w:rPr>
                <w:b w:val="0"/>
                <w:sz w:val="15"/>
              </w:rPr>
              <w:t>12 months transaction volumes by NPCI product</w:t>
            </w:r>
          </w:p>
        </w:tc>
        <w:tc>
          <w:tcPr>
            <w:tcW w:type="dxa" w:w="5328"/>
            <w:vAlign w:val="center"/>
          </w:tcPr>
          <w:p>
            <w:pPr>
              <w:pStyle w:val="TableSmall"/>
            </w:pPr>
            <w:r/>
            <w:r>
              <w:rPr>
                <w:b w:val="0"/>
                <w:sz w:val="15"/>
              </w:rPr>
              <w:t>Sizing and workload baseline</w:t>
            </w:r>
          </w:p>
        </w:tc>
      </w:tr>
      <w:tr>
        <w:tc>
          <w:tcPr>
            <w:tcW w:type="dxa" w:w="5328"/>
            <w:vAlign w:val="center"/>
          </w:tcPr>
          <w:p>
            <w:pPr>
              <w:pStyle w:val="TableSmall"/>
            </w:pPr>
            <w:r/>
            <w:r>
              <w:rPr>
                <w:b w:val="0"/>
                <w:sz w:val="15"/>
              </w:rPr>
              <w:t>Daily file inventory and file sizes</w:t>
            </w:r>
          </w:p>
        </w:tc>
        <w:tc>
          <w:tcPr>
            <w:tcW w:type="dxa" w:w="5328"/>
            <w:vAlign w:val="center"/>
          </w:tcPr>
          <w:p>
            <w:pPr>
              <w:pStyle w:val="TableSmall"/>
            </w:pPr>
            <w:r/>
            <w:r>
              <w:rPr>
                <w:b w:val="0"/>
                <w:sz w:val="15"/>
              </w:rPr>
              <w:t>RPA/file-processing sizing</w:t>
            </w:r>
          </w:p>
        </w:tc>
      </w:tr>
      <w:tr>
        <w:tc>
          <w:tcPr>
            <w:tcW w:type="dxa" w:w="5328"/>
            <w:vAlign w:val="center"/>
          </w:tcPr>
          <w:p>
            <w:pPr>
              <w:pStyle w:val="TableSmall"/>
            </w:pPr>
            <w:r/>
            <w:r>
              <w:rPr>
                <w:b w:val="0"/>
                <w:sz w:val="15"/>
              </w:rPr>
              <w:t>Current FTE and effort by activity</w:t>
            </w:r>
          </w:p>
        </w:tc>
        <w:tc>
          <w:tcPr>
            <w:tcW w:type="dxa" w:w="5328"/>
            <w:vAlign w:val="center"/>
          </w:tcPr>
          <w:p>
            <w:pPr>
              <w:pStyle w:val="TableSmall"/>
            </w:pPr>
            <w:r/>
            <w:r>
              <w:rPr>
                <w:b w:val="0"/>
                <w:sz w:val="15"/>
              </w:rPr>
              <w:t>ROI baseline</w:t>
            </w:r>
          </w:p>
        </w:tc>
      </w:tr>
      <w:tr>
        <w:tc>
          <w:tcPr>
            <w:tcW w:type="dxa" w:w="5328"/>
            <w:vAlign w:val="center"/>
          </w:tcPr>
          <w:p>
            <w:pPr>
              <w:pStyle w:val="TableSmall"/>
            </w:pPr>
            <w:r/>
            <w:r>
              <w:rPr>
                <w:b w:val="0"/>
                <w:sz w:val="15"/>
              </w:rPr>
              <w:t>Exception volumes and ageing</w:t>
            </w:r>
          </w:p>
        </w:tc>
        <w:tc>
          <w:tcPr>
            <w:tcW w:type="dxa" w:w="5328"/>
            <w:vAlign w:val="center"/>
          </w:tcPr>
          <w:p>
            <w:pPr>
              <w:pStyle w:val="TableSmall"/>
            </w:pPr>
            <w:r/>
            <w:r>
              <w:rPr>
                <w:b w:val="0"/>
                <w:sz w:val="15"/>
              </w:rPr>
              <w:t>Agentic AI opportunity sizing</w:t>
            </w:r>
          </w:p>
        </w:tc>
      </w:tr>
      <w:tr>
        <w:tc>
          <w:tcPr>
            <w:tcW w:type="dxa" w:w="5328"/>
            <w:vAlign w:val="center"/>
          </w:tcPr>
          <w:p>
            <w:pPr>
              <w:pStyle w:val="TableSmall"/>
            </w:pPr>
            <w:r/>
            <w:r>
              <w:rPr>
                <w:b w:val="0"/>
                <w:sz w:val="15"/>
              </w:rPr>
              <w:t>Settlement variance and suspense ageing</w:t>
            </w:r>
          </w:p>
        </w:tc>
        <w:tc>
          <w:tcPr>
            <w:tcW w:type="dxa" w:w="5328"/>
            <w:vAlign w:val="center"/>
          </w:tcPr>
          <w:p>
            <w:pPr>
              <w:pStyle w:val="TableSmall"/>
            </w:pPr>
            <w:r/>
            <w:r>
              <w:rPr>
                <w:b w:val="0"/>
                <w:sz w:val="15"/>
              </w:rPr>
              <w:t>Financial-control opportunity</w:t>
            </w:r>
          </w:p>
        </w:tc>
      </w:tr>
      <w:tr>
        <w:tc>
          <w:tcPr>
            <w:tcW w:type="dxa" w:w="5328"/>
            <w:vAlign w:val="center"/>
          </w:tcPr>
          <w:p>
            <w:pPr>
              <w:pStyle w:val="TableSmall"/>
            </w:pPr>
            <w:r/>
            <w:r>
              <w:rPr>
                <w:b w:val="0"/>
                <w:sz w:val="15"/>
              </w:rPr>
              <w:t>Dispute/chargeback volumes and TAT</w:t>
            </w:r>
          </w:p>
        </w:tc>
        <w:tc>
          <w:tcPr>
            <w:tcW w:type="dxa" w:w="5328"/>
            <w:vAlign w:val="center"/>
          </w:tcPr>
          <w:p>
            <w:pPr>
              <w:pStyle w:val="TableSmall"/>
            </w:pPr>
            <w:r/>
            <w:r>
              <w:rPr>
                <w:b w:val="0"/>
                <w:sz w:val="15"/>
              </w:rPr>
              <w:t>Case automation sizing</w:t>
            </w:r>
          </w:p>
        </w:tc>
      </w:tr>
      <w:tr>
        <w:tc>
          <w:tcPr>
            <w:tcW w:type="dxa" w:w="5328"/>
            <w:vAlign w:val="center"/>
          </w:tcPr>
          <w:p>
            <w:pPr>
              <w:pStyle w:val="TableSmall"/>
            </w:pPr>
            <w:r/>
            <w:r>
              <w:rPr>
                <w:b w:val="0"/>
                <w:sz w:val="15"/>
              </w:rPr>
              <w:t>Current SOPs and operating calendars</w:t>
            </w:r>
          </w:p>
        </w:tc>
        <w:tc>
          <w:tcPr>
            <w:tcW w:type="dxa" w:w="5328"/>
            <w:vAlign w:val="center"/>
          </w:tcPr>
          <w:p>
            <w:pPr>
              <w:pStyle w:val="TableSmall"/>
            </w:pPr>
            <w:r/>
            <w:r>
              <w:rPr>
                <w:b w:val="0"/>
                <w:sz w:val="15"/>
              </w:rPr>
              <w:t>Workflow design</w:t>
            </w:r>
          </w:p>
        </w:tc>
      </w:tr>
      <w:tr>
        <w:tc>
          <w:tcPr>
            <w:tcW w:type="dxa" w:w="5328"/>
            <w:vAlign w:val="center"/>
          </w:tcPr>
          <w:p>
            <w:pPr>
              <w:pStyle w:val="TableSmall"/>
            </w:pPr>
            <w:r/>
            <w:r>
              <w:rPr>
                <w:b w:val="0"/>
                <w:sz w:val="15"/>
              </w:rPr>
              <w:t>NPCI circulars applicable to the bank</w:t>
            </w:r>
          </w:p>
        </w:tc>
        <w:tc>
          <w:tcPr>
            <w:tcW w:type="dxa" w:w="5328"/>
            <w:vAlign w:val="center"/>
          </w:tcPr>
          <w:p>
            <w:pPr>
              <w:pStyle w:val="TableSmall"/>
            </w:pPr>
            <w:r/>
            <w:r>
              <w:rPr>
                <w:b w:val="0"/>
                <w:sz w:val="15"/>
              </w:rPr>
              <w:t>Regulatory impact assessment</w:t>
            </w:r>
          </w:p>
        </w:tc>
      </w:tr>
      <w:tr>
        <w:tc>
          <w:tcPr>
            <w:tcW w:type="dxa" w:w="5328"/>
            <w:vAlign w:val="center"/>
          </w:tcPr>
          <w:p>
            <w:pPr>
              <w:pStyle w:val="TableSmall"/>
            </w:pPr>
            <w:r/>
            <w:r>
              <w:rPr>
                <w:b w:val="0"/>
                <w:sz w:val="15"/>
              </w:rPr>
              <w:t>CBS/switch/GL/CRM/GRC inventory</w:t>
            </w:r>
          </w:p>
        </w:tc>
        <w:tc>
          <w:tcPr>
            <w:tcW w:type="dxa" w:w="5328"/>
            <w:vAlign w:val="center"/>
          </w:tcPr>
          <w:p>
            <w:pPr>
              <w:pStyle w:val="TableSmall"/>
            </w:pPr>
            <w:r/>
            <w:r>
              <w:rPr>
                <w:b w:val="0"/>
                <w:sz w:val="15"/>
              </w:rPr>
              <w:t>Integration architecture</w:t>
            </w:r>
          </w:p>
        </w:tc>
      </w:tr>
      <w:tr>
        <w:tc>
          <w:tcPr>
            <w:tcW w:type="dxa" w:w="5328"/>
            <w:vAlign w:val="center"/>
          </w:tcPr>
          <w:p>
            <w:pPr>
              <w:pStyle w:val="TableSmall"/>
            </w:pPr>
            <w:r/>
            <w:r>
              <w:rPr>
                <w:b w:val="0"/>
                <w:sz w:val="15"/>
              </w:rPr>
              <w:t>Current automation landscape</w:t>
            </w:r>
          </w:p>
        </w:tc>
        <w:tc>
          <w:tcPr>
            <w:tcW w:type="dxa" w:w="5328"/>
            <w:vAlign w:val="center"/>
          </w:tcPr>
          <w:p>
            <w:pPr>
              <w:pStyle w:val="TableSmall"/>
            </w:pPr>
            <w:r/>
            <w:r>
              <w:rPr>
                <w:b w:val="0"/>
                <w:sz w:val="15"/>
              </w:rPr>
              <w:t>Reuse and gap analysis</w:t>
            </w:r>
          </w:p>
        </w:tc>
      </w:tr>
    </w:tbl>
    <w:p>
      <w:pPr>
        <w:pStyle w:val="Heading1"/>
      </w:pPr>
      <w:r>
        <w:t>16. Reference &amp; Validation Note</w:t>
      </w:r>
    </w:p>
    <w:p>
      <w:r>
        <w:t>This assessment consolidates the operating model developed in this engagement. NPCI publishes product-specific operating standards, circulars, settlement processes and statistics. Before production implementation, the bank should validate each process against the latest applicable NPCI circulars, participant role, cut-off/settlement calendar and internal policy.</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NPCI Operations Automation Opportunity Assessment | Confidential – Discussion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rPr>
      <w:rFonts w:ascii="Aptos" w:hAnsi="Apto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