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CS218 — Programmable &amp; Interoperable Blockchain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Gas Optimisation Report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D4A8A"/>
          <w:sz w:val="22"/>
          <w:szCs w:val="22"/>
        </w:rPr>
        <w:t xml:space="preserve">Project 3 — DAO Governance Contract</w:t>
      </w:r>
    </w:p>
    <w:p>
      <w:pPr>
        <w:pBdr>
          <w:bottom w:val="single" w:color="2D4A8A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Section 1 — Optimisations Applied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five optimisations were applied across DAOGovernance.sol and Treasury.sol. Each replaces a more expensive pattern with a cheaper equivalent. The table below lists all five for completeness. Section 2 presents the full before/after gas measurement for the primary optimisation.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800"/>
        <w:gridCol w:w="2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 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Replaced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Description emitted as 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description stored in struct (SSTORE)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DAOGovernance.sol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errors (error X())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require() with string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DAOGovernance.sol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calldata for data + description params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 keyword — causes heap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DAOGovernance.sol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 vars cached to memory in vote()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p.startTime, p.endTime etc. reads (SLOAD each)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DAOGovernance.sol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Modifier extracted to internal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Inline modifier body duplicated per call 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Treasury.sol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Section 2 — Primary Optimisation: Description as Event Log</w:t>
      </w:r>
    </w:p>
    <w:p>
      <w:pPr>
        <w:pBdr>
          <w:bottom w:val="single" w:color="2D4A8A" w:sz="6" w:space="1"/>
        </w:pBdr>
        <w:spacing w:after="100" w:before="10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2.1  The Problem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unoptimised contract, the Proposal struct included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string description</w:t>
      </w:r>
      <w:r>
        <w:rPr>
          <w:rFonts w:ascii="Arial" w:cs="Arial" w:eastAsia="Arial" w:hAnsi="Arial"/>
          <w:sz w:val="22"/>
          <w:szCs w:val="22"/>
        </w:rPr>
        <w:t xml:space="preserve"> field stored directly in contract storage. Writing a string to storage triggers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SSTORE</w:t>
      </w:r>
      <w:r>
        <w:rPr>
          <w:rFonts w:ascii="Arial" w:cs="Arial" w:eastAsia="Arial" w:hAnsi="Arial"/>
          <w:sz w:val="22"/>
          <w:szCs w:val="22"/>
        </w:rPr>
        <w:t xml:space="preserve"> opcode. The EVM charges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20,000 gas</w:t>
      </w:r>
      <w:r>
        <w:rPr>
          <w:rFonts w:ascii="Arial" w:cs="Arial" w:eastAsia="Arial" w:hAnsi="Arial"/>
          <w:sz w:val="22"/>
          <w:szCs w:val="22"/>
        </w:rPr>
        <w:t xml:space="preserve"> for writing to a new storage slot. A 500-character description costs approximately 40,000 gas. This cost is paid by every user who creates a proposal — making it the single most expensive avoidable operation in the contract.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2.2  Before — Unoptimised Code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description field was stored inside the Proposal struct and written to contract storage on every createProposal() call: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BEFORE: description stored in struct — SSTORE on every proposal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 Proposal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snapshotId;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startTime;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endTime;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yesVotes;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noVotes;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bool executed;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bool canceled;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creator;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target;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bytes 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description;  // &lt;-- stored on-chain, costs ~20,000 gas SSTORE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createProposal(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target,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bytes memory data,        // memory — heap copy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votingDelay,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votingPeriod,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memory description // memory — heap copy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external returns (uint256)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description written to storage here — costs ~20,000 gas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2.3  After — Optimised Code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description field was removed from the struct entirely. Instead it is emitted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ProposalCreated</w:t>
      </w:r>
      <w:r>
        <w:rPr>
          <w:rFonts w:ascii="Arial" w:cs="Arial" w:eastAsia="Arial" w:hAnsi="Arial"/>
          <w:sz w:val="22"/>
          <w:szCs w:val="22"/>
        </w:rPr>
        <w:t xml:space="preserve"> event. The function parameters also changed from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calldata</w:t>
      </w:r>
      <w:r>
        <w:rPr>
          <w:rFonts w:ascii="Arial" w:cs="Arial" w:eastAsia="Arial" w:hAnsi="Arial"/>
          <w:sz w:val="22"/>
          <w:szCs w:val="22"/>
        </w:rPr>
        <w:t xml:space="preserve"> to avoid copying bytes and string onto the heap: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AFTER: description NOT in struct — emitted as event log only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struct Proposal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snapshotId;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startTime;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endTime;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yesVotes;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noVotes;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creator;   // packed with bools in same slot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bool executed;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bool canceled;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target;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bytes data;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description field removed entirely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createProposal(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address target,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bytes calldata data,        // calldata — no heap copy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votingDelay,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uint256 votingPeriod,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string calldata description // calldata — no heap copy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external returns (uint256)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description emitted as event — costs ~375 gas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emit ProposalCreated(proposalCount, msg.sender, target,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startTime, endTime, description);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2.4  Why This Works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Event logs are stored in transaction receipts — not in contract storage. The EVM charges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375 gas</w:t>
      </w:r>
      <w:r>
        <w:rPr>
          <w:rFonts w:ascii="Arial" w:cs="Arial" w:eastAsia="Arial" w:hAnsi="Arial"/>
          <w:sz w:val="22"/>
          <w:szCs w:val="22"/>
        </w:rPr>
        <w:t xml:space="preserve"> to emit a 32-byte event topic, compared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20,000 gas</w:t>
      </w:r>
      <w:r>
        <w:rPr>
          <w:rFonts w:ascii="Arial" w:cs="Arial" w:eastAsia="Arial" w:hAnsi="Arial"/>
          <w:sz w:val="22"/>
          <w:szCs w:val="22"/>
        </w:rPr>
        <w:t xml:space="preserve"> for writing a new storage slot with SSTORE. The description is still permanently accessible on-chain via event logs — it is simply not queryable by the contract itself at runtime. Since no contract function ever needs to read the description back from storage, this is a lossless optimisation.</w:t>
      </w:r>
    </w:p>
    <w:p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also aligns with the IPFS pattern mandated in the project rubric: the frontend uploads the full proposal text to IPFS, receives a 46-character CID (content identifier), and passes that CID as the description argument. The on-chain CID is the proof of authenticity — anyone can fetch the content from IPFS and verify it matches the hash.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2.5  Gas Cost Comparison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36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How?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Readable?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string in struct (SSTORE)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~20,000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Event log — optimised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~375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Transaction receipts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(not needed)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IPFS CID in event 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~512 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IPFS + receipts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(not needed)</w:t>
            </w:r>
          </w:p>
        </w:tc>
      </w:tr>
    </w:tbl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Section 3 — Before / After Gas Numbers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Both reports generated using: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forge test --gas-report</w:t>
      </w:r>
      <w:r>
        <w:rPr>
          <w:rFonts w:ascii="Arial" w:cs="Arial" w:eastAsia="Arial" w:hAnsi="Arial"/>
          <w:sz w:val="22"/>
          <w:szCs w:val="22"/>
        </w:rPr>
        <w:t xml:space="preserve"> on an Anvil local node. 27/27 tests passed in both versions. The highlighted row shows the primary optimisation target.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3.1  Comparison — DAOGovernance Function Calls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1680"/>
        <w:gridCol w:w="1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— Avg Gas
(Unoptimised)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— Avg Gas
(Optimised)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Saved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createProposal()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307,620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287,944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19,676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-6.4%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73,865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75,908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-2,043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executeProposal()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72,439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74,496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-2,057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+2.8%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cancelProposal()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28,364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Deployment (one-time)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1,487,998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2,424,303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-936,305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+62.9%</w:t>
            </w:r>
          </w:p>
        </w:tc>
      </w:tr>
    </w:tbl>
    <w:p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result: </w:t>
      </w:r>
      <w:r>
        <w:rPr>
          <w:rFonts w:ascii="Arial" w:cs="Arial" w:eastAsia="Arial" w:hAnsi="Arial"/>
          <w:sz w:val="22"/>
          <w:szCs w:val="22"/>
        </w:rPr>
        <w:t xml:space="preserve">createProposal() saves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19,676 gas per call</w:t>
      </w:r>
      <w:r>
        <w:rPr>
          <w:rFonts w:ascii="Arial" w:cs="Arial" w:eastAsia="Arial" w:hAnsi="Arial"/>
          <w:sz w:val="22"/>
          <w:szCs w:val="22"/>
        </w:rPr>
        <w:t xml:space="preserve"> — a 6.4% reduction. This directly corresponds to removing the SSTORE for the description field (~20,000 gas). The deployment cost increased by 936,305 gas because custom errors, struct packing, and calldata handling add bytecode. This is a one-time cost paid by the deployer. The optimised contract breaks even after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48 proposals</w:t>
      </w:r>
      <w:r>
        <w:rPr>
          <w:rFonts w:ascii="Arial" w:cs="Arial" w:eastAsia="Arial" w:hAnsi="Arial"/>
          <w:sz w:val="22"/>
          <w:szCs w:val="22"/>
        </w:rPr>
        <w:t xml:space="preserve"> and delivers permanent savings to all users thereafter.</w:t>
      </w:r>
    </w:p>
    <w:p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Section 4 — Full Gas Reports (forge test --gas-report output)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4.1  Before — Unoptimised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600"/>
        <w:gridCol w:w="1600"/>
        <w:gridCol w:w="16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30,132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30,132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273,927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307,620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308,127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330,528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28,700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72,439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77,493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108,866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hasVoted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2,639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27,044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quorumPercentage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updateQuorum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23,769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30,843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26,916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45,772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26,221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73,865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72,327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89,427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D4A8A"/>
          <w:sz w:val="24"/>
          <w:szCs w:val="24"/>
        </w:rPr>
        <w:t xml:space="preserve">4.2  After — Optimised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600"/>
        <w:gridCol w:w="1600"/>
        <w:gridCol w:w="16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cancelProposal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23,987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28,364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30,574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254,250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287,944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288,450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310,862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executeProposal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28,981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74,496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81,108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111,658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hasVoted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proposals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26,366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26,366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26,366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26,366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quorumPercentage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2,536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updateQuorum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24,179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34,640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27,466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59,451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30,660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75,908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74,284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91,384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2026-04-25T05:24:27.466Z</dcterms:created>
  <dcterms:modified xsi:type="dcterms:W3CDTF">2026-04-25T05:24:27.467Z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