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tblpY="-1185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910"/>
      </w:tblGrid>
      <w:tr w:rsidR="00140FFA" w:rsidRPr="00140FFA" w:rsidTr="00140F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color w:val="24292F"/>
                <w:sz w:val="24"/>
                <w:szCs w:val="24"/>
              </w:rPr>
            </w:pPr>
            <w:r w:rsidRPr="00140FFA">
              <w:rPr>
                <w:rFonts w:ascii="Consolas" w:eastAsia="Times New Roman" w:hAnsi="Consolas" w:cs="Times New Roman"/>
                <w:b/>
                <w:bCs/>
                <w:color w:val="24292F"/>
                <w:sz w:val="24"/>
                <w:szCs w:val="24"/>
              </w:rPr>
              <w:t>1. Title: Boston Housing Data</w:t>
            </w:r>
          </w:p>
        </w:tc>
      </w:tr>
      <w:tr w:rsidR="00140FFA" w:rsidRPr="00140FFA" w:rsidTr="00140F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</w:tr>
      <w:tr w:rsidR="00140FFA" w:rsidRPr="00140FFA" w:rsidTr="00140F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color w:val="24292F"/>
                <w:sz w:val="24"/>
                <w:szCs w:val="24"/>
              </w:rPr>
            </w:pPr>
            <w:r w:rsidRPr="00140FFA">
              <w:rPr>
                <w:rFonts w:ascii="Consolas" w:eastAsia="Times New Roman" w:hAnsi="Consolas" w:cs="Times New Roman"/>
                <w:b/>
                <w:bCs/>
                <w:color w:val="24292F"/>
                <w:sz w:val="24"/>
                <w:szCs w:val="24"/>
              </w:rPr>
              <w:t>2. Sources:</w:t>
            </w:r>
          </w:p>
        </w:tc>
      </w:tr>
      <w:tr w:rsidR="00140FFA" w:rsidRPr="00140FFA" w:rsidTr="00140F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color w:val="24292F"/>
                <w:szCs w:val="22"/>
              </w:rPr>
            </w:pPr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 xml:space="preserve">   (a) Origin:  This dataset was taken from the </w:t>
            </w:r>
            <w:proofErr w:type="spellStart"/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>StatLib</w:t>
            </w:r>
            <w:proofErr w:type="spellEnd"/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 xml:space="preserve"> library which </w:t>
            </w:r>
            <w:r>
              <w:rPr>
                <w:rFonts w:ascii="Consolas" w:eastAsia="Times New Roman" w:hAnsi="Consolas" w:cs="Times New Roman"/>
                <w:color w:val="24292F"/>
                <w:szCs w:val="22"/>
              </w:rPr>
              <w:t xml:space="preserve">   </w:t>
            </w:r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>is</w:t>
            </w:r>
            <w:r>
              <w:rPr>
                <w:rFonts w:ascii="Consolas" w:eastAsia="Times New Roman" w:hAnsi="Consolas" w:cs="Times New Roman"/>
                <w:color w:val="24292F"/>
                <w:szCs w:val="22"/>
              </w:rPr>
              <w:t xml:space="preserve">   </w:t>
            </w:r>
          </w:p>
        </w:tc>
      </w:tr>
      <w:tr w:rsidR="00140FFA" w:rsidRPr="00140FFA" w:rsidTr="00140F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color w:val="24292F"/>
                <w:szCs w:val="22"/>
              </w:rPr>
            </w:pPr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 xml:space="preserve">                </w:t>
            </w:r>
            <w:proofErr w:type="gramStart"/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>maintained</w:t>
            </w:r>
            <w:proofErr w:type="gramEnd"/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 xml:space="preserve"> at Carnegie Mellon University.</w:t>
            </w:r>
          </w:p>
        </w:tc>
      </w:tr>
      <w:tr w:rsidR="00140FFA" w:rsidRPr="00140FFA" w:rsidTr="00140F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color w:val="24292F"/>
                <w:szCs w:val="22"/>
              </w:rPr>
            </w:pPr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 xml:space="preserve">   (b) Creator:  Harrison, D. and </w:t>
            </w:r>
            <w:proofErr w:type="spellStart"/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>Rubinfeld</w:t>
            </w:r>
            <w:proofErr w:type="spellEnd"/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 xml:space="preserve">, D.L. 'Hedonic prices and the </w:t>
            </w:r>
          </w:p>
        </w:tc>
      </w:tr>
      <w:tr w:rsidR="00140FFA" w:rsidRPr="00140FFA" w:rsidTr="00140F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color w:val="24292F"/>
                <w:szCs w:val="22"/>
              </w:rPr>
            </w:pPr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 xml:space="preserve">                 </w:t>
            </w:r>
            <w:proofErr w:type="gramStart"/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>demand</w:t>
            </w:r>
            <w:proofErr w:type="gramEnd"/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 xml:space="preserve"> for clean air', J. Environ. Economics &amp; Management,</w:t>
            </w:r>
          </w:p>
        </w:tc>
      </w:tr>
      <w:tr w:rsidR="00140FFA" w:rsidRPr="00140FFA" w:rsidTr="00140F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color w:val="24292F"/>
                <w:szCs w:val="22"/>
              </w:rPr>
            </w:pPr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 xml:space="preserve">                 vol.5, 81-102, 1978.</w:t>
            </w:r>
          </w:p>
        </w:tc>
      </w:tr>
      <w:tr w:rsidR="00140FFA" w:rsidRPr="00140FFA" w:rsidTr="00140F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  <w:r w:rsidRPr="00140FFA"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  <w:t xml:space="preserve">   (c) Date: July 7, 1993</w:t>
            </w:r>
          </w:p>
        </w:tc>
      </w:tr>
      <w:tr w:rsidR="00140FFA" w:rsidRPr="00140FFA" w:rsidTr="00140F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</w:tr>
      <w:tr w:rsidR="00140FFA" w:rsidRPr="00140FFA" w:rsidTr="00140F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color w:val="24292F"/>
                <w:sz w:val="24"/>
                <w:szCs w:val="24"/>
              </w:rPr>
            </w:pPr>
            <w:r w:rsidRPr="00140FFA">
              <w:rPr>
                <w:rFonts w:ascii="Consolas" w:eastAsia="Times New Roman" w:hAnsi="Consolas" w:cs="Times New Roman"/>
                <w:b/>
                <w:bCs/>
                <w:color w:val="24292F"/>
                <w:sz w:val="24"/>
                <w:szCs w:val="24"/>
              </w:rPr>
              <w:t>3. Past Usage:</w:t>
            </w:r>
          </w:p>
        </w:tc>
      </w:tr>
      <w:tr w:rsidR="00140FFA" w:rsidRPr="00140FFA" w:rsidTr="00140F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color w:val="24292F"/>
                <w:szCs w:val="22"/>
              </w:rPr>
            </w:pPr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 xml:space="preserve">   -   Used in </w:t>
            </w:r>
            <w:proofErr w:type="spellStart"/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>Belsley</w:t>
            </w:r>
            <w:proofErr w:type="spellEnd"/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 xml:space="preserve">, </w:t>
            </w:r>
            <w:proofErr w:type="spellStart"/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>Kuh</w:t>
            </w:r>
            <w:proofErr w:type="spellEnd"/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 xml:space="preserve"> &amp; </w:t>
            </w:r>
            <w:proofErr w:type="spellStart"/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>Welsch</w:t>
            </w:r>
            <w:proofErr w:type="spellEnd"/>
            <w:r>
              <w:rPr>
                <w:rFonts w:ascii="Consolas" w:eastAsia="Times New Roman" w:hAnsi="Consolas" w:cs="Times New Roman"/>
                <w:color w:val="24292F"/>
                <w:szCs w:val="22"/>
              </w:rPr>
              <w:t>, 'Regression diagnostics ….</w:t>
            </w:r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 xml:space="preserve">Wiley, </w:t>
            </w:r>
          </w:p>
        </w:tc>
      </w:tr>
      <w:tr w:rsidR="00140FFA" w:rsidRPr="00140FFA" w:rsidTr="00140F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color w:val="24292F"/>
                <w:szCs w:val="22"/>
              </w:rPr>
            </w:pPr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 xml:space="preserve">       1980.   N.B. Various transformations are used in the table on</w:t>
            </w:r>
          </w:p>
        </w:tc>
      </w:tr>
      <w:tr w:rsidR="00140FFA" w:rsidRPr="00140FFA" w:rsidTr="00140F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color w:val="24292F"/>
                <w:szCs w:val="22"/>
              </w:rPr>
            </w:pPr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 xml:space="preserve">       </w:t>
            </w:r>
            <w:proofErr w:type="gramStart"/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>pages</w:t>
            </w:r>
            <w:proofErr w:type="gramEnd"/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 xml:space="preserve"> 244-261.</w:t>
            </w:r>
          </w:p>
        </w:tc>
      </w:tr>
      <w:tr w:rsidR="00140FFA" w:rsidRPr="00140FFA" w:rsidTr="00140F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color w:val="24292F"/>
                <w:szCs w:val="22"/>
              </w:rPr>
            </w:pPr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 xml:space="preserve">    -  </w:t>
            </w:r>
            <w:proofErr w:type="spellStart"/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>Quinlan</w:t>
            </w:r>
            <w:proofErr w:type="gramStart"/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>,R</w:t>
            </w:r>
            <w:proofErr w:type="spellEnd"/>
            <w:proofErr w:type="gramEnd"/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>. (1993). Combining</w:t>
            </w:r>
            <w:r>
              <w:rPr>
                <w:rFonts w:ascii="Consolas" w:eastAsia="Times New Roman" w:hAnsi="Consolas" w:cs="Times New Roman"/>
                <w:color w:val="24292F"/>
                <w:szCs w:val="22"/>
              </w:rPr>
              <w:t xml:space="preserve"> Instance-Based and Model-</w:t>
            </w:r>
            <w:proofErr w:type="gramStart"/>
            <w:r>
              <w:rPr>
                <w:rFonts w:ascii="Consolas" w:eastAsia="Times New Roman" w:hAnsi="Consolas" w:cs="Times New Roman"/>
                <w:color w:val="24292F"/>
                <w:szCs w:val="22"/>
              </w:rPr>
              <w:t xml:space="preserve">Based  </w:t>
            </w:r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>Learning</w:t>
            </w:r>
            <w:proofErr w:type="gramEnd"/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>.</w:t>
            </w:r>
          </w:p>
        </w:tc>
      </w:tr>
      <w:tr w:rsidR="00140FFA" w:rsidRPr="00140FFA" w:rsidTr="00140F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color w:val="24292F"/>
                <w:szCs w:val="22"/>
              </w:rPr>
            </w:pPr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 xml:space="preserve">       In Proceedings on the Tenth International Conference of Machine </w:t>
            </w:r>
          </w:p>
        </w:tc>
      </w:tr>
      <w:tr w:rsidR="00140FFA" w:rsidRPr="00140FFA" w:rsidTr="00140F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color w:val="24292F"/>
                <w:szCs w:val="22"/>
              </w:rPr>
            </w:pPr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 xml:space="preserve">       Learning, 236-243, University of Massachusetts, Amherst. Morgan</w:t>
            </w:r>
          </w:p>
        </w:tc>
      </w:tr>
      <w:tr w:rsidR="00140FFA" w:rsidRPr="00140FFA" w:rsidTr="00140F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color w:val="24292F"/>
                <w:szCs w:val="22"/>
              </w:rPr>
            </w:pPr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 xml:space="preserve">       Kaufmann.</w:t>
            </w:r>
          </w:p>
        </w:tc>
      </w:tr>
      <w:tr w:rsidR="00140FFA" w:rsidRPr="00140FFA" w:rsidTr="00140F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</w:tr>
      <w:tr w:rsidR="00140FFA" w:rsidRPr="00140FFA" w:rsidTr="00140F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color w:val="24292F"/>
                <w:sz w:val="24"/>
                <w:szCs w:val="24"/>
              </w:rPr>
            </w:pPr>
            <w:r w:rsidRPr="00140FFA">
              <w:rPr>
                <w:rFonts w:ascii="Consolas" w:eastAsia="Times New Roman" w:hAnsi="Consolas" w:cs="Times New Roman"/>
                <w:b/>
                <w:bCs/>
                <w:color w:val="24292F"/>
                <w:sz w:val="24"/>
                <w:szCs w:val="24"/>
              </w:rPr>
              <w:t>4. Relevant Information:</w:t>
            </w:r>
          </w:p>
        </w:tc>
      </w:tr>
      <w:tr w:rsidR="00140FFA" w:rsidRPr="00140FFA" w:rsidTr="00140F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color w:val="24292F"/>
                <w:sz w:val="24"/>
                <w:szCs w:val="24"/>
              </w:rPr>
            </w:pPr>
          </w:p>
        </w:tc>
      </w:tr>
      <w:tr w:rsidR="00140FFA" w:rsidRPr="00140FFA" w:rsidTr="00140F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color w:val="24292F"/>
                <w:sz w:val="24"/>
                <w:szCs w:val="24"/>
              </w:rPr>
            </w:pPr>
            <w:r w:rsidRPr="00140FFA">
              <w:rPr>
                <w:rFonts w:ascii="Consolas" w:eastAsia="Times New Roman" w:hAnsi="Consolas" w:cs="Times New Roman"/>
                <w:b/>
                <w:bCs/>
                <w:color w:val="24292F"/>
                <w:sz w:val="24"/>
                <w:szCs w:val="24"/>
              </w:rPr>
              <w:t xml:space="preserve">   Concerns housing values in suburbs of Boston.</w:t>
            </w:r>
          </w:p>
        </w:tc>
      </w:tr>
      <w:tr w:rsidR="00140FFA" w:rsidRPr="00140FFA" w:rsidTr="00140F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color w:val="24292F"/>
                <w:sz w:val="24"/>
                <w:szCs w:val="24"/>
              </w:rPr>
            </w:pPr>
          </w:p>
        </w:tc>
      </w:tr>
      <w:tr w:rsidR="00140FFA" w:rsidRPr="00140FFA" w:rsidTr="00140F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color w:val="24292F"/>
                <w:sz w:val="24"/>
                <w:szCs w:val="24"/>
              </w:rPr>
            </w:pPr>
            <w:r w:rsidRPr="00140FFA">
              <w:rPr>
                <w:rFonts w:ascii="Consolas" w:eastAsia="Times New Roman" w:hAnsi="Consolas" w:cs="Times New Roman"/>
                <w:b/>
                <w:bCs/>
                <w:color w:val="24292F"/>
                <w:sz w:val="24"/>
                <w:szCs w:val="24"/>
              </w:rPr>
              <w:t>5. Number of Instances: 506</w:t>
            </w:r>
          </w:p>
        </w:tc>
      </w:tr>
      <w:tr w:rsidR="00140FFA" w:rsidRPr="00140FFA" w:rsidTr="00140F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color w:val="24292F"/>
                <w:sz w:val="24"/>
                <w:szCs w:val="24"/>
              </w:rPr>
            </w:pPr>
          </w:p>
        </w:tc>
      </w:tr>
      <w:tr w:rsidR="00140FFA" w:rsidRPr="00140FFA" w:rsidTr="00140F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color w:val="24292F"/>
                <w:sz w:val="24"/>
                <w:szCs w:val="24"/>
              </w:rPr>
            </w:pPr>
            <w:r w:rsidRPr="00140FFA">
              <w:rPr>
                <w:rFonts w:ascii="Consolas" w:eastAsia="Times New Roman" w:hAnsi="Consolas" w:cs="Times New Roman"/>
                <w:b/>
                <w:bCs/>
                <w:color w:val="24292F"/>
                <w:sz w:val="24"/>
                <w:szCs w:val="24"/>
              </w:rPr>
              <w:t>6. Number of Attributes: 13 continuous attributes (including "class"</w:t>
            </w:r>
          </w:p>
        </w:tc>
      </w:tr>
      <w:tr w:rsidR="00140FFA" w:rsidRPr="00140FFA" w:rsidTr="00140F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color w:val="24292F"/>
                <w:szCs w:val="22"/>
              </w:rPr>
            </w:pPr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 xml:space="preserve">                         </w:t>
            </w:r>
            <w:proofErr w:type="gramStart"/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>attribute</w:t>
            </w:r>
            <w:proofErr w:type="gramEnd"/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 xml:space="preserve"> "MEDV"), 1 binary-valued attribute.</w:t>
            </w:r>
          </w:p>
        </w:tc>
      </w:tr>
      <w:tr w:rsidR="00140FFA" w:rsidRPr="00140FFA" w:rsidTr="00140F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</w:tr>
      <w:tr w:rsidR="00140FFA" w:rsidRPr="00140FFA" w:rsidTr="00140F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b/>
                <w:bCs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color w:val="24292F"/>
                <w:sz w:val="24"/>
                <w:szCs w:val="24"/>
              </w:rPr>
            </w:pPr>
            <w:r w:rsidRPr="00140FFA">
              <w:rPr>
                <w:rFonts w:ascii="Consolas" w:eastAsia="Times New Roman" w:hAnsi="Consolas" w:cs="Times New Roman"/>
                <w:b/>
                <w:bCs/>
                <w:color w:val="24292F"/>
                <w:sz w:val="24"/>
                <w:szCs w:val="24"/>
              </w:rPr>
              <w:t>7. Attribute Information:</w:t>
            </w:r>
          </w:p>
        </w:tc>
      </w:tr>
      <w:tr w:rsidR="00140FFA" w:rsidRPr="00140FFA" w:rsidTr="00140F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</w:tr>
      <w:tr w:rsidR="00140FFA" w:rsidRPr="00140FFA" w:rsidTr="00140F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color w:val="24292F"/>
                <w:szCs w:val="22"/>
              </w:rPr>
            </w:pPr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 xml:space="preserve">    1. CRIM      per capita crime rate by town</w:t>
            </w:r>
          </w:p>
        </w:tc>
      </w:tr>
      <w:tr w:rsidR="00140FFA" w:rsidRPr="00140FFA" w:rsidTr="00140F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color w:val="24292F"/>
                <w:szCs w:val="22"/>
              </w:rPr>
            </w:pPr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 xml:space="preserve">    2. ZN        proportion of residential land zoned for lots over </w:t>
            </w:r>
          </w:p>
        </w:tc>
      </w:tr>
      <w:tr w:rsidR="00140FFA" w:rsidRPr="00140FFA" w:rsidTr="00140F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color w:val="24292F"/>
                <w:szCs w:val="22"/>
              </w:rPr>
            </w:pPr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 xml:space="preserve">                 </w:t>
            </w:r>
            <w:proofErr w:type="gramStart"/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 xml:space="preserve">25,000 </w:t>
            </w:r>
            <w:proofErr w:type="spellStart"/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>sq.ft</w:t>
            </w:r>
            <w:proofErr w:type="spellEnd"/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>.</w:t>
            </w:r>
            <w:proofErr w:type="gramEnd"/>
          </w:p>
        </w:tc>
      </w:tr>
      <w:tr w:rsidR="00140FFA" w:rsidRPr="00140FFA" w:rsidTr="00140F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color w:val="24292F"/>
                <w:szCs w:val="22"/>
              </w:rPr>
            </w:pPr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 xml:space="preserve">    3. INDUS     proportion of non-retail business acres per town</w:t>
            </w:r>
          </w:p>
        </w:tc>
      </w:tr>
      <w:tr w:rsidR="00140FFA" w:rsidRPr="00140FFA" w:rsidTr="00140F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color w:val="24292F"/>
                <w:szCs w:val="22"/>
              </w:rPr>
            </w:pPr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 xml:space="preserve">    4. CHAS      Charles River dummy variable (= 1 if tract bounds </w:t>
            </w:r>
          </w:p>
        </w:tc>
      </w:tr>
      <w:tr w:rsidR="00140FFA" w:rsidRPr="00140FFA" w:rsidTr="00140F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color w:val="24292F"/>
                <w:szCs w:val="22"/>
              </w:rPr>
            </w:pPr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 xml:space="preserve">                 river; 0 otherwise)</w:t>
            </w:r>
          </w:p>
        </w:tc>
      </w:tr>
      <w:tr w:rsidR="00140FFA" w:rsidRPr="00140FFA" w:rsidTr="00140F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color w:val="24292F"/>
                <w:szCs w:val="22"/>
              </w:rPr>
            </w:pPr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 xml:space="preserve">    5. NOX       nitric oxides concentration (parts per 10 million)</w:t>
            </w:r>
          </w:p>
        </w:tc>
      </w:tr>
      <w:tr w:rsidR="00140FFA" w:rsidRPr="00140FFA" w:rsidTr="00140F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color w:val="24292F"/>
                <w:szCs w:val="22"/>
              </w:rPr>
            </w:pPr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 xml:space="preserve">    6. RM        average number of rooms per dwelling</w:t>
            </w:r>
          </w:p>
        </w:tc>
      </w:tr>
      <w:tr w:rsidR="00140FFA" w:rsidRPr="00140FFA" w:rsidTr="00140F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color w:val="24292F"/>
                <w:szCs w:val="22"/>
              </w:rPr>
            </w:pPr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 xml:space="preserve">    7. AGE       proportion of owner-occupied units built prior to 1940</w:t>
            </w:r>
          </w:p>
        </w:tc>
      </w:tr>
      <w:tr w:rsidR="00140FFA" w:rsidRPr="00140FFA" w:rsidTr="00140F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color w:val="24292F"/>
                <w:szCs w:val="22"/>
              </w:rPr>
            </w:pPr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 xml:space="preserve">    8. DIS       weighted distances to five Boston employment </w:t>
            </w:r>
            <w:proofErr w:type="spellStart"/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>centres</w:t>
            </w:r>
            <w:proofErr w:type="spellEnd"/>
          </w:p>
        </w:tc>
      </w:tr>
      <w:tr w:rsidR="00140FFA" w:rsidRPr="00140FFA" w:rsidTr="00140F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color w:val="24292F"/>
                <w:szCs w:val="22"/>
              </w:rPr>
            </w:pPr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 xml:space="preserve">    9. RAD       index of accessibility to radial highways</w:t>
            </w:r>
          </w:p>
        </w:tc>
      </w:tr>
      <w:tr w:rsidR="00140FFA" w:rsidRPr="00140FFA" w:rsidTr="00140F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color w:val="24292F"/>
                <w:szCs w:val="22"/>
              </w:rPr>
            </w:pPr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 xml:space="preserve">    10. TAX      full-value property-tax rate per $10,000</w:t>
            </w:r>
          </w:p>
        </w:tc>
      </w:tr>
      <w:tr w:rsidR="00140FFA" w:rsidRPr="00140FFA" w:rsidTr="00140F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color w:val="24292F"/>
                <w:szCs w:val="22"/>
              </w:rPr>
            </w:pPr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 xml:space="preserve">    11. PTRATIO  pupil-teacher ratio by town</w:t>
            </w:r>
          </w:p>
        </w:tc>
      </w:tr>
      <w:tr w:rsidR="00140FFA" w:rsidRPr="00140FFA" w:rsidTr="00140F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color w:val="24292F"/>
                <w:szCs w:val="22"/>
              </w:rPr>
            </w:pPr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 xml:space="preserve">    12. B        1000(</w:t>
            </w:r>
            <w:proofErr w:type="spellStart"/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>Bk</w:t>
            </w:r>
            <w:proofErr w:type="spellEnd"/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 xml:space="preserve"> - 0.63)^2 where </w:t>
            </w:r>
            <w:proofErr w:type="spellStart"/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>Bk</w:t>
            </w:r>
            <w:proofErr w:type="spellEnd"/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 xml:space="preserve"> is the proportion of blacks </w:t>
            </w:r>
          </w:p>
        </w:tc>
      </w:tr>
      <w:tr w:rsidR="00140FFA" w:rsidRPr="00140FFA" w:rsidTr="00140F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color w:val="24292F"/>
                <w:szCs w:val="22"/>
              </w:rPr>
            </w:pPr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 xml:space="preserve">                 by town</w:t>
            </w:r>
          </w:p>
        </w:tc>
      </w:tr>
      <w:tr w:rsidR="00140FFA" w:rsidRPr="00140FFA" w:rsidTr="00140F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color w:val="24292F"/>
                <w:szCs w:val="22"/>
              </w:rPr>
            </w:pPr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 xml:space="preserve">    13. LSTAT    % lower status of the population</w:t>
            </w:r>
          </w:p>
        </w:tc>
      </w:tr>
      <w:tr w:rsidR="00140FFA" w:rsidRPr="00140FFA" w:rsidTr="00140F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color w:val="24292F"/>
                <w:szCs w:val="22"/>
              </w:rPr>
            </w:pPr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 xml:space="preserve">    14. MEDV     Median value of owner-occupied homes in $1000's</w:t>
            </w:r>
          </w:p>
        </w:tc>
      </w:tr>
      <w:tr w:rsidR="00140FFA" w:rsidRPr="00140FFA" w:rsidTr="00140F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color w:val="24292F"/>
                <w:szCs w:val="22"/>
              </w:rPr>
            </w:pPr>
          </w:p>
        </w:tc>
      </w:tr>
      <w:tr w:rsidR="00140FFA" w:rsidRPr="00140FFA" w:rsidTr="00140F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FFA" w:rsidRPr="00140FFA" w:rsidRDefault="00140FFA" w:rsidP="00140FFA">
            <w:pPr>
              <w:spacing w:after="0" w:line="300" w:lineRule="atLeast"/>
              <w:rPr>
                <w:rFonts w:ascii="Consolas" w:eastAsia="Times New Roman" w:hAnsi="Consolas" w:cs="Times New Roman"/>
                <w:color w:val="24292F"/>
                <w:szCs w:val="22"/>
              </w:rPr>
            </w:pPr>
            <w:r w:rsidRPr="00140FFA">
              <w:rPr>
                <w:rFonts w:ascii="Consolas" w:eastAsia="Times New Roman" w:hAnsi="Consolas" w:cs="Times New Roman"/>
                <w:color w:val="24292F"/>
                <w:szCs w:val="22"/>
              </w:rPr>
              <w:t>8. Missing Attribute Values:  None.</w:t>
            </w:r>
          </w:p>
        </w:tc>
      </w:tr>
    </w:tbl>
    <w:p w:rsidR="00BB3BAF" w:rsidRDefault="00BB3BAF"/>
    <w:sectPr w:rsidR="00BB3BAF" w:rsidSect="00BB3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0FFA"/>
    <w:rsid w:val="00140FFA"/>
    <w:rsid w:val="00BB3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1</cp:revision>
  <dcterms:created xsi:type="dcterms:W3CDTF">2022-10-12T08:57:00Z</dcterms:created>
  <dcterms:modified xsi:type="dcterms:W3CDTF">2022-10-12T09:03:00Z</dcterms:modified>
</cp:coreProperties>
</file>