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drawings/drawing1.xml" ContentType="application/vnd.openxmlformats-officedocument.drawingml.chartshapes+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drawings/drawing4.xml" ContentType="application/vnd.openxmlformats-officedocument.drawingml.chartshapes+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DFF6" w14:textId="50CD355B" w:rsidR="00D162CD" w:rsidRPr="00687A65" w:rsidRDefault="00D162CD">
      <w:pPr>
        <w:rPr>
          <w:sz w:val="72"/>
          <w:szCs w:val="72"/>
        </w:rPr>
      </w:pPr>
      <w:r w:rsidRPr="00687A65">
        <w:rPr>
          <w:sz w:val="72"/>
          <w:szCs w:val="72"/>
          <w:highlight w:val="yellow"/>
        </w:rPr>
        <w:t>Tesla Financials Data Analysis</w:t>
      </w:r>
    </w:p>
    <w:p w14:paraId="42FE1D5E" w14:textId="77777777" w:rsidR="00D162CD" w:rsidRPr="00F03509" w:rsidRDefault="00D162CD">
      <w:pPr>
        <w:rPr>
          <w:sz w:val="18"/>
          <w:szCs w:val="18"/>
        </w:rPr>
      </w:pPr>
    </w:p>
    <w:p w14:paraId="3D71D3CB" w14:textId="77777777" w:rsidR="00582E30" w:rsidRDefault="00582E30">
      <w:pPr>
        <w:rPr>
          <w:rFonts w:ascii="Calibri" w:hAnsi="Calibri" w:cs="Calibri"/>
          <w:sz w:val="22"/>
          <w:szCs w:val="22"/>
        </w:rPr>
      </w:pPr>
    </w:p>
    <w:p w14:paraId="1A504764" w14:textId="5EBF9D0A" w:rsidR="00582E30" w:rsidRPr="00505A77" w:rsidRDefault="00582E30">
      <w:pPr>
        <w:rPr>
          <w:rFonts w:ascii="Calibri" w:hAnsi="Calibri" w:cs="Calibri"/>
          <w:sz w:val="52"/>
          <w:szCs w:val="52"/>
        </w:rPr>
      </w:pPr>
      <w:r w:rsidRPr="00505A77">
        <w:rPr>
          <w:rFonts w:ascii="Calibri" w:hAnsi="Calibri" w:cs="Calibri"/>
          <w:sz w:val="52"/>
          <w:szCs w:val="52"/>
        </w:rPr>
        <w:t>Introduction</w:t>
      </w:r>
    </w:p>
    <w:p w14:paraId="21436156" w14:textId="77777777" w:rsidR="002B0EED" w:rsidRPr="002B0EED" w:rsidRDefault="002B0EED" w:rsidP="002B0EED">
      <w:pPr>
        <w:rPr>
          <w:rFonts w:ascii="Calibri" w:hAnsi="Calibri" w:cs="Calibri"/>
          <w:sz w:val="22"/>
          <w:szCs w:val="22"/>
        </w:rPr>
      </w:pPr>
      <w:r w:rsidRPr="002B0EED">
        <w:rPr>
          <w:rFonts w:ascii="Calibri" w:hAnsi="Calibri" w:cs="Calibri"/>
          <w:sz w:val="22"/>
          <w:szCs w:val="22"/>
        </w:rPr>
        <w:t>Tesla, the leading electric vehicle (EV) pioneer, has disrupted the automotive industry and captured the imagination of investors and consumers alike. Its journey has been marked by bold innovation, rapid growth, and significant financial transformation. However, questions remain about its long-term sustainability and investment potential. This comprehensive financial analysis aims to shed light on Tesla's past and present financial health, evaluate its current position, and uncover its future prospects.</w:t>
      </w:r>
    </w:p>
    <w:p w14:paraId="342EB64C" w14:textId="77777777" w:rsidR="00BB4152" w:rsidRPr="00ED6FED" w:rsidRDefault="00BB4152" w:rsidP="002B0EED">
      <w:pPr>
        <w:rPr>
          <w:rFonts w:ascii="Calibri" w:hAnsi="Calibri" w:cs="Calibri"/>
          <w:sz w:val="18"/>
          <w:szCs w:val="18"/>
        </w:rPr>
      </w:pPr>
    </w:p>
    <w:p w14:paraId="30F9D67E" w14:textId="77F87401" w:rsidR="002B0EED" w:rsidRPr="00BB4152" w:rsidRDefault="002B0EED" w:rsidP="002B0EED">
      <w:pPr>
        <w:rPr>
          <w:rFonts w:ascii="Calibri" w:hAnsi="Calibri" w:cs="Calibri"/>
          <w:sz w:val="52"/>
          <w:szCs w:val="52"/>
        </w:rPr>
      </w:pPr>
      <w:r w:rsidRPr="002B0EED">
        <w:rPr>
          <w:rFonts w:ascii="Calibri" w:hAnsi="Calibri" w:cs="Calibri"/>
          <w:sz w:val="52"/>
          <w:szCs w:val="52"/>
        </w:rPr>
        <w:t>Project Background</w:t>
      </w:r>
    </w:p>
    <w:p w14:paraId="78C8A609" w14:textId="77777777" w:rsidR="002B0EED" w:rsidRPr="002B0EED" w:rsidRDefault="002B0EED" w:rsidP="002B0EED">
      <w:pPr>
        <w:numPr>
          <w:ilvl w:val="0"/>
          <w:numId w:val="53"/>
        </w:numPr>
        <w:rPr>
          <w:rFonts w:ascii="Calibri" w:hAnsi="Calibri" w:cs="Calibri"/>
          <w:sz w:val="22"/>
          <w:szCs w:val="22"/>
        </w:rPr>
      </w:pPr>
      <w:r w:rsidRPr="002B0EED">
        <w:rPr>
          <w:rFonts w:ascii="Calibri" w:hAnsi="Calibri" w:cs="Calibri"/>
          <w:sz w:val="22"/>
          <w:szCs w:val="22"/>
        </w:rPr>
        <w:t>Founded in 2003, Tesla initially focused on high-end electric sports cars before expanding into more affordable models and energy storage solutions.</w:t>
      </w:r>
    </w:p>
    <w:p w14:paraId="4496938A" w14:textId="77777777" w:rsidR="002B0EED" w:rsidRPr="002B0EED" w:rsidRDefault="002B0EED" w:rsidP="002B0EED">
      <w:pPr>
        <w:numPr>
          <w:ilvl w:val="0"/>
          <w:numId w:val="53"/>
        </w:numPr>
        <w:rPr>
          <w:rFonts w:ascii="Calibri" w:hAnsi="Calibri" w:cs="Calibri"/>
          <w:sz w:val="22"/>
          <w:szCs w:val="22"/>
        </w:rPr>
      </w:pPr>
      <w:r w:rsidRPr="002B0EED">
        <w:rPr>
          <w:rFonts w:ascii="Calibri" w:hAnsi="Calibri" w:cs="Calibri"/>
          <w:sz w:val="22"/>
          <w:szCs w:val="22"/>
        </w:rPr>
        <w:t>The company has experienced periods of explosive growth, fueled by innovative technology, celebrity endorsements, and government incentives.</w:t>
      </w:r>
    </w:p>
    <w:p w14:paraId="1A099B97" w14:textId="5255546A" w:rsidR="00811C8F" w:rsidRDefault="002B0EED" w:rsidP="002B0EED">
      <w:pPr>
        <w:numPr>
          <w:ilvl w:val="0"/>
          <w:numId w:val="53"/>
        </w:numPr>
        <w:rPr>
          <w:rFonts w:ascii="Calibri" w:hAnsi="Calibri" w:cs="Calibri"/>
          <w:sz w:val="22"/>
          <w:szCs w:val="22"/>
        </w:rPr>
      </w:pPr>
      <w:r w:rsidRPr="002B0EED">
        <w:rPr>
          <w:rFonts w:ascii="Calibri" w:hAnsi="Calibri" w:cs="Calibri"/>
          <w:sz w:val="22"/>
          <w:szCs w:val="22"/>
        </w:rPr>
        <w:t>However, Tesla has also faced challenges, including production delays, quality issues, and intense competition from established automakers.</w:t>
      </w:r>
    </w:p>
    <w:p w14:paraId="0BFEDF45" w14:textId="77777777" w:rsidR="00992C5D" w:rsidRPr="00992C5D" w:rsidRDefault="00992C5D" w:rsidP="00992C5D">
      <w:pPr>
        <w:ind w:left="720"/>
        <w:rPr>
          <w:rFonts w:ascii="Calibri" w:hAnsi="Calibri" w:cs="Calibri"/>
          <w:sz w:val="22"/>
          <w:szCs w:val="22"/>
        </w:rPr>
      </w:pPr>
    </w:p>
    <w:p w14:paraId="3D326698" w14:textId="11872F5F" w:rsidR="002B0EED" w:rsidRPr="002B0EED" w:rsidRDefault="002B0EED" w:rsidP="002B0EED">
      <w:pPr>
        <w:rPr>
          <w:rFonts w:ascii="Calibri" w:hAnsi="Calibri" w:cs="Calibri"/>
          <w:sz w:val="52"/>
          <w:szCs w:val="52"/>
        </w:rPr>
      </w:pPr>
      <w:r w:rsidRPr="002B0EED">
        <w:rPr>
          <w:rFonts w:ascii="Calibri" w:hAnsi="Calibri" w:cs="Calibri"/>
          <w:sz w:val="52"/>
          <w:szCs w:val="52"/>
        </w:rPr>
        <w:t>Analysis Goals and Objectives</w:t>
      </w:r>
    </w:p>
    <w:p w14:paraId="5196B234"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Assess Tesla's growth potential:</w:t>
      </w:r>
      <w:r w:rsidRPr="002B0EED">
        <w:rPr>
          <w:rFonts w:ascii="Calibri" w:hAnsi="Calibri" w:cs="Calibri"/>
          <w:sz w:val="22"/>
          <w:szCs w:val="22"/>
        </w:rPr>
        <w:t> Analyzing revenue trends and identifying key drivers to understand its future growth trajectory.</w:t>
      </w:r>
    </w:p>
    <w:p w14:paraId="1D3F5EB1"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Evaluate profitability and efficiency:</w:t>
      </w:r>
      <w:r w:rsidRPr="002B0EED">
        <w:rPr>
          <w:rFonts w:ascii="Calibri" w:hAnsi="Calibri" w:cs="Calibri"/>
          <w:sz w:val="22"/>
          <w:szCs w:val="22"/>
        </w:rPr>
        <w:t> Examining profitability metrics, cost management strategies, and operational efficiency to gauge financial health.</w:t>
      </w:r>
    </w:p>
    <w:p w14:paraId="23207210"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Analyze liquidity and solvency:</w:t>
      </w:r>
      <w:r w:rsidRPr="002B0EED">
        <w:rPr>
          <w:rFonts w:ascii="Calibri" w:hAnsi="Calibri" w:cs="Calibri"/>
          <w:sz w:val="22"/>
          <w:szCs w:val="22"/>
        </w:rPr>
        <w:t> Assessing debt levels, cash flow generation, and short-term debt coverage to measure financial stability.</w:t>
      </w:r>
    </w:p>
    <w:p w14:paraId="2EC48769"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t>Investigate investment potential:</w:t>
      </w:r>
      <w:r w:rsidRPr="002B0EED">
        <w:rPr>
          <w:rFonts w:ascii="Calibri" w:hAnsi="Calibri" w:cs="Calibri"/>
          <w:sz w:val="22"/>
          <w:szCs w:val="22"/>
        </w:rPr>
        <w:t> Evaluating free cash flow generation, valuation metrics, and intrinsic value to assess investment risks and opportunities.</w:t>
      </w:r>
    </w:p>
    <w:p w14:paraId="448B9871" w14:textId="77777777" w:rsidR="002B0EED" w:rsidRPr="002B0EED" w:rsidRDefault="002B0EED" w:rsidP="002B0EED">
      <w:pPr>
        <w:numPr>
          <w:ilvl w:val="0"/>
          <w:numId w:val="52"/>
        </w:numPr>
        <w:rPr>
          <w:rFonts w:ascii="Calibri" w:hAnsi="Calibri" w:cs="Calibri"/>
          <w:sz w:val="22"/>
          <w:szCs w:val="22"/>
        </w:rPr>
      </w:pPr>
      <w:r w:rsidRPr="002B0EED">
        <w:rPr>
          <w:rFonts w:ascii="Calibri" w:hAnsi="Calibri" w:cs="Calibri"/>
          <w:b/>
          <w:bCs/>
          <w:sz w:val="22"/>
          <w:szCs w:val="22"/>
        </w:rPr>
        <w:lastRenderedPageBreak/>
        <w:t>Provide actionable recommendations:</w:t>
      </w:r>
      <w:r w:rsidRPr="002B0EED">
        <w:rPr>
          <w:rFonts w:ascii="Calibri" w:hAnsi="Calibri" w:cs="Calibri"/>
          <w:sz w:val="22"/>
          <w:szCs w:val="22"/>
        </w:rPr>
        <w:t> Based on the analysis, suggest strategies for Tesla to improve its financial performance and enhance shareholder value.</w:t>
      </w:r>
    </w:p>
    <w:p w14:paraId="71A3C69A" w14:textId="77777777" w:rsidR="00264300" w:rsidRDefault="00264300">
      <w:pPr>
        <w:rPr>
          <w:rFonts w:ascii="Calibri" w:hAnsi="Calibri" w:cs="Calibri"/>
          <w:sz w:val="22"/>
          <w:szCs w:val="22"/>
        </w:rPr>
      </w:pPr>
    </w:p>
    <w:p w14:paraId="15E9C02A" w14:textId="77777777" w:rsidR="00264300" w:rsidRDefault="00264300">
      <w:pPr>
        <w:rPr>
          <w:rFonts w:ascii="Calibri" w:hAnsi="Calibri" w:cs="Calibri"/>
          <w:sz w:val="22"/>
          <w:szCs w:val="22"/>
        </w:rPr>
      </w:pPr>
    </w:p>
    <w:p w14:paraId="4C5289B7" w14:textId="157A124A" w:rsidR="00264300" w:rsidRDefault="00264300">
      <w:pPr>
        <w:rPr>
          <w:rFonts w:ascii="Calibri" w:hAnsi="Calibri" w:cs="Calibri"/>
          <w:sz w:val="52"/>
          <w:szCs w:val="52"/>
        </w:rPr>
      </w:pPr>
      <w:r w:rsidRPr="00014169">
        <w:rPr>
          <w:rFonts w:ascii="Calibri" w:hAnsi="Calibri" w:cs="Calibri"/>
          <w:sz w:val="52"/>
          <w:szCs w:val="52"/>
        </w:rPr>
        <w:t>Data Source and Collection</w:t>
      </w:r>
    </w:p>
    <w:p w14:paraId="0BFACB3D" w14:textId="77777777" w:rsidR="00EA17CD" w:rsidRPr="00EA17CD" w:rsidRDefault="00EA17CD" w:rsidP="00EA17CD">
      <w:pPr>
        <w:rPr>
          <w:rFonts w:ascii="Calibri" w:hAnsi="Calibri" w:cs="Calibri"/>
          <w:sz w:val="22"/>
          <w:szCs w:val="22"/>
        </w:rPr>
      </w:pPr>
      <w:r w:rsidRPr="00EA17CD">
        <w:rPr>
          <w:rFonts w:ascii="Calibri" w:hAnsi="Calibri" w:cs="Calibri"/>
          <w:sz w:val="22"/>
          <w:szCs w:val="22"/>
        </w:rPr>
        <w:t>This financial analysis utilizes data primarily from two sources:</w:t>
      </w:r>
    </w:p>
    <w:p w14:paraId="2F539690" w14:textId="77777777" w:rsidR="00EA17CD" w:rsidRPr="00EA17CD" w:rsidRDefault="00EA17CD" w:rsidP="00EA17CD">
      <w:pPr>
        <w:rPr>
          <w:rFonts w:ascii="Calibri" w:hAnsi="Calibri" w:cs="Calibri"/>
          <w:sz w:val="22"/>
          <w:szCs w:val="22"/>
        </w:rPr>
      </w:pPr>
      <w:r w:rsidRPr="00EA17CD">
        <w:rPr>
          <w:rFonts w:ascii="Calibri" w:hAnsi="Calibri" w:cs="Calibri"/>
          <w:b/>
          <w:bCs/>
          <w:sz w:val="22"/>
          <w:szCs w:val="22"/>
        </w:rPr>
        <w:t>Primary Source:</w:t>
      </w:r>
    </w:p>
    <w:p w14:paraId="34C3DD04" w14:textId="5C55B534" w:rsidR="00EA17CD" w:rsidRDefault="00EA17CD" w:rsidP="00EA17CD">
      <w:pPr>
        <w:numPr>
          <w:ilvl w:val="0"/>
          <w:numId w:val="54"/>
        </w:numPr>
        <w:rPr>
          <w:rFonts w:ascii="Calibri" w:hAnsi="Calibri" w:cs="Calibri"/>
          <w:sz w:val="22"/>
          <w:szCs w:val="22"/>
        </w:rPr>
      </w:pPr>
      <w:r w:rsidRPr="00EA17CD">
        <w:rPr>
          <w:rFonts w:ascii="Calibri" w:hAnsi="Calibri" w:cs="Calibri"/>
          <w:b/>
          <w:bCs/>
          <w:sz w:val="22"/>
          <w:szCs w:val="22"/>
        </w:rPr>
        <w:t>URL:</w:t>
      </w:r>
      <w:r w:rsidRPr="00EA17CD">
        <w:rPr>
          <w:rFonts w:ascii="Calibri" w:hAnsi="Calibri" w:cs="Calibri"/>
          <w:sz w:val="22"/>
          <w:szCs w:val="22"/>
        </w:rPr>
        <w:t> </w:t>
      </w:r>
      <w:hyperlink r:id="rId6" w:history="1">
        <w:r w:rsidR="008C08CA" w:rsidRPr="0035377D">
          <w:rPr>
            <w:rStyle w:val="Hyperlink"/>
            <w:rFonts w:ascii="Calibri" w:hAnsi="Calibri" w:cs="Calibri"/>
            <w:sz w:val="22"/>
            <w:szCs w:val="22"/>
          </w:rPr>
          <w:t>https://www.macrotrends.net/stocks/charts/TSLA/tesla/income-statement?freq=A</w:t>
        </w:r>
      </w:hyperlink>
    </w:p>
    <w:p w14:paraId="5902BFF6" w14:textId="77777777" w:rsidR="00EA17CD" w:rsidRPr="00EA17CD" w:rsidRDefault="00EA17CD" w:rsidP="00EA17CD">
      <w:pPr>
        <w:numPr>
          <w:ilvl w:val="0"/>
          <w:numId w:val="54"/>
        </w:numPr>
        <w:rPr>
          <w:rFonts w:ascii="Calibri" w:hAnsi="Calibri" w:cs="Calibri"/>
          <w:sz w:val="22"/>
          <w:szCs w:val="22"/>
        </w:rPr>
      </w:pPr>
      <w:r w:rsidRPr="00EA17CD">
        <w:rPr>
          <w:rFonts w:ascii="Calibri" w:hAnsi="Calibri" w:cs="Calibri"/>
          <w:b/>
          <w:bCs/>
          <w:sz w:val="22"/>
          <w:szCs w:val="22"/>
        </w:rPr>
        <w:t>Description:</w:t>
      </w:r>
      <w:r w:rsidRPr="00EA17CD">
        <w:rPr>
          <w:rFonts w:ascii="Calibri" w:hAnsi="Calibri" w:cs="Calibri"/>
          <w:sz w:val="22"/>
          <w:szCs w:val="22"/>
        </w:rPr>
        <w:t> This website provides access to various financial data for publicly traded companies, including Tesla. For this analysis, the following data sets were extracted:</w:t>
      </w:r>
    </w:p>
    <w:p w14:paraId="598B3494" w14:textId="77777777" w:rsidR="00EA17CD" w:rsidRPr="00EA17CD" w:rsidRDefault="00EA17CD" w:rsidP="00EA17CD">
      <w:pPr>
        <w:numPr>
          <w:ilvl w:val="1"/>
          <w:numId w:val="54"/>
        </w:numPr>
        <w:rPr>
          <w:rFonts w:ascii="Calibri" w:hAnsi="Calibri" w:cs="Calibri"/>
          <w:sz w:val="22"/>
          <w:szCs w:val="22"/>
        </w:rPr>
      </w:pPr>
      <w:r w:rsidRPr="00EA17CD">
        <w:rPr>
          <w:rFonts w:ascii="Calibri" w:hAnsi="Calibri" w:cs="Calibri"/>
          <w:b/>
          <w:bCs/>
          <w:sz w:val="22"/>
          <w:szCs w:val="22"/>
        </w:rPr>
        <w:t>Financial Statements:</w:t>
      </w:r>
      <w:r w:rsidRPr="00EA17CD">
        <w:rPr>
          <w:rFonts w:ascii="Calibri" w:hAnsi="Calibri" w:cs="Calibri"/>
          <w:sz w:val="22"/>
          <w:szCs w:val="22"/>
        </w:rPr>
        <w:t> Annual and quarterly income statements, balance sheets, and cash flow statements from 2009 to 2023.</w:t>
      </w:r>
    </w:p>
    <w:p w14:paraId="4C6D0767" w14:textId="77777777" w:rsidR="00EA17CD" w:rsidRPr="00EA17CD" w:rsidRDefault="00EA17CD" w:rsidP="00EA17CD">
      <w:pPr>
        <w:numPr>
          <w:ilvl w:val="1"/>
          <w:numId w:val="54"/>
        </w:numPr>
        <w:rPr>
          <w:rFonts w:ascii="Calibri" w:hAnsi="Calibri" w:cs="Calibri"/>
          <w:sz w:val="22"/>
          <w:szCs w:val="22"/>
        </w:rPr>
      </w:pPr>
      <w:r w:rsidRPr="00EA17CD">
        <w:rPr>
          <w:rFonts w:ascii="Calibri" w:hAnsi="Calibri" w:cs="Calibri"/>
          <w:b/>
          <w:bCs/>
          <w:sz w:val="22"/>
          <w:szCs w:val="22"/>
        </w:rPr>
        <w:t>Key Financial Ratios:</w:t>
      </w:r>
      <w:r w:rsidRPr="00EA17CD">
        <w:rPr>
          <w:rFonts w:ascii="Calibri" w:hAnsi="Calibri" w:cs="Calibri"/>
          <w:sz w:val="22"/>
          <w:szCs w:val="22"/>
        </w:rPr>
        <w:t> A wide range of pre-calculated financial ratios covering areas like profitability, liquidity, solvency, efficiency, and valuation.</w:t>
      </w:r>
    </w:p>
    <w:p w14:paraId="0DC1DB01" w14:textId="77777777" w:rsidR="00EA17CD" w:rsidRPr="00EA17CD" w:rsidRDefault="00EA17CD" w:rsidP="00EA17CD">
      <w:pPr>
        <w:rPr>
          <w:rFonts w:ascii="Calibri" w:hAnsi="Calibri" w:cs="Calibri"/>
          <w:sz w:val="22"/>
          <w:szCs w:val="22"/>
        </w:rPr>
      </w:pPr>
      <w:r w:rsidRPr="00EA17CD">
        <w:rPr>
          <w:rFonts w:ascii="Calibri" w:hAnsi="Calibri" w:cs="Calibri"/>
          <w:b/>
          <w:bCs/>
          <w:sz w:val="22"/>
          <w:szCs w:val="22"/>
        </w:rPr>
        <w:t>Secondary Source:</w:t>
      </w:r>
    </w:p>
    <w:p w14:paraId="60FB6E02" w14:textId="77777777" w:rsidR="00EA17CD" w:rsidRPr="00EA17CD" w:rsidRDefault="00EA17CD" w:rsidP="00EA17CD">
      <w:pPr>
        <w:numPr>
          <w:ilvl w:val="0"/>
          <w:numId w:val="55"/>
        </w:numPr>
        <w:rPr>
          <w:rFonts w:ascii="Calibri" w:hAnsi="Calibri" w:cs="Calibri"/>
          <w:sz w:val="22"/>
          <w:szCs w:val="22"/>
        </w:rPr>
      </w:pPr>
      <w:r w:rsidRPr="00EA17CD">
        <w:rPr>
          <w:rFonts w:ascii="Calibri" w:hAnsi="Calibri" w:cs="Calibri"/>
          <w:b/>
          <w:bCs/>
          <w:sz w:val="22"/>
          <w:szCs w:val="22"/>
        </w:rPr>
        <w:t>URL:</w:t>
      </w:r>
      <w:r w:rsidRPr="00EA17CD">
        <w:rPr>
          <w:rFonts w:ascii="Calibri" w:hAnsi="Calibri" w:cs="Calibri"/>
          <w:sz w:val="22"/>
          <w:szCs w:val="22"/>
        </w:rPr>
        <w:t> </w:t>
      </w:r>
      <w:hyperlink r:id="rId7" w:anchor="quarterly-disclosure" w:tgtFrame="_blank" w:history="1">
        <w:r w:rsidRPr="00EA17CD">
          <w:rPr>
            <w:rStyle w:val="Hyperlink"/>
            <w:rFonts w:ascii="Calibri" w:hAnsi="Calibri" w:cs="Calibri"/>
            <w:sz w:val="22"/>
            <w:szCs w:val="22"/>
          </w:rPr>
          <w:t>https://ir.tesla.com/#quarterly-disclosure</w:t>
        </w:r>
      </w:hyperlink>
    </w:p>
    <w:p w14:paraId="28B828DB" w14:textId="77777777" w:rsidR="00EA17CD" w:rsidRPr="00EA17CD" w:rsidRDefault="00EA17CD" w:rsidP="00EA17CD">
      <w:pPr>
        <w:numPr>
          <w:ilvl w:val="0"/>
          <w:numId w:val="55"/>
        </w:numPr>
        <w:rPr>
          <w:rFonts w:ascii="Calibri" w:hAnsi="Calibri" w:cs="Calibri"/>
          <w:sz w:val="22"/>
          <w:szCs w:val="22"/>
        </w:rPr>
      </w:pPr>
      <w:r w:rsidRPr="00EA17CD">
        <w:rPr>
          <w:rFonts w:ascii="Calibri" w:hAnsi="Calibri" w:cs="Calibri"/>
          <w:b/>
          <w:bCs/>
          <w:sz w:val="22"/>
          <w:szCs w:val="22"/>
        </w:rPr>
        <w:t>Description:</w:t>
      </w:r>
      <w:r w:rsidRPr="00EA17CD">
        <w:rPr>
          <w:rFonts w:ascii="Calibri" w:hAnsi="Calibri" w:cs="Calibri"/>
          <w:sz w:val="22"/>
          <w:szCs w:val="22"/>
        </w:rPr>
        <w:t> This is the official Investor Relations website of Tesla. While not the primary source, it was used for:</w:t>
      </w:r>
    </w:p>
    <w:p w14:paraId="3C042324" w14:textId="77777777" w:rsidR="00EA17CD" w:rsidRPr="00EA17CD" w:rsidRDefault="00EA17CD" w:rsidP="00EA17CD">
      <w:pPr>
        <w:numPr>
          <w:ilvl w:val="1"/>
          <w:numId w:val="55"/>
        </w:numPr>
        <w:rPr>
          <w:rFonts w:ascii="Calibri" w:hAnsi="Calibri" w:cs="Calibri"/>
          <w:sz w:val="22"/>
          <w:szCs w:val="22"/>
        </w:rPr>
      </w:pPr>
      <w:r w:rsidRPr="00EA17CD">
        <w:rPr>
          <w:rFonts w:ascii="Calibri" w:hAnsi="Calibri" w:cs="Calibri"/>
          <w:b/>
          <w:bCs/>
          <w:sz w:val="22"/>
          <w:szCs w:val="22"/>
        </w:rPr>
        <w:t>Cross-checking data:</w:t>
      </w:r>
      <w:r w:rsidRPr="00EA17CD">
        <w:rPr>
          <w:rFonts w:ascii="Calibri" w:hAnsi="Calibri" w:cs="Calibri"/>
          <w:sz w:val="22"/>
          <w:szCs w:val="22"/>
        </w:rPr>
        <w:t> To ensure the accuracy and consistency of the data obtained from Macrotrends.net.</w:t>
      </w:r>
    </w:p>
    <w:p w14:paraId="05C4DDCB" w14:textId="77777777" w:rsidR="00EA17CD" w:rsidRPr="00EA17CD" w:rsidRDefault="00EA17CD" w:rsidP="00EA17CD">
      <w:pPr>
        <w:numPr>
          <w:ilvl w:val="1"/>
          <w:numId w:val="55"/>
        </w:numPr>
        <w:rPr>
          <w:rFonts w:ascii="Calibri" w:hAnsi="Calibri" w:cs="Calibri"/>
          <w:sz w:val="22"/>
          <w:szCs w:val="22"/>
        </w:rPr>
      </w:pPr>
      <w:r w:rsidRPr="00EA17CD">
        <w:rPr>
          <w:rFonts w:ascii="Calibri" w:hAnsi="Calibri" w:cs="Calibri"/>
          <w:b/>
          <w:bCs/>
          <w:sz w:val="22"/>
          <w:szCs w:val="22"/>
        </w:rPr>
        <w:t>Accessing additional information:</w:t>
      </w:r>
      <w:r w:rsidRPr="00EA17CD">
        <w:rPr>
          <w:rFonts w:ascii="Calibri" w:hAnsi="Calibri" w:cs="Calibri"/>
          <w:sz w:val="22"/>
          <w:szCs w:val="22"/>
        </w:rPr>
        <w:t> To supplement the analysis with specific details from Tesla's official financial reports, such as Form 10-K annual reports and Form 10-Q quarterly reports.</w:t>
      </w:r>
    </w:p>
    <w:p w14:paraId="530D2B71" w14:textId="77777777" w:rsidR="00172E9B" w:rsidRDefault="00172E9B" w:rsidP="00D876B8">
      <w:pPr>
        <w:rPr>
          <w:rFonts w:ascii="Calibri" w:hAnsi="Calibri" w:cs="Calibri"/>
          <w:sz w:val="22"/>
          <w:szCs w:val="22"/>
        </w:rPr>
      </w:pPr>
    </w:p>
    <w:p w14:paraId="5BF87185" w14:textId="77777777" w:rsidR="001B1364" w:rsidRDefault="001B1364" w:rsidP="00D876B8">
      <w:pPr>
        <w:rPr>
          <w:rFonts w:ascii="Calibri" w:hAnsi="Calibri" w:cs="Calibri"/>
          <w:sz w:val="22"/>
          <w:szCs w:val="22"/>
        </w:rPr>
      </w:pPr>
    </w:p>
    <w:p w14:paraId="7751C8C6" w14:textId="77777777" w:rsidR="00A06A7F" w:rsidRDefault="00A06A7F" w:rsidP="00D162CD">
      <w:pPr>
        <w:rPr>
          <w:rFonts w:ascii="Calibri" w:hAnsi="Calibri" w:cs="Calibri"/>
          <w:sz w:val="22"/>
          <w:szCs w:val="22"/>
        </w:rPr>
      </w:pPr>
    </w:p>
    <w:p w14:paraId="12DC5D6F" w14:textId="77777777" w:rsidR="00A06A7F" w:rsidRDefault="00A06A7F" w:rsidP="00D162CD">
      <w:pPr>
        <w:rPr>
          <w:rFonts w:ascii="Calibri" w:hAnsi="Calibri" w:cs="Calibri"/>
          <w:sz w:val="22"/>
          <w:szCs w:val="22"/>
        </w:rPr>
      </w:pPr>
    </w:p>
    <w:p w14:paraId="40C935A1" w14:textId="77777777" w:rsidR="00307CB4" w:rsidRDefault="00307CB4" w:rsidP="00D162CD">
      <w:pPr>
        <w:rPr>
          <w:rFonts w:ascii="Calibri" w:hAnsi="Calibri" w:cs="Calibri"/>
          <w:sz w:val="22"/>
          <w:szCs w:val="22"/>
        </w:rPr>
      </w:pPr>
    </w:p>
    <w:p w14:paraId="0417EED3" w14:textId="73B7B004" w:rsidR="00A06A7F" w:rsidRPr="00C73498" w:rsidRDefault="00A06A7F" w:rsidP="00A06A7F">
      <w:pPr>
        <w:rPr>
          <w:rFonts w:ascii="Calibri" w:hAnsi="Calibri" w:cs="Calibri"/>
          <w:color w:val="215E99" w:themeColor="text2" w:themeTint="BF"/>
          <w:sz w:val="52"/>
          <w:szCs w:val="52"/>
        </w:rPr>
      </w:pPr>
      <w:r w:rsidRPr="00C73498">
        <w:rPr>
          <w:rFonts w:ascii="Calibri" w:hAnsi="Calibri" w:cs="Calibri"/>
          <w:color w:val="215E99" w:themeColor="text2" w:themeTint="BF"/>
          <w:sz w:val="52"/>
          <w:szCs w:val="52"/>
        </w:rPr>
        <w:lastRenderedPageBreak/>
        <w:t>Financial Health and Trends</w:t>
      </w:r>
      <w:r w:rsidR="00975ACE" w:rsidRPr="00C73498">
        <w:rPr>
          <w:rFonts w:ascii="Calibri" w:hAnsi="Calibri" w:cs="Calibri"/>
          <w:color w:val="215E99" w:themeColor="text2" w:themeTint="BF"/>
          <w:sz w:val="52"/>
          <w:szCs w:val="52"/>
        </w:rPr>
        <w:t xml:space="preserve"> Analysis</w:t>
      </w:r>
      <w:r w:rsidRPr="00C73498">
        <w:rPr>
          <w:rFonts w:ascii="Calibri" w:hAnsi="Calibri" w:cs="Calibri"/>
          <w:color w:val="215E99" w:themeColor="text2" w:themeTint="BF"/>
          <w:sz w:val="52"/>
          <w:szCs w:val="52"/>
        </w:rPr>
        <w:t>:</w:t>
      </w:r>
    </w:p>
    <w:p w14:paraId="6CEAC82B" w14:textId="35EE2ACB" w:rsidR="00DC3CF2" w:rsidRPr="00A06A7F" w:rsidRDefault="00DC3CF2" w:rsidP="00307CB4">
      <w:pPr>
        <w:ind w:left="360"/>
        <w:rPr>
          <w:rFonts w:ascii="Calibri" w:hAnsi="Calibri" w:cs="Calibri"/>
          <w:sz w:val="22"/>
          <w:szCs w:val="22"/>
        </w:rPr>
      </w:pPr>
      <w:r w:rsidRPr="00DC3CF2">
        <w:rPr>
          <w:rFonts w:ascii="Calibri" w:hAnsi="Calibri" w:cs="Calibri"/>
          <w:sz w:val="22"/>
          <w:szCs w:val="22"/>
        </w:rPr>
        <w:t>Goals: Assess Tesla's growth potential, profitability, liquidity, and efficiency.</w:t>
      </w:r>
    </w:p>
    <w:p w14:paraId="00549BCD" w14:textId="459EAEA1" w:rsidR="00876FCE" w:rsidRPr="008464E3" w:rsidRDefault="00DF10B9" w:rsidP="004402D6">
      <w:pPr>
        <w:ind w:left="720"/>
        <w:rPr>
          <w:rFonts w:ascii="Calibri" w:hAnsi="Calibri" w:cs="Calibri"/>
          <w:sz w:val="18"/>
          <w:szCs w:val="18"/>
        </w:rPr>
      </w:pPr>
      <w:r w:rsidRPr="008464E3">
        <w:rPr>
          <w:rFonts w:ascii="Calibri" w:hAnsi="Calibri" w:cs="Calibri"/>
          <w:sz w:val="32"/>
          <w:szCs w:val="32"/>
        </w:rPr>
        <w:t>1</w:t>
      </w:r>
      <w:r w:rsidR="003B6990" w:rsidRPr="008464E3">
        <w:rPr>
          <w:rFonts w:ascii="Calibri" w:hAnsi="Calibri" w:cs="Calibri"/>
          <w:sz w:val="32"/>
          <w:szCs w:val="32"/>
        </w:rPr>
        <w:t>)</w:t>
      </w:r>
      <w:r w:rsidRPr="008464E3">
        <w:rPr>
          <w:rFonts w:ascii="Calibri" w:hAnsi="Calibri" w:cs="Calibri"/>
          <w:sz w:val="32"/>
          <w:szCs w:val="32"/>
        </w:rPr>
        <w:t xml:space="preserve"> </w:t>
      </w:r>
      <w:r w:rsidR="00A06A7F" w:rsidRPr="008464E3">
        <w:rPr>
          <w:rFonts w:ascii="Calibri" w:hAnsi="Calibri" w:cs="Calibri"/>
          <w:sz w:val="32"/>
          <w:szCs w:val="32"/>
        </w:rPr>
        <w:t>Revenue and Growth:</w:t>
      </w:r>
      <w:r w:rsidR="0010505F" w:rsidRPr="008464E3">
        <w:rPr>
          <w:rFonts w:ascii="Calibri" w:hAnsi="Calibri" w:cs="Calibri"/>
          <w:sz w:val="18"/>
          <w:szCs w:val="18"/>
        </w:rPr>
        <w:t xml:space="preserve"> </w:t>
      </w:r>
    </w:p>
    <w:p w14:paraId="367095D0" w14:textId="429631A8" w:rsidR="00C609D3" w:rsidRPr="00F769C4" w:rsidRDefault="006568E4" w:rsidP="004402D6">
      <w:pPr>
        <w:ind w:left="1170"/>
        <w:rPr>
          <w:rFonts w:ascii="Calibri" w:hAnsi="Calibri" w:cs="Calibri"/>
          <w:sz w:val="20"/>
          <w:szCs w:val="20"/>
        </w:rPr>
      </w:pPr>
      <w:r w:rsidRPr="00F769C4">
        <w:rPr>
          <w:rFonts w:ascii="Calibri" w:hAnsi="Calibri" w:cs="Calibri"/>
          <w:sz w:val="20"/>
          <w:szCs w:val="20"/>
        </w:rPr>
        <w:t>Is Tesla experiencing sustainable and healthy revenue growth?</w:t>
      </w:r>
    </w:p>
    <w:p w14:paraId="5388CF00" w14:textId="77777777" w:rsidR="006D39E4" w:rsidRPr="00F769C4" w:rsidRDefault="006D39E4" w:rsidP="00EB2CCA">
      <w:pPr>
        <w:ind w:left="1440"/>
        <w:rPr>
          <w:rFonts w:ascii="Calibri" w:hAnsi="Calibri" w:cs="Calibri"/>
          <w:i/>
          <w:sz w:val="20"/>
          <w:szCs w:val="20"/>
          <w:u w:val="single"/>
        </w:rPr>
      </w:pPr>
      <w:r w:rsidRPr="00F769C4">
        <w:rPr>
          <w:rFonts w:ascii="Calibri" w:hAnsi="Calibri" w:cs="Calibri"/>
          <w:i/>
          <w:sz w:val="20"/>
          <w:szCs w:val="20"/>
          <w:u w:val="single"/>
        </w:rPr>
        <w:t>Understanding growth component:</w:t>
      </w:r>
    </w:p>
    <w:p w14:paraId="5DDC1F42" w14:textId="6323127A" w:rsidR="006D39E4" w:rsidRPr="00F769C4" w:rsidRDefault="006D39E4" w:rsidP="00EB2CCA">
      <w:pPr>
        <w:ind w:left="1440"/>
        <w:rPr>
          <w:rFonts w:ascii="Calibri" w:hAnsi="Calibri" w:cs="Calibri"/>
          <w:sz w:val="20"/>
          <w:szCs w:val="20"/>
        </w:rPr>
      </w:pPr>
      <w:r w:rsidRPr="00F769C4">
        <w:rPr>
          <w:rFonts w:ascii="Calibri" w:hAnsi="Calibri" w:cs="Calibri"/>
          <w:sz w:val="20"/>
          <w:szCs w:val="20"/>
        </w:rPr>
        <w:t>Revenue: amount of money received from the sale of goods or services before any expenses are deducted.</w:t>
      </w:r>
    </w:p>
    <w:p w14:paraId="591D8DF7" w14:textId="77777777" w:rsidR="006D39E4" w:rsidRDefault="006D39E4" w:rsidP="00767EA1">
      <w:pPr>
        <w:ind w:left="720"/>
        <w:rPr>
          <w:rFonts w:ascii="Calibri" w:hAnsi="Calibri" w:cs="Calibri"/>
          <w:b/>
          <w:bCs/>
          <w:sz w:val="22"/>
          <w:szCs w:val="22"/>
        </w:rPr>
      </w:pPr>
    </w:p>
    <w:p w14:paraId="7F7EA6B0" w14:textId="78E2F8D2" w:rsidR="00A06A7F" w:rsidRPr="007B368B" w:rsidRDefault="00A06A7F" w:rsidP="0089315F">
      <w:pPr>
        <w:ind w:left="720"/>
        <w:rPr>
          <w:rFonts w:ascii="Calibri" w:hAnsi="Calibri" w:cs="Calibri"/>
          <w:b/>
          <w:bCs/>
          <w:sz w:val="22"/>
          <w:szCs w:val="22"/>
        </w:rPr>
      </w:pPr>
      <w:r w:rsidRPr="007B368B">
        <w:rPr>
          <w:rFonts w:ascii="Calibri" w:hAnsi="Calibri" w:cs="Calibri"/>
          <w:b/>
          <w:bCs/>
          <w:sz w:val="22"/>
          <w:szCs w:val="22"/>
        </w:rPr>
        <w:t>Analyze year-over-year and quarter-over-quarter growth in revenue.</w:t>
      </w:r>
    </w:p>
    <w:p w14:paraId="46EC5900" w14:textId="6E284F1E" w:rsidR="00AB1F87" w:rsidRDefault="00AB1F87" w:rsidP="00972DC9">
      <w:pPr>
        <w:numPr>
          <w:ilvl w:val="0"/>
          <w:numId w:val="6"/>
        </w:numPr>
        <w:tabs>
          <w:tab w:val="num" w:pos="1080"/>
          <w:tab w:val="left" w:pos="1440"/>
        </w:tabs>
        <w:ind w:left="1260" w:hanging="180"/>
        <w:rPr>
          <w:rFonts w:ascii="Calibri" w:hAnsi="Calibri" w:cs="Calibri"/>
          <w:sz w:val="18"/>
          <w:szCs w:val="18"/>
        </w:rPr>
      </w:pPr>
      <w:r w:rsidRPr="00EB2CCA">
        <w:rPr>
          <w:rFonts w:ascii="Calibri" w:hAnsi="Calibri" w:cs="Calibri"/>
          <w:sz w:val="18"/>
          <w:szCs w:val="18"/>
        </w:rPr>
        <w:t>Calculate Y-o-Y</w:t>
      </w:r>
      <w:r w:rsidR="0028340F" w:rsidRPr="00EB2CCA">
        <w:rPr>
          <w:rFonts w:ascii="Calibri" w:hAnsi="Calibri" w:cs="Calibri"/>
          <w:sz w:val="18"/>
          <w:szCs w:val="18"/>
        </w:rPr>
        <w:t xml:space="preserve"> &amp; Q-o-Q</w:t>
      </w:r>
      <w:r w:rsidRPr="00EB2CCA">
        <w:rPr>
          <w:rFonts w:ascii="Calibri" w:hAnsi="Calibri" w:cs="Calibri"/>
          <w:sz w:val="18"/>
          <w:szCs w:val="18"/>
        </w:rPr>
        <w:t xml:space="preserve"> Growth:</w:t>
      </w:r>
    </w:p>
    <w:p w14:paraId="0A6DB2F4" w14:textId="77777777" w:rsidR="00690629" w:rsidRPr="00690629" w:rsidRDefault="00690629" w:rsidP="00690629">
      <w:pPr>
        <w:tabs>
          <w:tab w:val="num" w:pos="1080"/>
          <w:tab w:val="left" w:pos="1440"/>
        </w:tabs>
        <w:ind w:left="1440"/>
        <w:rPr>
          <w:rFonts w:ascii="Calibri" w:hAnsi="Calibri" w:cs="Calibri"/>
          <w:sz w:val="18"/>
          <w:szCs w:val="18"/>
        </w:rPr>
      </w:pPr>
      <w:r w:rsidRPr="00690629">
        <w:rPr>
          <w:rFonts w:ascii="Calibri" w:hAnsi="Calibri" w:cs="Calibri"/>
          <w:b/>
          <w:bCs/>
          <w:sz w:val="18"/>
          <w:szCs w:val="18"/>
        </w:rPr>
        <w:t>Annual Sheet:</w:t>
      </w:r>
    </w:p>
    <w:p w14:paraId="2D76E3C7" w14:textId="77777777" w:rsidR="00690629" w:rsidRP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"Y-o-Y Growth" column next to "Revenue".</w:t>
      </w:r>
    </w:p>
    <w:p w14:paraId="450D186B" w14:textId="77777777" w:rsid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In the first cell (B2), enter formula: =((D2/D3)-1)*100% (calculates growth between 2022 and 2021).</w:t>
      </w:r>
    </w:p>
    <w:p w14:paraId="12DA9BEE" w14:textId="14AE7655" w:rsidR="00A74CE5" w:rsidRPr="00A74CE5" w:rsidRDefault="00A74CE5" w:rsidP="00A74CE5">
      <w:pPr>
        <w:pStyle w:val="ListParagraph"/>
        <w:numPr>
          <w:ilvl w:val="0"/>
          <w:numId w:val="56"/>
        </w:numPr>
        <w:ind w:hanging="180"/>
        <w:rPr>
          <w:rFonts w:ascii="Calibri" w:hAnsi="Calibri" w:cs="Calibri"/>
          <w:sz w:val="18"/>
          <w:szCs w:val="18"/>
        </w:rPr>
      </w:pPr>
      <w:r>
        <w:rPr>
          <w:rFonts w:ascii="Calibri" w:hAnsi="Calibri" w:cs="Calibri"/>
          <w:sz w:val="18"/>
          <w:szCs w:val="18"/>
        </w:rPr>
        <w:t xml:space="preserve">Growth Formula: </w:t>
      </w:r>
      <w:r w:rsidRPr="00A74CE5">
        <w:rPr>
          <w:rFonts w:ascii="Calibri" w:hAnsi="Calibri" w:cs="Calibri"/>
          <w:sz w:val="18"/>
          <w:szCs w:val="18"/>
        </w:rPr>
        <w:t xml:space="preserve">‘= </w:t>
      </w:r>
      <w:r w:rsidR="00443B39">
        <w:rPr>
          <w:rFonts w:ascii="Calibri" w:hAnsi="Calibri" w:cs="Calibri"/>
          <w:sz w:val="18"/>
          <w:szCs w:val="18"/>
        </w:rPr>
        <w:t>(</w:t>
      </w:r>
      <w:r w:rsidRPr="00A74CE5">
        <w:rPr>
          <w:rFonts w:ascii="Calibri" w:hAnsi="Calibri" w:cs="Calibri"/>
          <w:sz w:val="18"/>
          <w:szCs w:val="18"/>
        </w:rPr>
        <w:t>(Revenue in Current Year / Revenue in Previous Year) – 1</w:t>
      </w:r>
      <w:r w:rsidR="00443B39">
        <w:rPr>
          <w:rFonts w:ascii="Calibri" w:hAnsi="Calibri" w:cs="Calibri"/>
          <w:sz w:val="18"/>
          <w:szCs w:val="18"/>
        </w:rPr>
        <w:t>)</w:t>
      </w:r>
      <w:r w:rsidR="00912C6F">
        <w:rPr>
          <w:rFonts w:ascii="Calibri" w:hAnsi="Calibri" w:cs="Calibri"/>
          <w:sz w:val="18"/>
          <w:szCs w:val="18"/>
        </w:rPr>
        <w:t xml:space="preserve"> </w:t>
      </w:r>
      <w:r w:rsidR="00443B39">
        <w:rPr>
          <w:rFonts w:ascii="Calibri" w:hAnsi="Calibri" w:cs="Calibri"/>
          <w:sz w:val="18"/>
          <w:szCs w:val="18"/>
        </w:rPr>
        <w:t>*</w:t>
      </w:r>
      <w:r w:rsidR="00912C6F">
        <w:rPr>
          <w:rFonts w:ascii="Calibri" w:hAnsi="Calibri" w:cs="Calibri"/>
          <w:sz w:val="18"/>
          <w:szCs w:val="18"/>
        </w:rPr>
        <w:t xml:space="preserve"> </w:t>
      </w:r>
      <w:r w:rsidR="00443B39">
        <w:rPr>
          <w:rFonts w:ascii="Calibri" w:hAnsi="Calibri" w:cs="Calibri"/>
          <w:sz w:val="18"/>
          <w:szCs w:val="18"/>
        </w:rPr>
        <w:t>100</w:t>
      </w:r>
      <w:r w:rsidRPr="00A74CE5">
        <w:rPr>
          <w:rFonts w:ascii="Calibri" w:hAnsi="Calibri" w:cs="Calibri"/>
          <w:sz w:val="18"/>
          <w:szCs w:val="18"/>
        </w:rPr>
        <w:t>’</w:t>
      </w:r>
    </w:p>
    <w:p w14:paraId="226E9385" w14:textId="77777777" w:rsidR="00690629" w:rsidRPr="00690629" w:rsidRDefault="00690629" w:rsidP="00690629">
      <w:pPr>
        <w:numPr>
          <w:ilvl w:val="0"/>
          <w:numId w:val="56"/>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Copy formula down to all cells in the "Y-o-Y Growth" column.</w:t>
      </w:r>
    </w:p>
    <w:p w14:paraId="071E1635" w14:textId="3E49ACE0" w:rsidR="00690629" w:rsidRPr="00690629" w:rsidRDefault="001F7C5A" w:rsidP="00690629">
      <w:pPr>
        <w:numPr>
          <w:ilvl w:val="0"/>
          <w:numId w:val="56"/>
        </w:numPr>
        <w:tabs>
          <w:tab w:val="num" w:pos="900"/>
          <w:tab w:val="num" w:pos="1080"/>
          <w:tab w:val="left" w:pos="1440"/>
        </w:tabs>
        <w:ind w:left="2160"/>
        <w:rPr>
          <w:rFonts w:ascii="Calibri" w:hAnsi="Calibri" w:cs="Calibri"/>
          <w:sz w:val="18"/>
          <w:szCs w:val="18"/>
        </w:rPr>
      </w:pPr>
      <w:r>
        <w:rPr>
          <w:rFonts w:ascii="Calibri" w:hAnsi="Calibri" w:cs="Calibri"/>
          <w:sz w:val="18"/>
          <w:szCs w:val="18"/>
        </w:rPr>
        <w:t>Create</w:t>
      </w:r>
      <w:r w:rsidR="00690629" w:rsidRPr="00690629">
        <w:rPr>
          <w:rFonts w:ascii="Calibri" w:hAnsi="Calibri" w:cs="Calibri"/>
          <w:sz w:val="18"/>
          <w:szCs w:val="18"/>
        </w:rPr>
        <w:t xml:space="preserve"> "Year" column with formula: =YEAR(A2).</w:t>
      </w:r>
    </w:p>
    <w:p w14:paraId="2846AE45" w14:textId="77777777" w:rsidR="00690629" w:rsidRPr="00690629" w:rsidRDefault="00690629" w:rsidP="00690629">
      <w:pPr>
        <w:tabs>
          <w:tab w:val="num" w:pos="1080"/>
          <w:tab w:val="left" w:pos="1440"/>
        </w:tabs>
        <w:ind w:left="1440"/>
        <w:rPr>
          <w:rFonts w:ascii="Calibri" w:hAnsi="Calibri" w:cs="Calibri"/>
          <w:sz w:val="18"/>
          <w:szCs w:val="18"/>
        </w:rPr>
      </w:pPr>
      <w:r w:rsidRPr="00690629">
        <w:rPr>
          <w:rFonts w:ascii="Calibri" w:hAnsi="Calibri" w:cs="Calibri"/>
          <w:b/>
          <w:bCs/>
          <w:sz w:val="18"/>
          <w:szCs w:val="18"/>
        </w:rPr>
        <w:t>Quarter Sheet:</w:t>
      </w:r>
    </w:p>
    <w:p w14:paraId="2EB9C07B" w14:textId="66B5FF14" w:rsidR="00690629" w:rsidRPr="00690629" w:rsidRDefault="00690629" w:rsidP="00124186">
      <w:pPr>
        <w:numPr>
          <w:ilvl w:val="0"/>
          <w:numId w:val="57"/>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"Q-o-Q Growth" column next to "Revenue"</w:t>
      </w:r>
      <w:r w:rsidR="00124186">
        <w:rPr>
          <w:rFonts w:ascii="Calibri" w:hAnsi="Calibri" w:cs="Calibri"/>
          <w:sz w:val="18"/>
          <w:szCs w:val="18"/>
        </w:rPr>
        <w:t xml:space="preserve"> and apply the same Growth formula</w:t>
      </w:r>
      <w:r w:rsidRPr="00690629">
        <w:rPr>
          <w:rFonts w:ascii="Calibri" w:hAnsi="Calibri" w:cs="Calibri"/>
          <w:sz w:val="18"/>
          <w:szCs w:val="18"/>
        </w:rPr>
        <w:t>.</w:t>
      </w:r>
    </w:p>
    <w:p w14:paraId="2719F532" w14:textId="77777777" w:rsidR="00690629" w:rsidRPr="00690629" w:rsidRDefault="00690629" w:rsidP="00690629">
      <w:pPr>
        <w:numPr>
          <w:ilvl w:val="0"/>
          <w:numId w:val="57"/>
        </w:numPr>
        <w:tabs>
          <w:tab w:val="num" w:pos="900"/>
          <w:tab w:val="num" w:pos="1080"/>
          <w:tab w:val="left" w:pos="1440"/>
        </w:tabs>
        <w:ind w:left="2160"/>
        <w:rPr>
          <w:rFonts w:ascii="Calibri" w:hAnsi="Calibri" w:cs="Calibri"/>
          <w:sz w:val="18"/>
          <w:szCs w:val="18"/>
        </w:rPr>
      </w:pPr>
      <w:r w:rsidRPr="00690629">
        <w:rPr>
          <w:rFonts w:ascii="Calibri" w:hAnsi="Calibri" w:cs="Calibri"/>
          <w:sz w:val="18"/>
          <w:szCs w:val="18"/>
        </w:rPr>
        <w:t>Add a "Financial Quarters" column with formula: "Q"&amp;INT((MONTH(A2)-1)/3)+1&amp;" "&amp;YEAR(A2).</w:t>
      </w:r>
    </w:p>
    <w:p w14:paraId="5653062D" w14:textId="762CE195" w:rsidR="001100B3" w:rsidRPr="00EB2CCA" w:rsidRDefault="001100B3" w:rsidP="00705FFB">
      <w:pPr>
        <w:tabs>
          <w:tab w:val="num" w:pos="1800"/>
        </w:tabs>
        <w:rPr>
          <w:rFonts w:ascii="Calibri" w:hAnsi="Calibri" w:cs="Calibri"/>
          <w:sz w:val="18"/>
          <w:szCs w:val="18"/>
        </w:rPr>
      </w:pPr>
    </w:p>
    <w:tbl>
      <w:tblPr>
        <w:tblW w:w="7794" w:type="dxa"/>
        <w:tblInd w:w="1557" w:type="dxa"/>
        <w:tblLook w:val="04A0" w:firstRow="1" w:lastRow="0" w:firstColumn="1" w:lastColumn="0" w:noHBand="0" w:noVBand="1"/>
      </w:tblPr>
      <w:tblGrid>
        <w:gridCol w:w="960"/>
        <w:gridCol w:w="960"/>
        <w:gridCol w:w="960"/>
        <w:gridCol w:w="960"/>
        <w:gridCol w:w="1074"/>
        <w:gridCol w:w="960"/>
        <w:gridCol w:w="960"/>
        <w:gridCol w:w="960"/>
      </w:tblGrid>
      <w:tr w:rsidR="003E712C" w:rsidRPr="00C51F68" w14:paraId="6AFB7603" w14:textId="77777777" w:rsidTr="00EE3C5D">
        <w:trPr>
          <w:trHeight w:val="495"/>
        </w:trPr>
        <w:tc>
          <w:tcPr>
            <w:tcW w:w="960"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72D04EC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3C6C6332"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Revenue</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252642B8"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Y-o-Y Growth</w:t>
            </w:r>
          </w:p>
        </w:tc>
        <w:tc>
          <w:tcPr>
            <w:tcW w:w="960" w:type="dxa"/>
            <w:tcBorders>
              <w:top w:val="nil"/>
              <w:left w:val="nil"/>
              <w:bottom w:val="nil"/>
              <w:right w:val="nil"/>
            </w:tcBorders>
            <w:shd w:val="clear" w:color="auto" w:fill="auto"/>
            <w:noWrap/>
            <w:vAlign w:val="bottom"/>
            <w:hideMark/>
          </w:tcPr>
          <w:p w14:paraId="47DA403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p>
        </w:tc>
        <w:tc>
          <w:tcPr>
            <w:tcW w:w="1074"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1ADF7B98"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Dates</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0A952D5F"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Financial Quarters</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17FA3D00"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Revenue</w:t>
            </w:r>
          </w:p>
        </w:tc>
        <w:tc>
          <w:tcPr>
            <w:tcW w:w="960" w:type="dxa"/>
            <w:tcBorders>
              <w:top w:val="single" w:sz="4" w:space="0" w:color="auto"/>
              <w:left w:val="nil"/>
              <w:bottom w:val="single" w:sz="4" w:space="0" w:color="auto"/>
              <w:right w:val="single" w:sz="4" w:space="0" w:color="auto"/>
            </w:tcBorders>
            <w:shd w:val="clear" w:color="000000" w:fill="A6C9EC"/>
            <w:vAlign w:val="bottom"/>
            <w:hideMark/>
          </w:tcPr>
          <w:p w14:paraId="7602F845"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Q-o-Q Growth</w:t>
            </w:r>
          </w:p>
        </w:tc>
      </w:tr>
      <w:tr w:rsidR="003E712C" w:rsidRPr="00C51F68" w14:paraId="4C5E16E0"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EB302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8A3F52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111.943</w:t>
            </w:r>
          </w:p>
        </w:tc>
        <w:tc>
          <w:tcPr>
            <w:tcW w:w="960" w:type="dxa"/>
            <w:tcBorders>
              <w:top w:val="nil"/>
              <w:left w:val="nil"/>
              <w:bottom w:val="single" w:sz="4" w:space="0" w:color="auto"/>
              <w:right w:val="single" w:sz="4" w:space="0" w:color="auto"/>
            </w:tcBorders>
            <w:shd w:val="clear" w:color="auto" w:fill="auto"/>
            <w:noWrap/>
            <w:vAlign w:val="bottom"/>
            <w:hideMark/>
          </w:tcPr>
          <w:p w14:paraId="6500CBF5"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c>
          <w:tcPr>
            <w:tcW w:w="960" w:type="dxa"/>
            <w:tcBorders>
              <w:top w:val="nil"/>
              <w:left w:val="nil"/>
              <w:bottom w:val="nil"/>
              <w:right w:val="nil"/>
            </w:tcBorders>
            <w:shd w:val="clear" w:color="auto" w:fill="auto"/>
            <w:noWrap/>
            <w:vAlign w:val="bottom"/>
            <w:hideMark/>
          </w:tcPr>
          <w:p w14:paraId="6A9D5A55"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19F5109"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6/30/2009</w:t>
            </w:r>
          </w:p>
        </w:tc>
        <w:tc>
          <w:tcPr>
            <w:tcW w:w="960" w:type="dxa"/>
            <w:tcBorders>
              <w:top w:val="nil"/>
              <w:left w:val="nil"/>
              <w:bottom w:val="single" w:sz="4" w:space="0" w:color="auto"/>
              <w:right w:val="single" w:sz="4" w:space="0" w:color="auto"/>
            </w:tcBorders>
            <w:shd w:val="clear" w:color="auto" w:fill="auto"/>
            <w:noWrap/>
            <w:vAlign w:val="bottom"/>
            <w:hideMark/>
          </w:tcPr>
          <w:p w14:paraId="47F49E29"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Q2 2009</w:t>
            </w:r>
          </w:p>
        </w:tc>
        <w:tc>
          <w:tcPr>
            <w:tcW w:w="960" w:type="dxa"/>
            <w:tcBorders>
              <w:top w:val="nil"/>
              <w:left w:val="nil"/>
              <w:bottom w:val="single" w:sz="4" w:space="0" w:color="auto"/>
              <w:right w:val="single" w:sz="4" w:space="0" w:color="auto"/>
            </w:tcBorders>
            <w:shd w:val="clear" w:color="auto" w:fill="auto"/>
            <w:noWrap/>
            <w:vAlign w:val="bottom"/>
            <w:hideMark/>
          </w:tcPr>
          <w:p w14:paraId="0E64673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26.945</w:t>
            </w:r>
          </w:p>
        </w:tc>
        <w:tc>
          <w:tcPr>
            <w:tcW w:w="960" w:type="dxa"/>
            <w:tcBorders>
              <w:top w:val="nil"/>
              <w:left w:val="nil"/>
              <w:bottom w:val="single" w:sz="4" w:space="0" w:color="auto"/>
              <w:right w:val="single" w:sz="4" w:space="0" w:color="auto"/>
            </w:tcBorders>
            <w:shd w:val="clear" w:color="auto" w:fill="auto"/>
            <w:noWrap/>
            <w:vAlign w:val="bottom"/>
            <w:hideMark/>
          </w:tcPr>
          <w:p w14:paraId="3CD82DB4"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r>
      <w:tr w:rsidR="003E712C" w:rsidRPr="00C51F68" w14:paraId="39B500BB"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A069F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350DF35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116.744</w:t>
            </w:r>
          </w:p>
        </w:tc>
        <w:tc>
          <w:tcPr>
            <w:tcW w:w="960" w:type="dxa"/>
            <w:tcBorders>
              <w:top w:val="nil"/>
              <w:left w:val="nil"/>
              <w:bottom w:val="single" w:sz="4" w:space="0" w:color="auto"/>
              <w:right w:val="single" w:sz="4" w:space="0" w:color="auto"/>
            </w:tcBorders>
            <w:shd w:val="clear" w:color="auto" w:fill="auto"/>
            <w:noWrap/>
            <w:vAlign w:val="bottom"/>
            <w:hideMark/>
          </w:tcPr>
          <w:p w14:paraId="733DE6F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w:t>
            </w:r>
          </w:p>
        </w:tc>
        <w:tc>
          <w:tcPr>
            <w:tcW w:w="960" w:type="dxa"/>
            <w:tcBorders>
              <w:top w:val="nil"/>
              <w:left w:val="nil"/>
              <w:bottom w:val="nil"/>
              <w:right w:val="nil"/>
            </w:tcBorders>
            <w:shd w:val="clear" w:color="auto" w:fill="auto"/>
            <w:noWrap/>
            <w:vAlign w:val="bottom"/>
            <w:hideMark/>
          </w:tcPr>
          <w:p w14:paraId="28D263B4"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A47BF71"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9/30/2009</w:t>
            </w:r>
          </w:p>
        </w:tc>
        <w:tc>
          <w:tcPr>
            <w:tcW w:w="960" w:type="dxa"/>
            <w:tcBorders>
              <w:top w:val="nil"/>
              <w:left w:val="nil"/>
              <w:bottom w:val="single" w:sz="4" w:space="0" w:color="auto"/>
              <w:right w:val="single" w:sz="4" w:space="0" w:color="auto"/>
            </w:tcBorders>
            <w:shd w:val="clear" w:color="auto" w:fill="auto"/>
            <w:noWrap/>
            <w:vAlign w:val="bottom"/>
            <w:hideMark/>
          </w:tcPr>
          <w:p w14:paraId="1D881DBB"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Q3 2009</w:t>
            </w:r>
          </w:p>
        </w:tc>
        <w:tc>
          <w:tcPr>
            <w:tcW w:w="960" w:type="dxa"/>
            <w:tcBorders>
              <w:top w:val="nil"/>
              <w:left w:val="nil"/>
              <w:bottom w:val="single" w:sz="4" w:space="0" w:color="auto"/>
              <w:right w:val="single" w:sz="4" w:space="0" w:color="auto"/>
            </w:tcBorders>
            <w:shd w:val="clear" w:color="auto" w:fill="auto"/>
            <w:noWrap/>
            <w:vAlign w:val="bottom"/>
            <w:hideMark/>
          </w:tcPr>
          <w:p w14:paraId="09E953F2"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45.527</w:t>
            </w:r>
          </w:p>
        </w:tc>
        <w:tc>
          <w:tcPr>
            <w:tcW w:w="960" w:type="dxa"/>
            <w:tcBorders>
              <w:top w:val="nil"/>
              <w:left w:val="nil"/>
              <w:bottom w:val="single" w:sz="4" w:space="0" w:color="auto"/>
              <w:right w:val="single" w:sz="4" w:space="0" w:color="auto"/>
            </w:tcBorders>
            <w:shd w:val="clear" w:color="auto" w:fill="auto"/>
            <w:noWrap/>
            <w:vAlign w:val="bottom"/>
            <w:hideMark/>
          </w:tcPr>
          <w:p w14:paraId="5746298E"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69%</w:t>
            </w:r>
          </w:p>
        </w:tc>
      </w:tr>
      <w:tr w:rsidR="003E712C" w:rsidRPr="00C51F68" w14:paraId="53023E92"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9DF1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7A20A1C3"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204.242</w:t>
            </w:r>
          </w:p>
        </w:tc>
        <w:tc>
          <w:tcPr>
            <w:tcW w:w="960" w:type="dxa"/>
            <w:tcBorders>
              <w:top w:val="nil"/>
              <w:left w:val="nil"/>
              <w:bottom w:val="single" w:sz="4" w:space="0" w:color="auto"/>
              <w:right w:val="single" w:sz="4" w:space="0" w:color="auto"/>
            </w:tcBorders>
            <w:shd w:val="clear" w:color="auto" w:fill="auto"/>
            <w:noWrap/>
            <w:vAlign w:val="bottom"/>
            <w:hideMark/>
          </w:tcPr>
          <w:p w14:paraId="50EAB465"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75%</w:t>
            </w:r>
          </w:p>
        </w:tc>
        <w:tc>
          <w:tcPr>
            <w:tcW w:w="960" w:type="dxa"/>
            <w:tcBorders>
              <w:top w:val="nil"/>
              <w:left w:val="nil"/>
              <w:bottom w:val="nil"/>
              <w:right w:val="nil"/>
            </w:tcBorders>
            <w:shd w:val="clear" w:color="auto" w:fill="auto"/>
            <w:noWrap/>
            <w:vAlign w:val="bottom"/>
            <w:hideMark/>
          </w:tcPr>
          <w:p w14:paraId="57175896"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5AE60CA"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12/31/2009</w:t>
            </w:r>
          </w:p>
        </w:tc>
        <w:tc>
          <w:tcPr>
            <w:tcW w:w="960" w:type="dxa"/>
            <w:tcBorders>
              <w:top w:val="nil"/>
              <w:left w:val="nil"/>
              <w:bottom w:val="single" w:sz="4" w:space="0" w:color="auto"/>
              <w:right w:val="single" w:sz="4" w:space="0" w:color="auto"/>
            </w:tcBorders>
            <w:shd w:val="clear" w:color="auto" w:fill="auto"/>
            <w:noWrap/>
            <w:vAlign w:val="bottom"/>
            <w:hideMark/>
          </w:tcPr>
          <w:p w14:paraId="7DC3E73E"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Q4 2009</w:t>
            </w:r>
          </w:p>
        </w:tc>
        <w:tc>
          <w:tcPr>
            <w:tcW w:w="960" w:type="dxa"/>
            <w:tcBorders>
              <w:top w:val="nil"/>
              <w:left w:val="nil"/>
              <w:bottom w:val="single" w:sz="4" w:space="0" w:color="auto"/>
              <w:right w:val="single" w:sz="4" w:space="0" w:color="auto"/>
            </w:tcBorders>
            <w:shd w:val="clear" w:color="auto" w:fill="auto"/>
            <w:noWrap/>
            <w:vAlign w:val="bottom"/>
            <w:hideMark/>
          </w:tcPr>
          <w:p w14:paraId="5F8B28C3"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A7A8C3"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-100%</w:t>
            </w:r>
          </w:p>
        </w:tc>
      </w:tr>
      <w:tr w:rsidR="003E712C" w:rsidRPr="00C51F68" w14:paraId="24F40EF5"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73917"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2012</w:t>
            </w:r>
          </w:p>
        </w:tc>
        <w:tc>
          <w:tcPr>
            <w:tcW w:w="960" w:type="dxa"/>
            <w:tcBorders>
              <w:top w:val="nil"/>
              <w:left w:val="nil"/>
              <w:bottom w:val="single" w:sz="4" w:space="0" w:color="auto"/>
              <w:right w:val="single" w:sz="4" w:space="0" w:color="auto"/>
            </w:tcBorders>
            <w:shd w:val="clear" w:color="auto" w:fill="auto"/>
            <w:noWrap/>
            <w:vAlign w:val="bottom"/>
            <w:hideMark/>
          </w:tcPr>
          <w:p w14:paraId="33C5D6DC"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413.256</w:t>
            </w:r>
          </w:p>
        </w:tc>
        <w:tc>
          <w:tcPr>
            <w:tcW w:w="960" w:type="dxa"/>
            <w:tcBorders>
              <w:top w:val="nil"/>
              <w:left w:val="nil"/>
              <w:bottom w:val="single" w:sz="4" w:space="0" w:color="auto"/>
              <w:right w:val="single" w:sz="4" w:space="0" w:color="auto"/>
            </w:tcBorders>
            <w:shd w:val="clear" w:color="auto" w:fill="auto"/>
            <w:noWrap/>
            <w:vAlign w:val="bottom"/>
            <w:hideMark/>
          </w:tcPr>
          <w:p w14:paraId="47D095E8"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102%</w:t>
            </w:r>
          </w:p>
        </w:tc>
        <w:tc>
          <w:tcPr>
            <w:tcW w:w="960" w:type="dxa"/>
            <w:tcBorders>
              <w:top w:val="nil"/>
              <w:left w:val="nil"/>
              <w:bottom w:val="nil"/>
              <w:right w:val="nil"/>
            </w:tcBorders>
            <w:shd w:val="clear" w:color="auto" w:fill="auto"/>
            <w:noWrap/>
            <w:vAlign w:val="bottom"/>
            <w:hideMark/>
          </w:tcPr>
          <w:p w14:paraId="2813B2E9"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16C34F04"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3/31/2010</w:t>
            </w:r>
          </w:p>
        </w:tc>
        <w:tc>
          <w:tcPr>
            <w:tcW w:w="960" w:type="dxa"/>
            <w:tcBorders>
              <w:top w:val="nil"/>
              <w:left w:val="nil"/>
              <w:bottom w:val="single" w:sz="4" w:space="0" w:color="auto"/>
              <w:right w:val="single" w:sz="4" w:space="0" w:color="auto"/>
            </w:tcBorders>
            <w:shd w:val="clear" w:color="auto" w:fill="auto"/>
            <w:noWrap/>
            <w:vAlign w:val="bottom"/>
            <w:hideMark/>
          </w:tcPr>
          <w:p w14:paraId="5DBB1309"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Q1 2010</w:t>
            </w:r>
          </w:p>
        </w:tc>
        <w:tc>
          <w:tcPr>
            <w:tcW w:w="960" w:type="dxa"/>
            <w:tcBorders>
              <w:top w:val="nil"/>
              <w:left w:val="nil"/>
              <w:bottom w:val="single" w:sz="4" w:space="0" w:color="auto"/>
              <w:right w:val="single" w:sz="4" w:space="0" w:color="auto"/>
            </w:tcBorders>
            <w:shd w:val="clear" w:color="auto" w:fill="auto"/>
            <w:noWrap/>
            <w:vAlign w:val="bottom"/>
            <w:hideMark/>
          </w:tcPr>
          <w:p w14:paraId="6CD61E27"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20.812</w:t>
            </w:r>
          </w:p>
        </w:tc>
        <w:tc>
          <w:tcPr>
            <w:tcW w:w="960" w:type="dxa"/>
            <w:tcBorders>
              <w:top w:val="nil"/>
              <w:left w:val="nil"/>
              <w:bottom w:val="single" w:sz="4" w:space="0" w:color="auto"/>
              <w:right w:val="single" w:sz="4" w:space="0" w:color="auto"/>
            </w:tcBorders>
            <w:shd w:val="clear" w:color="auto" w:fill="auto"/>
            <w:noWrap/>
            <w:vAlign w:val="bottom"/>
            <w:hideMark/>
          </w:tcPr>
          <w:p w14:paraId="6D4FAEDC"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 </w:t>
            </w:r>
          </w:p>
        </w:tc>
      </w:tr>
      <w:tr w:rsidR="003E712C" w:rsidRPr="00C51F68" w14:paraId="03B2BD50" w14:textId="77777777" w:rsidTr="00EE3C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EE892C"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711315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99F37C3"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nil"/>
              <w:right w:val="nil"/>
            </w:tcBorders>
            <w:shd w:val="clear" w:color="auto" w:fill="auto"/>
            <w:noWrap/>
            <w:vAlign w:val="bottom"/>
            <w:hideMark/>
          </w:tcPr>
          <w:p w14:paraId="1C2B2D9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F8126CA" w14:textId="77777777" w:rsidR="003E712C" w:rsidRPr="00C51F68" w:rsidRDefault="003E712C" w:rsidP="003E712C">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6/30/2010</w:t>
            </w:r>
          </w:p>
        </w:tc>
        <w:tc>
          <w:tcPr>
            <w:tcW w:w="960" w:type="dxa"/>
            <w:tcBorders>
              <w:top w:val="nil"/>
              <w:left w:val="nil"/>
              <w:bottom w:val="single" w:sz="4" w:space="0" w:color="auto"/>
              <w:right w:val="single" w:sz="4" w:space="0" w:color="auto"/>
            </w:tcBorders>
            <w:shd w:val="clear" w:color="auto" w:fill="auto"/>
            <w:noWrap/>
            <w:vAlign w:val="bottom"/>
            <w:hideMark/>
          </w:tcPr>
          <w:p w14:paraId="58B9F5EA"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Q2 2010</w:t>
            </w:r>
          </w:p>
        </w:tc>
        <w:tc>
          <w:tcPr>
            <w:tcW w:w="960" w:type="dxa"/>
            <w:tcBorders>
              <w:top w:val="nil"/>
              <w:left w:val="nil"/>
              <w:bottom w:val="single" w:sz="4" w:space="0" w:color="auto"/>
              <w:right w:val="single" w:sz="4" w:space="0" w:color="auto"/>
            </w:tcBorders>
            <w:shd w:val="clear" w:color="auto" w:fill="auto"/>
            <w:noWrap/>
            <w:vAlign w:val="bottom"/>
            <w:hideMark/>
          </w:tcPr>
          <w:p w14:paraId="711BE660"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28.405</w:t>
            </w:r>
          </w:p>
        </w:tc>
        <w:tc>
          <w:tcPr>
            <w:tcW w:w="960" w:type="dxa"/>
            <w:tcBorders>
              <w:top w:val="nil"/>
              <w:left w:val="nil"/>
              <w:bottom w:val="single" w:sz="4" w:space="0" w:color="auto"/>
              <w:right w:val="single" w:sz="4" w:space="0" w:color="auto"/>
            </w:tcBorders>
            <w:shd w:val="clear" w:color="auto" w:fill="auto"/>
            <w:noWrap/>
            <w:vAlign w:val="bottom"/>
            <w:hideMark/>
          </w:tcPr>
          <w:p w14:paraId="5661DEF2"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36%</w:t>
            </w:r>
          </w:p>
        </w:tc>
      </w:tr>
      <w:tr w:rsidR="003E712C" w:rsidRPr="00C51F68" w14:paraId="71F1DAAE" w14:textId="77777777" w:rsidTr="00EE3C5D">
        <w:trPr>
          <w:trHeight w:val="300"/>
        </w:trPr>
        <w:tc>
          <w:tcPr>
            <w:tcW w:w="960" w:type="dxa"/>
            <w:tcBorders>
              <w:top w:val="nil"/>
              <w:left w:val="nil"/>
              <w:bottom w:val="nil"/>
              <w:right w:val="nil"/>
            </w:tcBorders>
            <w:shd w:val="clear" w:color="auto" w:fill="auto"/>
            <w:noWrap/>
            <w:vAlign w:val="bottom"/>
            <w:hideMark/>
          </w:tcPr>
          <w:p w14:paraId="5D452E6A" w14:textId="77777777" w:rsidR="003E712C" w:rsidRPr="00C51F68" w:rsidRDefault="003E712C" w:rsidP="003E712C">
            <w:pPr>
              <w:spacing w:after="0" w:line="240" w:lineRule="auto"/>
              <w:jc w:val="right"/>
              <w:rPr>
                <w:rFonts w:ascii="Calibri" w:eastAsia="Times New Roman" w:hAnsi="Calibri" w:cs="Calibri"/>
                <w:color w:val="000000"/>
                <w:kern w:val="0"/>
                <w:sz w:val="16"/>
                <w:szCs w:val="16"/>
                <w14:ligatures w14:val="none"/>
              </w:rPr>
            </w:pPr>
          </w:p>
        </w:tc>
        <w:tc>
          <w:tcPr>
            <w:tcW w:w="960" w:type="dxa"/>
            <w:tcBorders>
              <w:top w:val="nil"/>
              <w:left w:val="nil"/>
              <w:bottom w:val="nil"/>
              <w:right w:val="nil"/>
            </w:tcBorders>
            <w:shd w:val="clear" w:color="auto" w:fill="auto"/>
            <w:noWrap/>
            <w:vAlign w:val="bottom"/>
            <w:hideMark/>
          </w:tcPr>
          <w:p w14:paraId="42128C92"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5CA7A4BD"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2667CF7D" w14:textId="77777777" w:rsidR="003E712C" w:rsidRPr="00C51F68" w:rsidRDefault="003E712C" w:rsidP="003E712C">
            <w:pPr>
              <w:spacing w:after="0" w:line="240" w:lineRule="auto"/>
              <w:rPr>
                <w:rFonts w:ascii="Calibri" w:eastAsia="Times New Roman" w:hAnsi="Calibri" w:cs="Calibri"/>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778FA64E"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CEBEB81" w14:textId="77777777" w:rsidR="003E712C" w:rsidRPr="00C51F68" w:rsidRDefault="003E712C" w:rsidP="003E712C">
            <w:pPr>
              <w:spacing w:after="0" w:line="240" w:lineRule="auto"/>
              <w:rPr>
                <w:rFonts w:ascii="Calibri" w:eastAsia="Times New Roman" w:hAnsi="Calibri" w:cs="Calibri"/>
                <w:b/>
                <w:bCs/>
                <w:color w:val="000000"/>
                <w:kern w:val="0"/>
                <w:sz w:val="16"/>
                <w:szCs w:val="16"/>
                <w14:ligatures w14:val="none"/>
              </w:rPr>
            </w:pPr>
            <w:r w:rsidRPr="00C51F68">
              <w:rPr>
                <w:rFonts w:ascii="Calibri" w:eastAsia="Times New Roman" w:hAnsi="Calibri" w:cs="Calibri"/>
                <w:b/>
                <w:bCs/>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1B6A6BA"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72718DE" w14:textId="77777777" w:rsidR="003E712C" w:rsidRPr="00C51F68" w:rsidRDefault="003E712C" w:rsidP="003E712C">
            <w:pPr>
              <w:spacing w:after="0" w:line="240" w:lineRule="auto"/>
              <w:rPr>
                <w:rFonts w:ascii="Calibri" w:eastAsia="Times New Roman" w:hAnsi="Calibri" w:cs="Calibri"/>
                <w:color w:val="000000"/>
                <w:kern w:val="0"/>
                <w:sz w:val="16"/>
                <w:szCs w:val="16"/>
                <w14:ligatures w14:val="none"/>
              </w:rPr>
            </w:pPr>
            <w:r w:rsidRPr="00C51F68">
              <w:rPr>
                <w:rFonts w:ascii="Calibri" w:eastAsia="Times New Roman" w:hAnsi="Calibri" w:cs="Calibri"/>
                <w:color w:val="000000"/>
                <w:kern w:val="0"/>
                <w:sz w:val="16"/>
                <w:szCs w:val="16"/>
                <w14:ligatures w14:val="none"/>
              </w:rPr>
              <w:t>…</w:t>
            </w:r>
          </w:p>
        </w:tc>
      </w:tr>
      <w:tr w:rsidR="00C51F68" w:rsidRPr="00C51F68" w14:paraId="51ADE1FE" w14:textId="77777777" w:rsidTr="00EE3C5D">
        <w:trPr>
          <w:trHeight w:val="300"/>
        </w:trPr>
        <w:tc>
          <w:tcPr>
            <w:tcW w:w="960" w:type="dxa"/>
            <w:tcBorders>
              <w:top w:val="nil"/>
              <w:left w:val="nil"/>
              <w:bottom w:val="nil"/>
              <w:right w:val="nil"/>
            </w:tcBorders>
            <w:shd w:val="clear" w:color="auto" w:fill="auto"/>
            <w:noWrap/>
            <w:vAlign w:val="bottom"/>
            <w:hideMark/>
          </w:tcPr>
          <w:p w14:paraId="665F43D6" w14:textId="77777777" w:rsidR="00C51F68" w:rsidRPr="00C51F68" w:rsidRDefault="00C51F68" w:rsidP="00C51F68">
            <w:pPr>
              <w:spacing w:after="0" w:line="240" w:lineRule="auto"/>
              <w:rPr>
                <w:rFonts w:ascii="Calibri" w:eastAsia="Times New Roman" w:hAnsi="Calibri" w:cs="Calibri"/>
                <w:color w:val="000000"/>
                <w:kern w:val="0"/>
                <w:sz w:val="16"/>
                <w:szCs w:val="16"/>
                <w14:ligatures w14:val="none"/>
              </w:rPr>
            </w:pPr>
          </w:p>
        </w:tc>
        <w:tc>
          <w:tcPr>
            <w:tcW w:w="960" w:type="dxa"/>
            <w:tcBorders>
              <w:top w:val="nil"/>
              <w:left w:val="nil"/>
              <w:bottom w:val="nil"/>
              <w:right w:val="nil"/>
            </w:tcBorders>
            <w:shd w:val="clear" w:color="auto" w:fill="auto"/>
            <w:noWrap/>
            <w:vAlign w:val="bottom"/>
            <w:hideMark/>
          </w:tcPr>
          <w:p w14:paraId="6FBA680B"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5D365F23"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960" w:type="dxa"/>
            <w:tcBorders>
              <w:top w:val="nil"/>
              <w:left w:val="nil"/>
              <w:bottom w:val="nil"/>
              <w:right w:val="nil"/>
            </w:tcBorders>
            <w:shd w:val="clear" w:color="auto" w:fill="auto"/>
            <w:noWrap/>
            <w:vAlign w:val="bottom"/>
            <w:hideMark/>
          </w:tcPr>
          <w:p w14:paraId="09ECA659" w14:textId="77777777" w:rsidR="00C51F68" w:rsidRPr="00C51F68" w:rsidRDefault="00C51F68" w:rsidP="00C51F68">
            <w:pPr>
              <w:spacing w:after="0" w:line="240" w:lineRule="auto"/>
              <w:rPr>
                <w:rFonts w:ascii="Calibri" w:eastAsia="Times New Roman" w:hAnsi="Calibri" w:cs="Calibri"/>
                <w:kern w:val="0"/>
                <w:sz w:val="16"/>
                <w:szCs w:val="16"/>
                <w14:ligatures w14:val="none"/>
              </w:rPr>
            </w:pPr>
          </w:p>
        </w:tc>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56B655A2" w14:textId="4445A26B" w:rsidR="00C51F68" w:rsidRPr="00C51F68" w:rsidRDefault="00C51F68" w:rsidP="00C51F68">
            <w:pPr>
              <w:spacing w:after="0" w:line="240" w:lineRule="auto"/>
              <w:jc w:val="right"/>
              <w:rPr>
                <w:rFonts w:ascii="Calibri" w:eastAsia="Times New Roman" w:hAnsi="Calibri" w:cs="Calibri"/>
                <w:b/>
                <w:bCs/>
                <w:color w:val="000000"/>
                <w:kern w:val="0"/>
                <w:sz w:val="16"/>
                <w:szCs w:val="16"/>
                <w14:ligatures w14:val="none"/>
              </w:rPr>
            </w:pPr>
            <w:r w:rsidRPr="00C51F68">
              <w:rPr>
                <w:rFonts w:ascii="Calibri" w:hAnsi="Calibri" w:cs="Calibri"/>
                <w:b/>
                <w:bCs/>
                <w:color w:val="000000"/>
                <w:sz w:val="16"/>
                <w:szCs w:val="16"/>
              </w:rPr>
              <w:t>12/30/2023</w:t>
            </w:r>
          </w:p>
        </w:tc>
        <w:tc>
          <w:tcPr>
            <w:tcW w:w="960" w:type="dxa"/>
            <w:tcBorders>
              <w:top w:val="nil"/>
              <w:left w:val="nil"/>
              <w:bottom w:val="single" w:sz="4" w:space="0" w:color="auto"/>
              <w:right w:val="single" w:sz="4" w:space="0" w:color="auto"/>
            </w:tcBorders>
            <w:shd w:val="clear" w:color="auto" w:fill="auto"/>
            <w:noWrap/>
            <w:vAlign w:val="bottom"/>
            <w:hideMark/>
          </w:tcPr>
          <w:p w14:paraId="2C0015A0" w14:textId="1F55E558" w:rsidR="00C51F68" w:rsidRPr="00C51F68" w:rsidRDefault="00C51F68" w:rsidP="00C51F68">
            <w:pPr>
              <w:spacing w:after="0" w:line="240" w:lineRule="auto"/>
              <w:rPr>
                <w:rFonts w:ascii="Calibri" w:eastAsia="Times New Roman" w:hAnsi="Calibri" w:cs="Calibri"/>
                <w:b/>
                <w:bCs/>
                <w:color w:val="000000"/>
                <w:kern w:val="0"/>
                <w:sz w:val="16"/>
                <w:szCs w:val="16"/>
                <w14:ligatures w14:val="none"/>
              </w:rPr>
            </w:pPr>
            <w:r w:rsidRPr="00C51F68">
              <w:rPr>
                <w:rFonts w:ascii="Calibri" w:hAnsi="Calibri" w:cs="Calibri"/>
                <w:b/>
                <w:bCs/>
                <w:color w:val="000000"/>
                <w:sz w:val="16"/>
                <w:szCs w:val="16"/>
              </w:rPr>
              <w:t>Q4 2023</w:t>
            </w:r>
          </w:p>
        </w:tc>
        <w:tc>
          <w:tcPr>
            <w:tcW w:w="960" w:type="dxa"/>
            <w:tcBorders>
              <w:top w:val="nil"/>
              <w:left w:val="nil"/>
              <w:bottom w:val="single" w:sz="4" w:space="0" w:color="auto"/>
              <w:right w:val="single" w:sz="4" w:space="0" w:color="auto"/>
            </w:tcBorders>
            <w:shd w:val="clear" w:color="auto" w:fill="auto"/>
            <w:noWrap/>
            <w:vAlign w:val="bottom"/>
            <w:hideMark/>
          </w:tcPr>
          <w:p w14:paraId="1A4A5293" w14:textId="2C5158B9" w:rsidR="00C51F68" w:rsidRPr="00C51F68" w:rsidRDefault="00C51F68" w:rsidP="00C51F68">
            <w:pPr>
              <w:spacing w:after="0" w:line="240" w:lineRule="auto"/>
              <w:jc w:val="right"/>
              <w:rPr>
                <w:rFonts w:ascii="Calibri" w:eastAsia="Times New Roman" w:hAnsi="Calibri" w:cs="Calibri"/>
                <w:color w:val="000000"/>
                <w:kern w:val="0"/>
                <w:sz w:val="16"/>
                <w:szCs w:val="16"/>
                <w14:ligatures w14:val="none"/>
              </w:rPr>
            </w:pPr>
            <w:r w:rsidRPr="00C51F68">
              <w:rPr>
                <w:rFonts w:ascii="Calibri" w:hAnsi="Calibri" w:cs="Calibri"/>
                <w:color w:val="000000"/>
                <w:sz w:val="16"/>
                <w:szCs w:val="16"/>
              </w:rPr>
              <w:t>25,167</w:t>
            </w:r>
          </w:p>
        </w:tc>
        <w:tc>
          <w:tcPr>
            <w:tcW w:w="960" w:type="dxa"/>
            <w:tcBorders>
              <w:top w:val="nil"/>
              <w:left w:val="nil"/>
              <w:bottom w:val="single" w:sz="4" w:space="0" w:color="auto"/>
              <w:right w:val="single" w:sz="4" w:space="0" w:color="auto"/>
            </w:tcBorders>
            <w:shd w:val="clear" w:color="auto" w:fill="auto"/>
            <w:noWrap/>
            <w:vAlign w:val="bottom"/>
            <w:hideMark/>
          </w:tcPr>
          <w:p w14:paraId="304E94C4" w14:textId="7EED2E9E" w:rsidR="00C51F68" w:rsidRPr="00C51F68" w:rsidRDefault="00C51F68" w:rsidP="00C51F68">
            <w:pPr>
              <w:spacing w:after="0" w:line="240" w:lineRule="auto"/>
              <w:jc w:val="right"/>
              <w:rPr>
                <w:rFonts w:ascii="Calibri" w:eastAsia="Times New Roman" w:hAnsi="Calibri" w:cs="Calibri"/>
                <w:color w:val="000000"/>
                <w:kern w:val="0"/>
                <w:sz w:val="16"/>
                <w:szCs w:val="16"/>
                <w14:ligatures w14:val="none"/>
              </w:rPr>
            </w:pPr>
            <w:r w:rsidRPr="00C51F68">
              <w:rPr>
                <w:rFonts w:ascii="Calibri" w:hAnsi="Calibri" w:cs="Calibri"/>
                <w:color w:val="000000"/>
                <w:sz w:val="16"/>
                <w:szCs w:val="16"/>
              </w:rPr>
              <w:t>8%</w:t>
            </w:r>
          </w:p>
        </w:tc>
      </w:tr>
    </w:tbl>
    <w:p w14:paraId="44630DCE" w14:textId="77777777" w:rsidR="00F02F3C" w:rsidRPr="00AB1F87" w:rsidRDefault="00F02F3C" w:rsidP="00F02F3C">
      <w:pPr>
        <w:ind w:left="1440"/>
        <w:rPr>
          <w:rFonts w:ascii="Calibri" w:hAnsi="Calibri" w:cs="Calibri"/>
          <w:sz w:val="22"/>
          <w:szCs w:val="22"/>
        </w:rPr>
      </w:pPr>
    </w:p>
    <w:p w14:paraId="3451756D" w14:textId="34129DDB" w:rsidR="000A2C93" w:rsidRPr="007C7F61" w:rsidRDefault="00EA4AB7" w:rsidP="00972DC9">
      <w:pPr>
        <w:numPr>
          <w:ilvl w:val="0"/>
          <w:numId w:val="6"/>
        </w:numPr>
        <w:tabs>
          <w:tab w:val="clear" w:pos="540"/>
          <w:tab w:val="num" w:pos="720"/>
        </w:tabs>
        <w:ind w:left="720" w:firstLine="540"/>
        <w:rPr>
          <w:rFonts w:ascii="Calibri" w:hAnsi="Calibri" w:cs="Calibri"/>
          <w:sz w:val="18"/>
          <w:szCs w:val="18"/>
        </w:rPr>
      </w:pPr>
      <w:r w:rsidRPr="007C7F61">
        <w:rPr>
          <w:rFonts w:ascii="Calibri" w:hAnsi="Calibri" w:cs="Calibri"/>
          <w:sz w:val="18"/>
          <w:szCs w:val="18"/>
        </w:rPr>
        <w:t>Graph Plotting:</w:t>
      </w:r>
    </w:p>
    <w:p w14:paraId="285B04F7" w14:textId="03F6DDB6" w:rsidR="00F70FE1" w:rsidRDefault="00F70FE1" w:rsidP="00684978">
      <w:pPr>
        <w:ind w:left="-720"/>
        <w:rPr>
          <w:rFonts w:ascii="Calibri" w:hAnsi="Calibri" w:cs="Calibri"/>
          <w:sz w:val="22"/>
          <w:szCs w:val="22"/>
        </w:rPr>
      </w:pPr>
      <w:r>
        <w:rPr>
          <w:noProof/>
        </w:rPr>
        <w:lastRenderedPageBreak/>
        <w:drawing>
          <wp:inline distT="0" distB="0" distL="0" distR="0" wp14:anchorId="3541C8F4" wp14:editId="65B9A3B4">
            <wp:extent cx="6991985" cy="1832113"/>
            <wp:effectExtent l="76200" t="76200" r="113665" b="111125"/>
            <wp:docPr id="610454566" name="Chart 1">
              <a:extLst xmlns:a="http://schemas.openxmlformats.org/drawingml/2006/main">
                <a:ext uri="{FF2B5EF4-FFF2-40B4-BE49-F238E27FC236}">
                  <a16:creationId xmlns:a16="http://schemas.microsoft.com/office/drawing/2014/main" id="{B58CCA54-784F-ACD4-19D1-93744C676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A19619" w14:textId="78B2BF03" w:rsidR="005D1748" w:rsidRDefault="005D1748" w:rsidP="00684978">
      <w:pPr>
        <w:ind w:left="-720"/>
        <w:rPr>
          <w:rFonts w:ascii="Calibri" w:hAnsi="Calibri" w:cs="Calibri"/>
          <w:sz w:val="22"/>
          <w:szCs w:val="22"/>
        </w:rPr>
      </w:pPr>
      <w:r>
        <w:rPr>
          <w:noProof/>
        </w:rPr>
        <w:drawing>
          <wp:inline distT="0" distB="0" distL="0" distR="0" wp14:anchorId="7C56DF6E" wp14:editId="277A0912">
            <wp:extent cx="6991985" cy="1878330"/>
            <wp:effectExtent l="76200" t="76200" r="113665" b="121920"/>
            <wp:docPr id="292970244" name="Chart 1">
              <a:extLst xmlns:a="http://schemas.openxmlformats.org/drawingml/2006/main">
                <a:ext uri="{FF2B5EF4-FFF2-40B4-BE49-F238E27FC236}">
                  <a16:creationId xmlns:a16="http://schemas.microsoft.com/office/drawing/2014/main" id="{52A8676E-FD68-0D35-08EF-47024D089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08B2CC" w14:textId="0FBAD281" w:rsidR="00F70FE1" w:rsidRDefault="00F70FE1" w:rsidP="00684978">
      <w:pPr>
        <w:ind w:left="-720"/>
        <w:rPr>
          <w:rFonts w:ascii="Calibri" w:hAnsi="Calibri" w:cs="Calibri"/>
          <w:sz w:val="22"/>
          <w:szCs w:val="22"/>
        </w:rPr>
      </w:pPr>
    </w:p>
    <w:p w14:paraId="0FE6E436" w14:textId="77777777" w:rsidR="004A288E" w:rsidRPr="00AB1F87" w:rsidRDefault="004A288E" w:rsidP="00F02F3C">
      <w:pPr>
        <w:ind w:left="1440"/>
        <w:rPr>
          <w:rFonts w:ascii="Calibri" w:hAnsi="Calibri" w:cs="Calibri"/>
          <w:sz w:val="22"/>
          <w:szCs w:val="22"/>
        </w:rPr>
      </w:pPr>
    </w:p>
    <w:p w14:paraId="1A5A0D9E" w14:textId="15EF0185" w:rsidR="00AB1F87" w:rsidRPr="009E6F3B" w:rsidRDefault="005D0F93" w:rsidP="005D0F93">
      <w:pPr>
        <w:numPr>
          <w:ilvl w:val="0"/>
          <w:numId w:val="6"/>
        </w:numPr>
        <w:tabs>
          <w:tab w:val="clear" w:pos="540"/>
          <w:tab w:val="num" w:pos="1080"/>
        </w:tabs>
        <w:ind w:firstLine="720"/>
        <w:rPr>
          <w:rFonts w:ascii="Calibri" w:hAnsi="Calibri" w:cs="Calibri"/>
          <w:sz w:val="18"/>
          <w:szCs w:val="18"/>
        </w:rPr>
      </w:pPr>
      <w:r>
        <w:rPr>
          <w:rFonts w:ascii="Calibri" w:hAnsi="Calibri" w:cs="Calibri"/>
          <w:i/>
          <w:sz w:val="18"/>
          <w:szCs w:val="18"/>
          <w:u w:val="single"/>
        </w:rPr>
        <w:t xml:space="preserve"> </w:t>
      </w:r>
      <w:r w:rsidR="000746F0" w:rsidRPr="009E6F3B">
        <w:rPr>
          <w:rFonts w:ascii="Calibri" w:hAnsi="Calibri" w:cs="Calibri"/>
          <w:i/>
          <w:sz w:val="18"/>
          <w:szCs w:val="18"/>
          <w:u w:val="single"/>
        </w:rPr>
        <w:t xml:space="preserve">Observation &amp; </w:t>
      </w:r>
      <w:r w:rsidR="005D6D4C" w:rsidRPr="009E6F3B">
        <w:rPr>
          <w:rFonts w:ascii="Calibri" w:hAnsi="Calibri" w:cs="Calibri"/>
          <w:i/>
          <w:sz w:val="18"/>
          <w:szCs w:val="18"/>
          <w:u w:val="single"/>
        </w:rPr>
        <w:t>Interpretation</w:t>
      </w:r>
      <w:r w:rsidR="00AB1F87" w:rsidRPr="009E6F3B">
        <w:rPr>
          <w:rFonts w:ascii="Calibri" w:hAnsi="Calibri" w:cs="Calibri"/>
          <w:sz w:val="18"/>
          <w:szCs w:val="18"/>
        </w:rPr>
        <w:t>:</w:t>
      </w:r>
    </w:p>
    <w:p w14:paraId="04DE6374"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Year-over-Year Growth:</w:t>
      </w:r>
    </w:p>
    <w:p w14:paraId="629A0C04" w14:textId="2A4441E1"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Overall Trend: Tesla has experienced significant year-over-year revenue growth throughout its history, with an average annual growth rate of </w:t>
      </w:r>
      <w:r w:rsidR="00BC3D83" w:rsidRPr="00EA2F0E">
        <w:rPr>
          <w:rFonts w:ascii="Calibri" w:hAnsi="Calibri" w:cs="Calibri"/>
          <w:sz w:val="18"/>
          <w:szCs w:val="18"/>
        </w:rPr>
        <w:t>76</w:t>
      </w:r>
      <w:r w:rsidRPr="00EA2F0E">
        <w:rPr>
          <w:rFonts w:ascii="Calibri" w:hAnsi="Calibri" w:cs="Calibri"/>
          <w:sz w:val="18"/>
          <w:szCs w:val="18"/>
        </w:rPr>
        <w:t>% from 2010 to 2023.</w:t>
      </w:r>
    </w:p>
    <w:p w14:paraId="4ACBDC1B" w14:textId="77777777"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Early Years (2009-2013): Very volatile growth, with periods of explosive increases followed by sharp declines. This reflects Tesla's early stage of development and its focus on launching new models.</w:t>
      </w:r>
    </w:p>
    <w:p w14:paraId="09C7CBCF" w14:textId="38D12838"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Maturation (2014-2020): More consistent growth, averaging around </w:t>
      </w:r>
      <w:r w:rsidR="00F103F2" w:rsidRPr="00EA2F0E">
        <w:rPr>
          <w:rFonts w:ascii="Calibri" w:hAnsi="Calibri" w:cs="Calibri"/>
          <w:sz w:val="18"/>
          <w:szCs w:val="18"/>
        </w:rPr>
        <w:t>50</w:t>
      </w:r>
      <w:r w:rsidRPr="00EA2F0E">
        <w:rPr>
          <w:rFonts w:ascii="Calibri" w:hAnsi="Calibri" w:cs="Calibri"/>
          <w:sz w:val="18"/>
          <w:szCs w:val="18"/>
        </w:rPr>
        <w:t>% annually. This suggests Tesla was establishing itself in the market and scaling up production.</w:t>
      </w:r>
    </w:p>
    <w:p w14:paraId="50E26910" w14:textId="0701EC5F" w:rsidR="00BC597A" w:rsidRPr="00EA2F0E" w:rsidRDefault="00BC597A" w:rsidP="00BC597A">
      <w:pPr>
        <w:numPr>
          <w:ilvl w:val="0"/>
          <w:numId w:val="21"/>
        </w:numPr>
        <w:rPr>
          <w:rFonts w:ascii="Calibri" w:hAnsi="Calibri" w:cs="Calibri"/>
          <w:sz w:val="18"/>
          <w:szCs w:val="18"/>
        </w:rPr>
      </w:pPr>
      <w:r w:rsidRPr="00EA2F0E">
        <w:rPr>
          <w:rFonts w:ascii="Calibri" w:hAnsi="Calibri" w:cs="Calibri"/>
          <w:sz w:val="18"/>
          <w:szCs w:val="18"/>
        </w:rPr>
        <w:t xml:space="preserve">Recent Years (2021-2023): Growth has slowed down but remains positive, averaging around </w:t>
      </w:r>
      <w:r w:rsidR="00165E53" w:rsidRPr="00EA2F0E">
        <w:rPr>
          <w:rFonts w:ascii="Calibri" w:hAnsi="Calibri" w:cs="Calibri"/>
          <w:sz w:val="18"/>
          <w:szCs w:val="18"/>
        </w:rPr>
        <w:t>47</w:t>
      </w:r>
      <w:r w:rsidRPr="00EA2F0E">
        <w:rPr>
          <w:rFonts w:ascii="Calibri" w:hAnsi="Calibri" w:cs="Calibri"/>
          <w:sz w:val="18"/>
          <w:szCs w:val="18"/>
        </w:rPr>
        <w:t>% annually. This could be due to increased competition, saturation in some markets, or pandemic-related challenges.</w:t>
      </w:r>
    </w:p>
    <w:p w14:paraId="18E572BE"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Quarter-over-Quarter Growth:</w:t>
      </w:r>
    </w:p>
    <w:p w14:paraId="356F9407"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t>High Volatility: Tesla's quarterly growth has been much more volatile than its annual growth, with frequent quarters of negative or low growth even during periods of overall expansion.</w:t>
      </w:r>
    </w:p>
    <w:p w14:paraId="148EA271"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lastRenderedPageBreak/>
        <w:t>Seasonality: Tesla's sales tend to be seasonally stronger in the second half of the year, particularly Q4, which often coincides with new product launches or holiday shopping.</w:t>
      </w:r>
    </w:p>
    <w:p w14:paraId="3EFA90FB" w14:textId="77777777" w:rsidR="00BC597A" w:rsidRPr="00EA2F0E" w:rsidRDefault="00BC597A" w:rsidP="00BC597A">
      <w:pPr>
        <w:numPr>
          <w:ilvl w:val="0"/>
          <w:numId w:val="22"/>
        </w:numPr>
        <w:rPr>
          <w:rFonts w:ascii="Calibri" w:hAnsi="Calibri" w:cs="Calibri"/>
          <w:sz w:val="18"/>
          <w:szCs w:val="18"/>
        </w:rPr>
      </w:pPr>
      <w:r w:rsidRPr="00EA2F0E">
        <w:rPr>
          <w:rFonts w:ascii="Calibri" w:hAnsi="Calibri" w:cs="Calibri"/>
          <w:sz w:val="18"/>
          <w:szCs w:val="18"/>
        </w:rPr>
        <w:t>Recent Fluctuations: Since 2021, Tesla has experienced several quarters of negative or low quarter-over-quarter growth, indicating potential production or delivery bottlenecks, changes in demand, or other challenges.</w:t>
      </w:r>
    </w:p>
    <w:p w14:paraId="2D98D569" w14:textId="77777777" w:rsidR="00BC597A" w:rsidRPr="00EA2F0E" w:rsidRDefault="00BC597A" w:rsidP="00BC597A">
      <w:pPr>
        <w:ind w:left="1440"/>
        <w:rPr>
          <w:rFonts w:ascii="Calibri" w:hAnsi="Calibri" w:cs="Calibri"/>
          <w:sz w:val="18"/>
          <w:szCs w:val="18"/>
        </w:rPr>
      </w:pPr>
      <w:r w:rsidRPr="00EA2F0E">
        <w:rPr>
          <w:rFonts w:ascii="Calibri" w:hAnsi="Calibri" w:cs="Calibri"/>
          <w:sz w:val="18"/>
          <w:szCs w:val="18"/>
        </w:rPr>
        <w:t>Key Takeaways:</w:t>
      </w:r>
    </w:p>
    <w:p w14:paraId="5B3FEA05"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Tesla has grown rapidly over the past decade, but its growth has slowed down in recent years.</w:t>
      </w:r>
    </w:p>
    <w:p w14:paraId="3E01A998"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The company's quarterly growth is highly volatile, with seasonality and potential external factors playing a significant role.</w:t>
      </w:r>
    </w:p>
    <w:p w14:paraId="60D3F5A6" w14:textId="77777777" w:rsidR="00BC597A" w:rsidRPr="00EA2F0E" w:rsidRDefault="00BC597A" w:rsidP="00BC597A">
      <w:pPr>
        <w:numPr>
          <w:ilvl w:val="0"/>
          <w:numId w:val="23"/>
        </w:numPr>
        <w:rPr>
          <w:rFonts w:ascii="Calibri" w:hAnsi="Calibri" w:cs="Calibri"/>
          <w:sz w:val="18"/>
          <w:szCs w:val="18"/>
        </w:rPr>
      </w:pPr>
      <w:r w:rsidRPr="00EA2F0E">
        <w:rPr>
          <w:rFonts w:ascii="Calibri" w:hAnsi="Calibri" w:cs="Calibri"/>
          <w:sz w:val="18"/>
          <w:szCs w:val="18"/>
        </w:rPr>
        <w:t>While Tesla remains a major player in the electric vehicle market, it faces increasing competition and needs to navigate various challenges to sustain its growth trajectory.</w:t>
      </w:r>
    </w:p>
    <w:p w14:paraId="6A4DE554" w14:textId="77777777" w:rsidR="003667BF" w:rsidRDefault="003667BF" w:rsidP="003667BF">
      <w:pPr>
        <w:ind w:left="1440"/>
        <w:rPr>
          <w:rFonts w:ascii="Calibri" w:hAnsi="Calibri" w:cs="Calibri"/>
          <w:sz w:val="22"/>
          <w:szCs w:val="22"/>
        </w:rPr>
      </w:pPr>
    </w:p>
    <w:p w14:paraId="0F8AE237" w14:textId="77777777" w:rsidR="003667BF" w:rsidRDefault="003667BF" w:rsidP="003667BF">
      <w:pPr>
        <w:ind w:left="1440"/>
        <w:rPr>
          <w:rFonts w:ascii="Calibri" w:hAnsi="Calibri" w:cs="Calibri"/>
          <w:sz w:val="22"/>
          <w:szCs w:val="22"/>
        </w:rPr>
      </w:pPr>
    </w:p>
    <w:p w14:paraId="43ACEA34" w14:textId="2FB15518" w:rsidR="00477477" w:rsidRPr="00F54048" w:rsidRDefault="00477477" w:rsidP="003667BF">
      <w:pPr>
        <w:ind w:left="1440"/>
        <w:rPr>
          <w:rFonts w:ascii="Calibri" w:hAnsi="Calibri" w:cs="Calibri"/>
          <w:sz w:val="18"/>
          <w:szCs w:val="18"/>
        </w:rPr>
      </w:pPr>
      <w:r w:rsidRPr="00F54048">
        <w:rPr>
          <w:rFonts w:ascii="Calibri" w:hAnsi="Calibri" w:cs="Calibri"/>
          <w:b/>
          <w:bCs/>
          <w:sz w:val="18"/>
          <w:szCs w:val="18"/>
        </w:rPr>
        <w:t>Shorter Version</w:t>
      </w:r>
      <w:r w:rsidRPr="00F54048">
        <w:rPr>
          <w:rFonts w:ascii="Calibri" w:hAnsi="Calibri" w:cs="Calibri"/>
          <w:sz w:val="18"/>
          <w:szCs w:val="18"/>
        </w:rPr>
        <w:t>:</w:t>
      </w:r>
    </w:p>
    <w:p w14:paraId="1BCC62AF" w14:textId="77777777" w:rsidR="00477477" w:rsidRPr="00F54048" w:rsidRDefault="00477477" w:rsidP="00477477">
      <w:pPr>
        <w:ind w:left="1440"/>
        <w:rPr>
          <w:rFonts w:ascii="Calibri" w:hAnsi="Calibri" w:cs="Calibri"/>
          <w:sz w:val="18"/>
          <w:szCs w:val="18"/>
        </w:rPr>
      </w:pPr>
      <w:r w:rsidRPr="00F54048">
        <w:rPr>
          <w:rFonts w:ascii="Calibri" w:hAnsi="Calibri" w:cs="Calibri"/>
          <w:sz w:val="18"/>
          <w:szCs w:val="18"/>
        </w:rPr>
        <w:t>Tesla Revenue Growth Summary:</w:t>
      </w:r>
    </w:p>
    <w:p w14:paraId="0AF287CE"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Strong overall growth: Average annual increase of 54% from 2010-2023.</w:t>
      </w:r>
    </w:p>
    <w:p w14:paraId="15508E1B"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Early volatility: Rapid ups and downs in early years.</w:t>
      </w:r>
    </w:p>
    <w:p w14:paraId="4E6851FD" w14:textId="6FB75D5E"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 xml:space="preserve">Maturation phase: Consistent growth around </w:t>
      </w:r>
      <w:r w:rsidR="00107250" w:rsidRPr="00F54048">
        <w:rPr>
          <w:rFonts w:ascii="Calibri" w:hAnsi="Calibri" w:cs="Calibri"/>
          <w:sz w:val="18"/>
          <w:szCs w:val="18"/>
        </w:rPr>
        <w:t>5</w:t>
      </w:r>
      <w:r w:rsidRPr="00F54048">
        <w:rPr>
          <w:rFonts w:ascii="Calibri" w:hAnsi="Calibri" w:cs="Calibri"/>
          <w:sz w:val="18"/>
          <w:szCs w:val="18"/>
        </w:rPr>
        <w:t>0% annually (2014-2020).</w:t>
      </w:r>
    </w:p>
    <w:p w14:paraId="131E28E3" w14:textId="35AACCE0"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 xml:space="preserve">Recent slowdown: Growth averaging </w:t>
      </w:r>
      <w:r w:rsidR="00154266" w:rsidRPr="00F54048">
        <w:rPr>
          <w:rFonts w:ascii="Calibri" w:hAnsi="Calibri" w:cs="Calibri"/>
          <w:sz w:val="18"/>
          <w:szCs w:val="18"/>
        </w:rPr>
        <w:t>47</w:t>
      </w:r>
      <w:r w:rsidRPr="00F54048">
        <w:rPr>
          <w:rFonts w:ascii="Calibri" w:hAnsi="Calibri" w:cs="Calibri"/>
          <w:sz w:val="18"/>
          <w:szCs w:val="18"/>
        </w:rPr>
        <w:t>% (2021-2023), potentially due to competition and market saturation.</w:t>
      </w:r>
    </w:p>
    <w:p w14:paraId="07133501"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High quarterly volatility: Frequent negative or low growth quarters, even during periods of overall expansion.</w:t>
      </w:r>
    </w:p>
    <w:p w14:paraId="06E5251C"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Seasonality: Stronger sales in the second half, particularly Q4 (product launches, holiday shopping).</w:t>
      </w:r>
    </w:p>
    <w:p w14:paraId="1FCD4A10" w14:textId="77777777" w:rsidR="00477477" w:rsidRPr="00F54048" w:rsidRDefault="00477477" w:rsidP="00477477">
      <w:pPr>
        <w:numPr>
          <w:ilvl w:val="0"/>
          <w:numId w:val="24"/>
        </w:numPr>
        <w:rPr>
          <w:rFonts w:ascii="Calibri" w:hAnsi="Calibri" w:cs="Calibri"/>
          <w:sz w:val="18"/>
          <w:szCs w:val="18"/>
        </w:rPr>
      </w:pPr>
      <w:r w:rsidRPr="00F54048">
        <w:rPr>
          <w:rFonts w:ascii="Calibri" w:hAnsi="Calibri" w:cs="Calibri"/>
          <w:sz w:val="18"/>
          <w:szCs w:val="18"/>
        </w:rPr>
        <w:t>Key takeaway: While rapid growth, Tesla faces challenges to sustain its trajectory in a competitive market.</w:t>
      </w:r>
    </w:p>
    <w:p w14:paraId="28525A27" w14:textId="77777777" w:rsidR="00477477" w:rsidRDefault="00477477" w:rsidP="003667BF">
      <w:pPr>
        <w:ind w:left="1440"/>
        <w:rPr>
          <w:rFonts w:ascii="Calibri" w:hAnsi="Calibri" w:cs="Calibri"/>
          <w:sz w:val="22"/>
          <w:szCs w:val="22"/>
        </w:rPr>
      </w:pPr>
    </w:p>
    <w:p w14:paraId="3A54E2C7" w14:textId="77777777" w:rsidR="003667BF" w:rsidRPr="00A06A7F" w:rsidRDefault="003667BF" w:rsidP="003667BF">
      <w:pPr>
        <w:ind w:left="1440"/>
        <w:rPr>
          <w:rFonts w:ascii="Calibri" w:hAnsi="Calibri" w:cs="Calibri"/>
          <w:sz w:val="22"/>
          <w:szCs w:val="22"/>
        </w:rPr>
      </w:pPr>
    </w:p>
    <w:p w14:paraId="38CD98A3" w14:textId="63404102" w:rsidR="00A06A7F" w:rsidRDefault="00A06A7F" w:rsidP="004F2FED">
      <w:pPr>
        <w:ind w:left="720"/>
        <w:rPr>
          <w:rFonts w:ascii="Calibri" w:hAnsi="Calibri" w:cs="Calibri"/>
          <w:b/>
          <w:bCs/>
          <w:sz w:val="22"/>
          <w:szCs w:val="22"/>
        </w:rPr>
      </w:pPr>
      <w:r w:rsidRPr="005B4002">
        <w:rPr>
          <w:rFonts w:ascii="Calibri" w:hAnsi="Calibri" w:cs="Calibri"/>
          <w:b/>
          <w:bCs/>
          <w:sz w:val="22"/>
          <w:szCs w:val="22"/>
        </w:rPr>
        <w:t>Calculate CAGR</w:t>
      </w:r>
      <w:r w:rsidR="00BF2AF3">
        <w:rPr>
          <w:rFonts w:ascii="Calibri" w:hAnsi="Calibri" w:cs="Calibri"/>
          <w:b/>
          <w:bCs/>
          <w:sz w:val="22"/>
          <w:szCs w:val="22"/>
        </w:rPr>
        <w:t xml:space="preserve"> </w:t>
      </w:r>
      <w:r w:rsidRPr="005B4002">
        <w:rPr>
          <w:rFonts w:ascii="Calibri" w:hAnsi="Calibri" w:cs="Calibri"/>
          <w:b/>
          <w:bCs/>
          <w:sz w:val="22"/>
          <w:szCs w:val="22"/>
        </w:rPr>
        <w:t>for revenue over different time periods.</w:t>
      </w:r>
    </w:p>
    <w:p w14:paraId="28A7C240" w14:textId="51B1D5EE" w:rsidR="005E6EA6" w:rsidRPr="005D74B6" w:rsidRDefault="000037ED" w:rsidP="00972DC9">
      <w:pPr>
        <w:ind w:left="1170"/>
        <w:rPr>
          <w:rFonts w:ascii="Calibri" w:hAnsi="Calibri" w:cs="Calibri"/>
          <w:sz w:val="18"/>
          <w:szCs w:val="18"/>
        </w:rPr>
      </w:pPr>
      <w:r w:rsidRPr="00B54777">
        <w:rPr>
          <w:rFonts w:ascii="Calibri" w:hAnsi="Calibri" w:cs="Calibri"/>
          <w:i/>
          <w:iCs/>
          <w:sz w:val="18"/>
          <w:szCs w:val="18"/>
          <w:u w:val="single"/>
        </w:rPr>
        <w:t>CAGR</w:t>
      </w:r>
      <w:r w:rsidR="00BF2AF3" w:rsidRPr="00B54777">
        <w:rPr>
          <w:rFonts w:ascii="Calibri" w:hAnsi="Calibri" w:cs="Calibri"/>
          <w:i/>
          <w:iCs/>
          <w:sz w:val="18"/>
          <w:szCs w:val="18"/>
          <w:u w:val="single"/>
        </w:rPr>
        <w:t xml:space="preserve"> (compound annual growth rate)</w:t>
      </w:r>
      <w:r w:rsidRPr="00B54777">
        <w:rPr>
          <w:rFonts w:ascii="Calibri" w:hAnsi="Calibri" w:cs="Calibri"/>
          <w:i/>
          <w:iCs/>
          <w:sz w:val="18"/>
          <w:szCs w:val="18"/>
          <w:u w:val="single"/>
        </w:rPr>
        <w:t>:</w:t>
      </w:r>
      <w:r w:rsidR="009249B5" w:rsidRPr="005D74B6">
        <w:rPr>
          <w:rFonts w:ascii="Calibri" w:hAnsi="Calibri" w:cs="Calibri"/>
          <w:sz w:val="18"/>
          <w:szCs w:val="18"/>
        </w:rPr>
        <w:t xml:space="preserve"> </w:t>
      </w:r>
      <w:r w:rsidR="003F6FD3" w:rsidRPr="003F6FD3">
        <w:rPr>
          <w:rFonts w:ascii="Calibri" w:hAnsi="Calibri" w:cs="Calibri"/>
          <w:sz w:val="18"/>
          <w:szCs w:val="18"/>
        </w:rPr>
        <w:t xml:space="preserve">how fast </w:t>
      </w:r>
      <w:r w:rsidR="005C54AB" w:rsidRPr="003F6FD3">
        <w:rPr>
          <w:rFonts w:ascii="Calibri" w:hAnsi="Calibri" w:cs="Calibri"/>
          <w:sz w:val="18"/>
          <w:szCs w:val="18"/>
        </w:rPr>
        <w:t>a company’s</w:t>
      </w:r>
      <w:r w:rsidR="003F6FD3" w:rsidRPr="003F6FD3">
        <w:rPr>
          <w:rFonts w:ascii="Calibri" w:hAnsi="Calibri" w:cs="Calibri"/>
          <w:sz w:val="18"/>
          <w:szCs w:val="18"/>
        </w:rPr>
        <w:t xml:space="preserve"> revenue is growing on average each year.</w:t>
      </w:r>
      <w:r w:rsidR="00720097" w:rsidRPr="005D74B6">
        <w:rPr>
          <w:rFonts w:ascii="Calibri" w:hAnsi="Calibri" w:cs="Calibri"/>
          <w:sz w:val="18"/>
          <w:szCs w:val="18"/>
        </w:rPr>
        <w:t xml:space="preserve"> </w:t>
      </w:r>
      <w:r w:rsidR="00C630E0" w:rsidRPr="00C630E0">
        <w:rPr>
          <w:rFonts w:ascii="Calibri" w:hAnsi="Calibri" w:cs="Calibri"/>
          <w:sz w:val="18"/>
          <w:szCs w:val="18"/>
        </w:rPr>
        <w:t>It's a handy way to see if the company's sales are steadily rising, staying the same, or maybe even going down.</w:t>
      </w:r>
    </w:p>
    <w:p w14:paraId="7DD6160B" w14:textId="123F7CE9" w:rsidR="00E35B9D" w:rsidRPr="005D74B6" w:rsidRDefault="00E35B9D" w:rsidP="007F4254">
      <w:pPr>
        <w:ind w:left="1170" w:firstLine="720"/>
        <w:rPr>
          <w:rFonts w:ascii="Calibri" w:hAnsi="Calibri" w:cs="Calibri"/>
          <w:sz w:val="18"/>
          <w:szCs w:val="18"/>
        </w:rPr>
      </w:pPr>
      <w:r w:rsidRPr="005D74B6">
        <w:rPr>
          <w:rFonts w:ascii="Calibri" w:hAnsi="Calibri" w:cs="Calibri"/>
          <w:sz w:val="18"/>
          <w:szCs w:val="18"/>
        </w:rPr>
        <w:t>CAGR = ((Ending Value / Starting Value)^(1/Number of Years) - 1) * 100%</w:t>
      </w:r>
    </w:p>
    <w:p w14:paraId="52C95E9D" w14:textId="77777777" w:rsidR="005E6EA6" w:rsidRDefault="005E6EA6" w:rsidP="002E3CA7">
      <w:pPr>
        <w:ind w:left="1440" w:firstLine="720"/>
        <w:rPr>
          <w:rFonts w:ascii="Calibri" w:hAnsi="Calibri" w:cs="Calibri"/>
          <w:sz w:val="22"/>
          <w:szCs w:val="22"/>
        </w:rPr>
      </w:pPr>
    </w:p>
    <w:p w14:paraId="164B1CAD" w14:textId="0B725FBC" w:rsidR="00D17242" w:rsidRPr="00722022" w:rsidRDefault="00D17242" w:rsidP="00665FEA">
      <w:pPr>
        <w:ind w:left="1080"/>
        <w:rPr>
          <w:rFonts w:ascii="Calibri" w:hAnsi="Calibri" w:cs="Calibri"/>
          <w:sz w:val="22"/>
          <w:szCs w:val="22"/>
        </w:rPr>
      </w:pPr>
      <w:r>
        <w:rPr>
          <w:noProof/>
        </w:rPr>
        <w:lastRenderedPageBreak/>
        <w:drawing>
          <wp:inline distT="0" distB="0" distL="0" distR="0" wp14:anchorId="52559578" wp14:editId="5397CF8C">
            <wp:extent cx="4890052" cy="688170"/>
            <wp:effectExtent l="0" t="0" r="6350" b="0"/>
            <wp:docPr id="2145558545" name="Picture 2" descr="CAGR Formula | Calculate Compounded Annual Growt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GR Formula | Calculate Compounded Annual Growth Ra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3" t="39592" r="1762" b="30887"/>
                    <a:stretch/>
                  </pic:blipFill>
                  <pic:spPr bwMode="auto">
                    <a:xfrm>
                      <a:off x="0" y="0"/>
                      <a:ext cx="4943802" cy="695734"/>
                    </a:xfrm>
                    <a:prstGeom prst="rect">
                      <a:avLst/>
                    </a:prstGeom>
                    <a:noFill/>
                    <a:ln>
                      <a:noFill/>
                    </a:ln>
                    <a:extLst>
                      <a:ext uri="{53640926-AAD7-44D8-BBD7-CCE9431645EC}">
                        <a14:shadowObscured xmlns:a14="http://schemas.microsoft.com/office/drawing/2010/main"/>
                      </a:ext>
                    </a:extLst>
                  </pic:spPr>
                </pic:pic>
              </a:graphicData>
            </a:graphic>
          </wp:inline>
        </w:drawing>
      </w:r>
    </w:p>
    <w:p w14:paraId="30F2D32A" w14:textId="77777777" w:rsidR="0092688B" w:rsidRDefault="0092688B" w:rsidP="0092688B">
      <w:pPr>
        <w:pStyle w:val="ListParagraph"/>
        <w:ind w:left="2160"/>
        <w:rPr>
          <w:rFonts w:ascii="Calibri" w:hAnsi="Calibri" w:cs="Calibri"/>
          <w:sz w:val="22"/>
          <w:szCs w:val="22"/>
        </w:rPr>
      </w:pPr>
    </w:p>
    <w:p w14:paraId="69C96E90" w14:textId="77777777" w:rsidR="0092688B" w:rsidRDefault="0092688B" w:rsidP="0092688B">
      <w:pPr>
        <w:pStyle w:val="ListParagraph"/>
        <w:ind w:left="2160"/>
        <w:rPr>
          <w:rFonts w:ascii="Calibri" w:hAnsi="Calibri" w:cs="Calibri"/>
          <w:sz w:val="22"/>
          <w:szCs w:val="22"/>
        </w:rPr>
      </w:pPr>
    </w:p>
    <w:p w14:paraId="3943D6C5" w14:textId="77777777" w:rsidR="00301233" w:rsidRPr="00A660D4" w:rsidRDefault="00301233" w:rsidP="004402B2">
      <w:pPr>
        <w:ind w:left="720"/>
        <w:rPr>
          <w:rFonts w:ascii="Calibri" w:hAnsi="Calibri" w:cs="Calibri"/>
          <w:sz w:val="18"/>
          <w:szCs w:val="18"/>
        </w:rPr>
      </w:pPr>
      <w:r>
        <w:rPr>
          <w:rFonts w:ascii="Calibri" w:hAnsi="Calibri" w:cs="Calibri"/>
          <w:sz w:val="22"/>
          <w:szCs w:val="22"/>
        </w:rPr>
        <w:tab/>
      </w:r>
      <w:r>
        <w:rPr>
          <w:rFonts w:ascii="Calibri" w:hAnsi="Calibri" w:cs="Calibri"/>
          <w:sz w:val="22"/>
          <w:szCs w:val="22"/>
        </w:rPr>
        <w:tab/>
      </w:r>
      <w:r w:rsidRPr="00A660D4">
        <w:rPr>
          <w:rFonts w:ascii="Calibri" w:hAnsi="Calibri" w:cs="Calibri"/>
          <w:sz w:val="18"/>
          <w:szCs w:val="18"/>
        </w:rPr>
        <w:t>For 5-year CAGR (2019-2023):</w:t>
      </w:r>
    </w:p>
    <w:p w14:paraId="77D09C7A" w14:textId="22F3B28F" w:rsidR="00301233" w:rsidRDefault="00301233" w:rsidP="004402B2">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Starting Value = Revenue in 201</w:t>
      </w:r>
      <w:r w:rsidR="00025C30" w:rsidRPr="00A660D4">
        <w:rPr>
          <w:rFonts w:ascii="Calibri" w:hAnsi="Calibri" w:cs="Calibri"/>
          <w:sz w:val="18"/>
          <w:szCs w:val="18"/>
        </w:rPr>
        <w:t>9</w:t>
      </w:r>
      <w:r w:rsidR="003A1290" w:rsidRPr="00A660D4">
        <w:rPr>
          <w:rFonts w:ascii="Calibri" w:hAnsi="Calibri" w:cs="Calibri"/>
          <w:sz w:val="18"/>
          <w:szCs w:val="18"/>
        </w:rPr>
        <w:t xml:space="preserve"> = 24,578 million</w:t>
      </w:r>
    </w:p>
    <w:p w14:paraId="16EE71B4" w14:textId="247E2E69" w:rsidR="00A93780" w:rsidRPr="00A93780" w:rsidRDefault="00A93780" w:rsidP="00A93780">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 Revenue in 2023 = 96,773 million</w:t>
      </w:r>
    </w:p>
    <w:p w14:paraId="190FF3C7" w14:textId="14D16627" w:rsidR="00301233" w:rsidRPr="00A660D4" w:rsidRDefault="00301233" w:rsidP="004402B2">
      <w:pPr>
        <w:numPr>
          <w:ilvl w:val="0"/>
          <w:numId w:val="39"/>
        </w:numPr>
        <w:tabs>
          <w:tab w:val="clear" w:pos="2160"/>
          <w:tab w:val="num" w:pos="2880"/>
        </w:tabs>
        <w:ind w:left="2880"/>
        <w:rPr>
          <w:rFonts w:ascii="Calibri" w:hAnsi="Calibri" w:cs="Calibri"/>
          <w:sz w:val="18"/>
          <w:szCs w:val="18"/>
        </w:rPr>
      </w:pPr>
      <w:r w:rsidRPr="00A660D4">
        <w:rPr>
          <w:rFonts w:ascii="Calibri" w:hAnsi="Calibri" w:cs="Calibri"/>
          <w:sz w:val="18"/>
          <w:szCs w:val="18"/>
        </w:rPr>
        <w:t>Number of Years</w:t>
      </w:r>
      <w:r w:rsidR="00D84136">
        <w:rPr>
          <w:rFonts w:ascii="Calibri" w:hAnsi="Calibri" w:cs="Calibri"/>
          <w:sz w:val="18"/>
          <w:szCs w:val="18"/>
        </w:rPr>
        <w:t xml:space="preserve"> (n)</w:t>
      </w:r>
      <w:r w:rsidRPr="00A660D4">
        <w:rPr>
          <w:rFonts w:ascii="Calibri" w:hAnsi="Calibri" w:cs="Calibri"/>
          <w:sz w:val="18"/>
          <w:szCs w:val="18"/>
        </w:rPr>
        <w:t xml:space="preserve"> = 5</w:t>
      </w:r>
    </w:p>
    <w:p w14:paraId="6D1A5D3F" w14:textId="41630FCB" w:rsidR="0092688B" w:rsidRPr="00A660D4" w:rsidRDefault="00025C30" w:rsidP="004402B2">
      <w:pPr>
        <w:ind w:left="2880"/>
        <w:rPr>
          <w:rFonts w:ascii="Calibri" w:hAnsi="Calibri" w:cs="Calibri"/>
          <w:sz w:val="18"/>
          <w:szCs w:val="18"/>
        </w:rPr>
      </w:pPr>
      <w:r w:rsidRPr="00A660D4">
        <w:rPr>
          <w:rFonts w:ascii="Calibri" w:hAnsi="Calibri" w:cs="Calibri"/>
          <w:sz w:val="18"/>
          <w:szCs w:val="18"/>
        </w:rPr>
        <w:t xml:space="preserve">CAGR </w:t>
      </w:r>
      <w:r w:rsidR="00895F49" w:rsidRPr="00A660D4">
        <w:rPr>
          <w:rFonts w:ascii="Calibri" w:hAnsi="Calibri" w:cs="Calibri"/>
          <w:sz w:val="18"/>
          <w:szCs w:val="18"/>
        </w:rPr>
        <w:tab/>
      </w:r>
      <w:r w:rsidRPr="00A660D4">
        <w:rPr>
          <w:rFonts w:ascii="Calibri" w:hAnsi="Calibri" w:cs="Calibri"/>
          <w:sz w:val="18"/>
          <w:szCs w:val="18"/>
        </w:rPr>
        <w:t>= [(FV / PV)^(1/n)] - 1</w:t>
      </w:r>
    </w:p>
    <w:p w14:paraId="5D662674" w14:textId="77777777" w:rsidR="00DB7BC3" w:rsidRPr="00A660D4" w:rsidRDefault="00DB7BC3" w:rsidP="004402B2">
      <w:pPr>
        <w:pStyle w:val="ListParagraph"/>
        <w:ind w:left="2880" w:firstLine="720"/>
        <w:rPr>
          <w:rFonts w:ascii="Calibri" w:hAnsi="Calibri" w:cs="Calibri"/>
          <w:sz w:val="18"/>
          <w:szCs w:val="18"/>
        </w:rPr>
      </w:pPr>
      <w:r w:rsidRPr="00A660D4">
        <w:rPr>
          <w:rFonts w:ascii="Calibri" w:hAnsi="Calibri" w:cs="Calibri"/>
          <w:sz w:val="18"/>
          <w:szCs w:val="18"/>
        </w:rPr>
        <w:t>=(((96773/24578)^(1/5))-1)*100</w:t>
      </w:r>
    </w:p>
    <w:p w14:paraId="57585C25" w14:textId="450359D6" w:rsidR="00025C30" w:rsidRPr="00A660D4" w:rsidRDefault="00DB7BC3" w:rsidP="004402B2">
      <w:pPr>
        <w:pStyle w:val="ListParagraph"/>
        <w:ind w:left="2880" w:firstLine="720"/>
        <w:rPr>
          <w:rFonts w:ascii="Calibri" w:hAnsi="Calibri" w:cs="Calibri"/>
          <w:sz w:val="18"/>
          <w:szCs w:val="18"/>
        </w:rPr>
      </w:pPr>
      <w:r w:rsidRPr="00A660D4">
        <w:rPr>
          <w:rFonts w:ascii="Calibri" w:hAnsi="Calibri" w:cs="Calibri"/>
          <w:sz w:val="18"/>
          <w:szCs w:val="18"/>
        </w:rPr>
        <w:t>= 31.5%</w:t>
      </w:r>
      <w:r w:rsidR="00025C30" w:rsidRPr="00A660D4">
        <w:rPr>
          <w:rFonts w:ascii="Calibri" w:hAnsi="Calibri" w:cs="Calibri"/>
          <w:sz w:val="18"/>
          <w:szCs w:val="18"/>
        </w:rPr>
        <w:tab/>
      </w:r>
    </w:p>
    <w:p w14:paraId="01F6C816" w14:textId="77777777" w:rsidR="008A04DC" w:rsidRPr="00A660D4" w:rsidRDefault="008A04DC" w:rsidP="004402B2">
      <w:pPr>
        <w:pStyle w:val="ListParagraph"/>
        <w:ind w:left="2880" w:firstLine="720"/>
        <w:rPr>
          <w:rFonts w:ascii="Calibri" w:hAnsi="Calibri" w:cs="Calibri"/>
          <w:sz w:val="18"/>
          <w:szCs w:val="18"/>
        </w:rPr>
      </w:pPr>
    </w:p>
    <w:p w14:paraId="7F84528F" w14:textId="25B41F9A" w:rsidR="005704C5" w:rsidRPr="00A660D4" w:rsidRDefault="005704C5" w:rsidP="004402B2">
      <w:pPr>
        <w:ind w:left="1440" w:firstLine="720"/>
        <w:rPr>
          <w:rFonts w:ascii="Calibri" w:hAnsi="Calibri" w:cs="Calibri"/>
          <w:sz w:val="18"/>
          <w:szCs w:val="18"/>
        </w:rPr>
      </w:pPr>
      <w:r w:rsidRPr="00A660D4">
        <w:rPr>
          <w:rFonts w:ascii="Calibri" w:hAnsi="Calibri" w:cs="Calibri"/>
          <w:sz w:val="18"/>
          <w:szCs w:val="18"/>
        </w:rPr>
        <w:t>For 3-year CAGR (2021-2023):</w:t>
      </w:r>
    </w:p>
    <w:p w14:paraId="3DEC5F81" w14:textId="75A7829A"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Starting Value (SV) = </w:t>
      </w:r>
      <w:r w:rsidR="00BC3377" w:rsidRPr="00A660D4">
        <w:rPr>
          <w:rFonts w:ascii="Calibri" w:hAnsi="Calibri" w:cs="Calibri"/>
          <w:sz w:val="18"/>
          <w:szCs w:val="18"/>
        </w:rPr>
        <w:t xml:space="preserve">53823 </w:t>
      </w:r>
      <w:r w:rsidRPr="00A660D4">
        <w:rPr>
          <w:rFonts w:ascii="Calibri" w:hAnsi="Calibri" w:cs="Calibri"/>
          <w:sz w:val="18"/>
          <w:szCs w:val="18"/>
        </w:rPr>
        <w:t>(Revenue in 202</w:t>
      </w:r>
      <w:r w:rsidR="00BC3377" w:rsidRPr="00A660D4">
        <w:rPr>
          <w:rFonts w:ascii="Calibri" w:hAnsi="Calibri" w:cs="Calibri"/>
          <w:sz w:val="18"/>
          <w:szCs w:val="18"/>
        </w:rPr>
        <w:t>1</w:t>
      </w:r>
      <w:r w:rsidRPr="00A660D4">
        <w:rPr>
          <w:rFonts w:ascii="Calibri" w:hAnsi="Calibri" w:cs="Calibri"/>
          <w:sz w:val="18"/>
          <w:szCs w:val="18"/>
        </w:rPr>
        <w:t>)</w:t>
      </w:r>
    </w:p>
    <w:p w14:paraId="3018AAF6" w14:textId="0A1619DD"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(EV) = 96773 (Revenue in 2023)</w:t>
      </w:r>
    </w:p>
    <w:p w14:paraId="3D6363B4" w14:textId="742B394D" w:rsidR="005704C5" w:rsidRPr="00A660D4" w:rsidRDefault="005704C5"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Number of Years (N) = 3</w:t>
      </w:r>
    </w:p>
    <w:p w14:paraId="7F6A2C42" w14:textId="42BB5C4C" w:rsidR="003604D3" w:rsidRPr="00A660D4" w:rsidRDefault="003604D3" w:rsidP="004402B2">
      <w:pPr>
        <w:ind w:left="2880"/>
        <w:rPr>
          <w:rFonts w:ascii="Calibri" w:hAnsi="Calibri" w:cs="Calibri"/>
          <w:sz w:val="18"/>
          <w:szCs w:val="18"/>
        </w:rPr>
      </w:pPr>
      <w:r w:rsidRPr="00A660D4">
        <w:rPr>
          <w:rFonts w:ascii="Calibri" w:hAnsi="Calibri" w:cs="Calibri"/>
          <w:sz w:val="18"/>
          <w:szCs w:val="18"/>
        </w:rPr>
        <w:t>CAGR =(((96773/</w:t>
      </w:r>
      <w:r w:rsidR="00DE6547" w:rsidRPr="00A660D4">
        <w:rPr>
          <w:rFonts w:ascii="Calibri" w:hAnsi="Calibri" w:cs="Calibri"/>
          <w:sz w:val="18"/>
          <w:szCs w:val="18"/>
        </w:rPr>
        <w:t>53823</w:t>
      </w:r>
      <w:r w:rsidRPr="00A660D4">
        <w:rPr>
          <w:rFonts w:ascii="Calibri" w:hAnsi="Calibri" w:cs="Calibri"/>
          <w:sz w:val="18"/>
          <w:szCs w:val="18"/>
        </w:rPr>
        <w:t>)^(1/</w:t>
      </w:r>
      <w:r w:rsidR="00DE6547" w:rsidRPr="00A660D4">
        <w:rPr>
          <w:rFonts w:ascii="Calibri" w:hAnsi="Calibri" w:cs="Calibri"/>
          <w:sz w:val="18"/>
          <w:szCs w:val="18"/>
        </w:rPr>
        <w:t>3</w:t>
      </w:r>
      <w:r w:rsidRPr="00A660D4">
        <w:rPr>
          <w:rFonts w:ascii="Calibri" w:hAnsi="Calibri" w:cs="Calibri"/>
          <w:sz w:val="18"/>
          <w:szCs w:val="18"/>
        </w:rPr>
        <w:t>))-1)*100</w:t>
      </w:r>
    </w:p>
    <w:p w14:paraId="4592287D" w14:textId="060B8A8E" w:rsidR="008A04DC" w:rsidRPr="00A660D4" w:rsidRDefault="00A10570" w:rsidP="004402B2">
      <w:pPr>
        <w:ind w:left="720"/>
        <w:rPr>
          <w:rFonts w:ascii="Calibri" w:hAnsi="Calibri" w:cs="Calibri"/>
          <w:sz w:val="18"/>
          <w:szCs w:val="18"/>
        </w:rPr>
      </w:pP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t xml:space="preserve">= </w:t>
      </w:r>
      <w:r w:rsidR="0025677A" w:rsidRPr="00A660D4">
        <w:rPr>
          <w:rFonts w:ascii="Calibri" w:hAnsi="Calibri" w:cs="Calibri"/>
          <w:sz w:val="18"/>
          <w:szCs w:val="18"/>
        </w:rPr>
        <w:t>21.6%</w:t>
      </w:r>
    </w:p>
    <w:p w14:paraId="013E6620" w14:textId="6C378574" w:rsidR="00696C48" w:rsidRPr="00A660D4" w:rsidRDefault="00696C48" w:rsidP="004402B2">
      <w:pPr>
        <w:ind w:left="1440" w:firstLine="720"/>
        <w:rPr>
          <w:rFonts w:ascii="Calibri" w:hAnsi="Calibri" w:cs="Calibri"/>
          <w:sz w:val="18"/>
          <w:szCs w:val="18"/>
        </w:rPr>
      </w:pPr>
      <w:r w:rsidRPr="00A660D4">
        <w:rPr>
          <w:rFonts w:ascii="Calibri" w:hAnsi="Calibri" w:cs="Calibri"/>
          <w:sz w:val="18"/>
          <w:szCs w:val="18"/>
        </w:rPr>
        <w:t>For 10-year CAGR (20</w:t>
      </w:r>
      <w:r w:rsidR="00D6072F" w:rsidRPr="00A660D4">
        <w:rPr>
          <w:rFonts w:ascii="Calibri" w:hAnsi="Calibri" w:cs="Calibri"/>
          <w:sz w:val="18"/>
          <w:szCs w:val="18"/>
        </w:rPr>
        <w:t>1</w:t>
      </w:r>
      <w:r w:rsidR="004D0693" w:rsidRPr="00A660D4">
        <w:rPr>
          <w:rFonts w:ascii="Calibri" w:hAnsi="Calibri" w:cs="Calibri"/>
          <w:sz w:val="18"/>
          <w:szCs w:val="18"/>
        </w:rPr>
        <w:t>4</w:t>
      </w:r>
      <w:r w:rsidRPr="00A660D4">
        <w:rPr>
          <w:rFonts w:ascii="Calibri" w:hAnsi="Calibri" w:cs="Calibri"/>
          <w:sz w:val="18"/>
          <w:szCs w:val="18"/>
        </w:rPr>
        <w:t>-2023):</w:t>
      </w:r>
    </w:p>
    <w:p w14:paraId="314A8A00" w14:textId="6BB59993"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Starting Value (SV) = </w:t>
      </w:r>
      <w:r w:rsidR="00BD0A23" w:rsidRPr="00A660D4">
        <w:rPr>
          <w:rFonts w:ascii="Calibri" w:hAnsi="Calibri" w:cs="Calibri"/>
          <w:sz w:val="18"/>
          <w:szCs w:val="18"/>
        </w:rPr>
        <w:t>3198.356</w:t>
      </w:r>
      <w:r w:rsidRPr="00A660D4">
        <w:rPr>
          <w:rFonts w:ascii="Calibri" w:hAnsi="Calibri" w:cs="Calibri"/>
          <w:sz w:val="18"/>
          <w:szCs w:val="18"/>
        </w:rPr>
        <w:t xml:space="preserve"> (Revenue in 20</w:t>
      </w:r>
      <w:r w:rsidR="000E1175" w:rsidRPr="00A660D4">
        <w:rPr>
          <w:rFonts w:ascii="Calibri" w:hAnsi="Calibri" w:cs="Calibri"/>
          <w:sz w:val="18"/>
          <w:szCs w:val="18"/>
        </w:rPr>
        <w:t>1</w:t>
      </w:r>
      <w:r w:rsidR="00944E5C" w:rsidRPr="00A660D4">
        <w:rPr>
          <w:rFonts w:ascii="Calibri" w:hAnsi="Calibri" w:cs="Calibri"/>
          <w:sz w:val="18"/>
          <w:szCs w:val="18"/>
        </w:rPr>
        <w:t>4</w:t>
      </w:r>
      <w:r w:rsidRPr="00A660D4">
        <w:rPr>
          <w:rFonts w:ascii="Calibri" w:hAnsi="Calibri" w:cs="Calibri"/>
          <w:sz w:val="18"/>
          <w:szCs w:val="18"/>
        </w:rPr>
        <w:t>)</w:t>
      </w:r>
    </w:p>
    <w:p w14:paraId="139CE1EB" w14:textId="77777777"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Ending Value (EV) = 96773 (Revenue in 2023)</w:t>
      </w:r>
    </w:p>
    <w:p w14:paraId="0493A587" w14:textId="6DA0021B" w:rsidR="00023E8F" w:rsidRPr="00A660D4" w:rsidRDefault="00023E8F" w:rsidP="004402B2">
      <w:pPr>
        <w:numPr>
          <w:ilvl w:val="0"/>
          <w:numId w:val="40"/>
        </w:numPr>
        <w:tabs>
          <w:tab w:val="clear" w:pos="2160"/>
          <w:tab w:val="num" w:pos="2880"/>
        </w:tabs>
        <w:ind w:left="2880"/>
        <w:rPr>
          <w:rFonts w:ascii="Calibri" w:hAnsi="Calibri" w:cs="Calibri"/>
          <w:sz w:val="18"/>
          <w:szCs w:val="18"/>
        </w:rPr>
      </w:pPr>
      <w:r w:rsidRPr="00A660D4">
        <w:rPr>
          <w:rFonts w:ascii="Calibri" w:hAnsi="Calibri" w:cs="Calibri"/>
          <w:sz w:val="18"/>
          <w:szCs w:val="18"/>
        </w:rPr>
        <w:t xml:space="preserve">Number of Years (N) = </w:t>
      </w:r>
      <w:r w:rsidR="0044235E" w:rsidRPr="00A660D4">
        <w:rPr>
          <w:rFonts w:ascii="Calibri" w:hAnsi="Calibri" w:cs="Calibri"/>
          <w:sz w:val="18"/>
          <w:szCs w:val="18"/>
        </w:rPr>
        <w:t>10</w:t>
      </w:r>
    </w:p>
    <w:p w14:paraId="64809452" w14:textId="41F6C675" w:rsidR="000772CF" w:rsidRPr="00A660D4" w:rsidRDefault="000772CF" w:rsidP="004402B2">
      <w:pPr>
        <w:ind w:left="2880"/>
        <w:rPr>
          <w:rFonts w:ascii="Calibri" w:hAnsi="Calibri" w:cs="Calibri"/>
          <w:sz w:val="18"/>
          <w:szCs w:val="18"/>
        </w:rPr>
      </w:pPr>
      <w:r w:rsidRPr="00A660D4">
        <w:rPr>
          <w:rFonts w:ascii="Calibri" w:hAnsi="Calibri" w:cs="Calibri"/>
          <w:sz w:val="18"/>
          <w:szCs w:val="18"/>
        </w:rPr>
        <w:t>CAGR =(((96773/</w:t>
      </w:r>
      <w:r w:rsidR="00BC00D7" w:rsidRPr="00A660D4">
        <w:rPr>
          <w:rFonts w:ascii="Calibri" w:hAnsi="Calibri" w:cs="Calibri"/>
          <w:sz w:val="18"/>
          <w:szCs w:val="18"/>
        </w:rPr>
        <w:t>3198.356</w:t>
      </w:r>
      <w:r w:rsidRPr="00A660D4">
        <w:rPr>
          <w:rFonts w:ascii="Calibri" w:hAnsi="Calibri" w:cs="Calibri"/>
          <w:sz w:val="18"/>
          <w:szCs w:val="18"/>
        </w:rPr>
        <w:t>)^(1/</w:t>
      </w:r>
      <w:r w:rsidR="0074046A" w:rsidRPr="00A660D4">
        <w:rPr>
          <w:rFonts w:ascii="Calibri" w:hAnsi="Calibri" w:cs="Calibri"/>
          <w:sz w:val="18"/>
          <w:szCs w:val="18"/>
        </w:rPr>
        <w:t>10</w:t>
      </w:r>
      <w:r w:rsidRPr="00A660D4">
        <w:rPr>
          <w:rFonts w:ascii="Calibri" w:hAnsi="Calibri" w:cs="Calibri"/>
          <w:sz w:val="18"/>
          <w:szCs w:val="18"/>
        </w:rPr>
        <w:t>))-1)*100</w:t>
      </w:r>
    </w:p>
    <w:p w14:paraId="2E19FD77" w14:textId="7B2CA498" w:rsidR="00696C48" w:rsidRPr="00A660D4" w:rsidRDefault="00431ACE" w:rsidP="004402B2">
      <w:pPr>
        <w:ind w:left="720"/>
        <w:rPr>
          <w:rFonts w:ascii="Calibri" w:hAnsi="Calibri" w:cs="Calibri"/>
          <w:sz w:val="18"/>
          <w:szCs w:val="18"/>
        </w:rPr>
      </w:pP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r>
      <w:r w:rsidRPr="00A660D4">
        <w:rPr>
          <w:rFonts w:ascii="Calibri" w:hAnsi="Calibri" w:cs="Calibri"/>
          <w:sz w:val="18"/>
          <w:szCs w:val="18"/>
        </w:rPr>
        <w:tab/>
        <w:t>= 40.6%</w:t>
      </w:r>
    </w:p>
    <w:p w14:paraId="4D035A94" w14:textId="0629139F" w:rsidR="006E6E39" w:rsidRPr="00841C40" w:rsidRDefault="006E6E39" w:rsidP="00841C40">
      <w:pPr>
        <w:rPr>
          <w:rFonts w:ascii="Calibri" w:hAnsi="Calibri" w:cs="Calibri"/>
          <w:sz w:val="22"/>
          <w:szCs w:val="22"/>
        </w:rPr>
      </w:pPr>
    </w:p>
    <w:p w14:paraId="6B90A12E" w14:textId="693B8A96" w:rsidR="00841C40" w:rsidRDefault="00841C40" w:rsidP="006E6E39">
      <w:pPr>
        <w:pStyle w:val="ListParagraph"/>
        <w:ind w:left="-630"/>
        <w:rPr>
          <w:rFonts w:ascii="Calibri" w:hAnsi="Calibri" w:cs="Calibri"/>
          <w:sz w:val="22"/>
          <w:szCs w:val="22"/>
        </w:rPr>
      </w:pPr>
      <w:r>
        <w:rPr>
          <w:noProof/>
        </w:rPr>
        <w:lastRenderedPageBreak/>
        <w:drawing>
          <wp:inline distT="0" distB="0" distL="0" distR="0" wp14:anchorId="2C40974D" wp14:editId="256D762F">
            <wp:extent cx="6753225" cy="1619084"/>
            <wp:effectExtent l="114300" t="114300" r="104775" b="114935"/>
            <wp:docPr id="857022499" name="Chart 1">
              <a:extLst xmlns:a="http://schemas.openxmlformats.org/drawingml/2006/main">
                <a:ext uri="{FF2B5EF4-FFF2-40B4-BE49-F238E27FC236}">
                  <a16:creationId xmlns:a16="http://schemas.microsoft.com/office/drawing/2014/main" id="{B6A21BF7-91D5-401D-BDB0-A9E633C96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9B0369" w14:textId="77777777" w:rsidR="0092688B" w:rsidRDefault="0092688B" w:rsidP="0092688B">
      <w:pPr>
        <w:pStyle w:val="ListParagraph"/>
        <w:ind w:left="2160"/>
        <w:rPr>
          <w:rFonts w:ascii="Calibri" w:hAnsi="Calibri" w:cs="Calibri"/>
          <w:sz w:val="22"/>
          <w:szCs w:val="22"/>
        </w:rPr>
      </w:pPr>
    </w:p>
    <w:p w14:paraId="531C2E51" w14:textId="77777777" w:rsidR="000164AB" w:rsidRPr="00AC5EBC" w:rsidRDefault="000164AB" w:rsidP="000164AB">
      <w:pPr>
        <w:ind w:left="1440" w:hanging="90"/>
        <w:rPr>
          <w:rFonts w:ascii="Calibri" w:hAnsi="Calibri" w:cs="Calibri"/>
          <w:i/>
          <w:sz w:val="18"/>
          <w:szCs w:val="18"/>
          <w:u w:val="single"/>
        </w:rPr>
      </w:pPr>
      <w:r w:rsidRPr="00AC5EBC">
        <w:rPr>
          <w:rFonts w:ascii="Calibri" w:hAnsi="Calibri" w:cs="Calibri"/>
          <w:i/>
          <w:sz w:val="18"/>
          <w:szCs w:val="18"/>
          <w:u w:val="single"/>
        </w:rPr>
        <w:t>Interpretation:</w:t>
      </w:r>
    </w:p>
    <w:p w14:paraId="7B29B62F" w14:textId="77777777" w:rsidR="000164AB" w:rsidRPr="00AC5EBC"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Tesla has experienced significant revenue growth over the past decade, with an average annual growth rate of 40.6%.</w:t>
      </w:r>
    </w:p>
    <w:p w14:paraId="0A3F2456" w14:textId="77777777" w:rsidR="000164AB" w:rsidRPr="00AC5EBC"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Recent growth has slowed down slightly, with a 3-year CAGR of 21.6%.</w:t>
      </w:r>
    </w:p>
    <w:p w14:paraId="3361A314" w14:textId="77777777" w:rsidR="000164AB" w:rsidRDefault="000164AB" w:rsidP="000164AB">
      <w:pPr>
        <w:pStyle w:val="ListParagraph"/>
        <w:numPr>
          <w:ilvl w:val="0"/>
          <w:numId w:val="41"/>
        </w:numPr>
        <w:tabs>
          <w:tab w:val="num" w:pos="1710"/>
        </w:tabs>
        <w:ind w:left="2160"/>
        <w:rPr>
          <w:rFonts w:ascii="Calibri" w:hAnsi="Calibri" w:cs="Calibri"/>
          <w:sz w:val="18"/>
          <w:szCs w:val="18"/>
        </w:rPr>
      </w:pPr>
      <w:r w:rsidRPr="00AC5EBC">
        <w:rPr>
          <w:rFonts w:ascii="Calibri" w:hAnsi="Calibri" w:cs="Calibri"/>
          <w:sz w:val="18"/>
          <w:szCs w:val="18"/>
        </w:rPr>
        <w:t>However, the 5-year CAGR of 31.5% suggests that growth momentum remains strong.</w:t>
      </w:r>
    </w:p>
    <w:p w14:paraId="57ADEB33" w14:textId="77777777" w:rsidR="00B969E8" w:rsidRDefault="00B969E8" w:rsidP="00DF10B9">
      <w:pPr>
        <w:ind w:left="720"/>
        <w:rPr>
          <w:rFonts w:ascii="Calibri" w:hAnsi="Calibri" w:cs="Calibri"/>
          <w:sz w:val="40"/>
          <w:szCs w:val="40"/>
        </w:rPr>
      </w:pPr>
    </w:p>
    <w:p w14:paraId="31A43609" w14:textId="77777777" w:rsidR="00E21FA5" w:rsidRDefault="00E21FA5" w:rsidP="00DF10B9">
      <w:pPr>
        <w:ind w:left="720"/>
        <w:rPr>
          <w:rFonts w:ascii="Calibri" w:hAnsi="Calibri" w:cs="Calibri"/>
          <w:sz w:val="40"/>
          <w:szCs w:val="40"/>
        </w:rPr>
      </w:pPr>
    </w:p>
    <w:p w14:paraId="4A1A696D" w14:textId="1CB144ED" w:rsidR="00876FCE" w:rsidRPr="00BC3768" w:rsidRDefault="00DF10B9" w:rsidP="00DF10B9">
      <w:pPr>
        <w:ind w:left="720"/>
        <w:rPr>
          <w:rFonts w:ascii="Calibri" w:hAnsi="Calibri" w:cs="Calibri"/>
          <w:sz w:val="32"/>
          <w:szCs w:val="32"/>
        </w:rPr>
      </w:pPr>
      <w:r w:rsidRPr="00BC3768">
        <w:rPr>
          <w:rFonts w:ascii="Calibri" w:hAnsi="Calibri" w:cs="Calibri"/>
          <w:sz w:val="32"/>
          <w:szCs w:val="32"/>
        </w:rPr>
        <w:t xml:space="preserve">2. </w:t>
      </w:r>
      <w:r w:rsidR="00A06A7F" w:rsidRPr="00BC3768">
        <w:rPr>
          <w:rFonts w:ascii="Calibri" w:hAnsi="Calibri" w:cs="Calibri"/>
          <w:sz w:val="32"/>
          <w:szCs w:val="32"/>
        </w:rPr>
        <w:t>Profitability:</w:t>
      </w:r>
      <w:r w:rsidR="0010505F" w:rsidRPr="00BC3768">
        <w:rPr>
          <w:rFonts w:ascii="Calibri" w:hAnsi="Calibri" w:cs="Calibri"/>
          <w:sz w:val="32"/>
          <w:szCs w:val="32"/>
        </w:rPr>
        <w:t xml:space="preserve">  </w:t>
      </w:r>
    </w:p>
    <w:p w14:paraId="31C1413A" w14:textId="48E9BD92" w:rsidR="00D43734" w:rsidRPr="00487F57" w:rsidRDefault="00D43734" w:rsidP="00060314">
      <w:pPr>
        <w:ind w:left="990"/>
        <w:rPr>
          <w:rFonts w:ascii="Calibri" w:hAnsi="Calibri" w:cs="Calibri"/>
          <w:sz w:val="18"/>
          <w:szCs w:val="18"/>
        </w:rPr>
      </w:pPr>
      <w:r w:rsidRPr="00487F57">
        <w:rPr>
          <w:rFonts w:ascii="Calibri" w:hAnsi="Calibri" w:cs="Calibri"/>
          <w:sz w:val="18"/>
          <w:szCs w:val="18"/>
        </w:rPr>
        <w:t>How effectively is Tesla converting revenue into profit?</w:t>
      </w:r>
    </w:p>
    <w:p w14:paraId="17C27021" w14:textId="5DF01E78" w:rsidR="00D43734" w:rsidRDefault="00D43734" w:rsidP="00060314">
      <w:pPr>
        <w:ind w:left="990"/>
        <w:rPr>
          <w:rFonts w:ascii="Calibri" w:hAnsi="Calibri" w:cs="Calibri"/>
          <w:sz w:val="18"/>
          <w:szCs w:val="18"/>
        </w:rPr>
      </w:pPr>
      <w:r w:rsidRPr="00487F57">
        <w:rPr>
          <w:rFonts w:ascii="Calibri" w:hAnsi="Calibri" w:cs="Calibri"/>
          <w:sz w:val="18"/>
          <w:szCs w:val="18"/>
        </w:rPr>
        <w:t>Problem: Assessing the company's ability to generate financial returns for investors.</w:t>
      </w:r>
    </w:p>
    <w:p w14:paraId="5FFC7CDC" w14:textId="38395B39" w:rsidR="00487F57" w:rsidRPr="00CF0CB3" w:rsidRDefault="00487F57" w:rsidP="00487F57">
      <w:pPr>
        <w:ind w:left="1440"/>
        <w:rPr>
          <w:rFonts w:ascii="Calibri" w:hAnsi="Calibri" w:cs="Calibri"/>
          <w:sz w:val="22"/>
          <w:szCs w:val="22"/>
        </w:rPr>
      </w:pPr>
      <w:r w:rsidRPr="00CF0CB3">
        <w:rPr>
          <w:rFonts w:ascii="Calibri" w:hAnsi="Calibri" w:cs="Calibri"/>
          <w:sz w:val="22"/>
          <w:szCs w:val="22"/>
        </w:rPr>
        <w:t>Understanding Key components:</w:t>
      </w:r>
    </w:p>
    <w:p w14:paraId="433A3F0B" w14:textId="325D0E01"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Cost of Goods Sold</w:t>
      </w:r>
      <w:r w:rsidRPr="00487F57">
        <w:rPr>
          <w:rFonts w:ascii="Calibri" w:hAnsi="Calibri" w:cs="Calibri"/>
          <w:sz w:val="18"/>
          <w:szCs w:val="18"/>
        </w:rPr>
        <w:t>: Direct costs to produce goods/services (materials, labor).</w:t>
      </w:r>
    </w:p>
    <w:p w14:paraId="2C915ABF" w14:textId="6E5034A7"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Gross Margin</w:t>
      </w:r>
      <w:r w:rsidRPr="00487F57">
        <w:rPr>
          <w:rFonts w:ascii="Calibri" w:hAnsi="Calibri" w:cs="Calibri"/>
          <w:sz w:val="18"/>
          <w:szCs w:val="18"/>
        </w:rPr>
        <w:t>: profit you make from selling a product after subtracting the cost of producing it.</w:t>
      </w:r>
    </w:p>
    <w:p w14:paraId="5F530B61" w14:textId="7593848A"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Operating Expenses</w:t>
      </w:r>
      <w:r w:rsidRPr="00487F57">
        <w:rPr>
          <w:rFonts w:ascii="Calibri" w:hAnsi="Calibri" w:cs="Calibri"/>
          <w:sz w:val="18"/>
          <w:szCs w:val="18"/>
        </w:rPr>
        <w:t>: Indirect costs to run the business (marketing, admin).</w:t>
      </w:r>
    </w:p>
    <w:p w14:paraId="0FE878B5" w14:textId="2E0F15D4"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Operating Margin</w:t>
      </w:r>
      <w:r w:rsidRPr="00487F57">
        <w:rPr>
          <w:rFonts w:ascii="Calibri" w:hAnsi="Calibri" w:cs="Calibri"/>
          <w:sz w:val="18"/>
          <w:szCs w:val="18"/>
        </w:rPr>
        <w:t>: Profit after deducting operating expenses.</w:t>
      </w:r>
    </w:p>
    <w:p w14:paraId="646B83E1" w14:textId="77777777" w:rsidR="00E447AE" w:rsidRPr="00487F57" w:rsidRDefault="00E447AE" w:rsidP="00376787">
      <w:pPr>
        <w:pStyle w:val="ListParagraph"/>
        <w:numPr>
          <w:ilvl w:val="2"/>
          <w:numId w:val="1"/>
        </w:numPr>
        <w:spacing w:after="0" w:line="360" w:lineRule="auto"/>
        <w:rPr>
          <w:rFonts w:ascii="Calibri" w:hAnsi="Calibri" w:cs="Calibri"/>
          <w:sz w:val="18"/>
          <w:szCs w:val="18"/>
        </w:rPr>
      </w:pPr>
      <w:r w:rsidRPr="00487F57">
        <w:rPr>
          <w:rFonts w:ascii="Calibri" w:hAnsi="Calibri" w:cs="Calibri"/>
          <w:i/>
          <w:iCs/>
          <w:sz w:val="18"/>
          <w:szCs w:val="18"/>
          <w:u w:val="single"/>
        </w:rPr>
        <w:t>EBITDA (Earnings Before Interest, Taxes, Depreciation, and Amortization)</w:t>
      </w:r>
      <w:r w:rsidRPr="00487F57">
        <w:rPr>
          <w:rFonts w:ascii="Calibri" w:hAnsi="Calibri" w:cs="Calibri"/>
          <w:sz w:val="18"/>
          <w:szCs w:val="18"/>
        </w:rPr>
        <w:t xml:space="preserve">: </w:t>
      </w:r>
    </w:p>
    <w:p w14:paraId="0BAF3D90" w14:textId="77777777" w:rsidR="00E447AE" w:rsidRPr="00487F57" w:rsidRDefault="00E447AE" w:rsidP="00376787">
      <w:pPr>
        <w:spacing w:after="0"/>
        <w:ind w:left="2880"/>
        <w:rPr>
          <w:rFonts w:ascii="Calibri" w:hAnsi="Calibri" w:cs="Calibri"/>
          <w:sz w:val="18"/>
          <w:szCs w:val="18"/>
        </w:rPr>
      </w:pPr>
      <w:r w:rsidRPr="00487F57">
        <w:rPr>
          <w:rFonts w:ascii="Calibri" w:hAnsi="Calibri" w:cs="Calibri"/>
          <w:sz w:val="18"/>
          <w:szCs w:val="18"/>
        </w:rPr>
        <w:t>Earnings before taxes and loan interest are deducted.</w:t>
      </w:r>
    </w:p>
    <w:p w14:paraId="5CD9633A" w14:textId="0D9D6F5C" w:rsidR="00E447AE" w:rsidRPr="00487F57" w:rsidRDefault="00E447AE" w:rsidP="00376787">
      <w:pPr>
        <w:spacing w:after="0"/>
        <w:ind w:left="2880"/>
        <w:rPr>
          <w:rFonts w:ascii="Calibri" w:hAnsi="Calibri" w:cs="Calibri"/>
          <w:sz w:val="18"/>
          <w:szCs w:val="18"/>
        </w:rPr>
      </w:pPr>
      <w:r w:rsidRPr="00487F57">
        <w:rPr>
          <w:rFonts w:ascii="Calibri" w:hAnsi="Calibri" w:cs="Calibri"/>
          <w:sz w:val="18"/>
          <w:szCs w:val="18"/>
        </w:rPr>
        <w:t xml:space="preserve">Formula: Revenue − (COGS &amp; Operating Expenses). </w:t>
      </w:r>
    </w:p>
    <w:p w14:paraId="1AC07E77" w14:textId="77777777" w:rsidR="00E447AE" w:rsidRPr="00487F57" w:rsidRDefault="00E447AE" w:rsidP="00376787">
      <w:pPr>
        <w:spacing w:after="0" w:line="360" w:lineRule="auto"/>
        <w:ind w:left="2880"/>
        <w:rPr>
          <w:rFonts w:ascii="Calibri" w:hAnsi="Calibri" w:cs="Calibri"/>
          <w:sz w:val="18"/>
          <w:szCs w:val="18"/>
        </w:rPr>
      </w:pPr>
      <w:r w:rsidRPr="00487F57">
        <w:rPr>
          <w:rFonts w:ascii="Calibri" w:hAnsi="Calibri" w:cs="Calibri"/>
          <w:sz w:val="18"/>
          <w:szCs w:val="18"/>
        </w:rPr>
        <w:t>But excludes interest on loans, taxes, or the depreciation of assets.</w:t>
      </w:r>
    </w:p>
    <w:p w14:paraId="65C05F43" w14:textId="5623064D"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EBITDA Margin</w:t>
      </w:r>
      <w:r w:rsidRPr="00487F57">
        <w:rPr>
          <w:rFonts w:ascii="Calibri" w:hAnsi="Calibri" w:cs="Calibri"/>
          <w:sz w:val="18"/>
          <w:szCs w:val="18"/>
        </w:rPr>
        <w:t>: EBITDA as % of revenue.</w:t>
      </w:r>
    </w:p>
    <w:p w14:paraId="20138AD9" w14:textId="2172D23B"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Net Income</w:t>
      </w:r>
      <w:r w:rsidRPr="00487F57">
        <w:rPr>
          <w:rFonts w:ascii="Calibri" w:hAnsi="Calibri" w:cs="Calibri"/>
          <w:sz w:val="18"/>
          <w:szCs w:val="18"/>
        </w:rPr>
        <w:t>: Profit after deducting all expenses from revenue.</w:t>
      </w:r>
    </w:p>
    <w:p w14:paraId="28C263D3" w14:textId="6F904D04" w:rsidR="00E447AE" w:rsidRPr="00487F57" w:rsidRDefault="00E447AE" w:rsidP="00376787">
      <w:pPr>
        <w:pStyle w:val="ListParagraph"/>
        <w:numPr>
          <w:ilvl w:val="2"/>
          <w:numId w:val="1"/>
        </w:numPr>
        <w:spacing w:line="360" w:lineRule="auto"/>
        <w:rPr>
          <w:rFonts w:ascii="Calibri" w:hAnsi="Calibri" w:cs="Calibri"/>
          <w:sz w:val="18"/>
          <w:szCs w:val="18"/>
        </w:rPr>
      </w:pPr>
      <w:r w:rsidRPr="00487F57">
        <w:rPr>
          <w:rFonts w:ascii="Calibri" w:hAnsi="Calibri" w:cs="Calibri"/>
          <w:i/>
          <w:iCs/>
          <w:sz w:val="18"/>
          <w:szCs w:val="18"/>
          <w:u w:val="single"/>
        </w:rPr>
        <w:t>Net Profit Margin</w:t>
      </w:r>
      <w:r w:rsidRPr="00487F57">
        <w:rPr>
          <w:rFonts w:ascii="Calibri" w:hAnsi="Calibri" w:cs="Calibri"/>
          <w:sz w:val="18"/>
          <w:szCs w:val="18"/>
        </w:rPr>
        <w:t>: Net Income as % of revenue.</w:t>
      </w:r>
    </w:p>
    <w:p w14:paraId="087223C9" w14:textId="77777777" w:rsidR="00C609D3" w:rsidRPr="00A06A7F" w:rsidRDefault="00C609D3" w:rsidP="00D43734">
      <w:pPr>
        <w:ind w:left="720"/>
        <w:rPr>
          <w:rFonts w:ascii="Calibri" w:hAnsi="Calibri" w:cs="Calibri"/>
          <w:sz w:val="22"/>
          <w:szCs w:val="22"/>
        </w:rPr>
      </w:pPr>
    </w:p>
    <w:p w14:paraId="275BD81C" w14:textId="77777777" w:rsidR="00A06A7F" w:rsidRPr="00C609D3" w:rsidRDefault="00A06A7F" w:rsidP="00060C57">
      <w:pPr>
        <w:ind w:left="990"/>
        <w:rPr>
          <w:rFonts w:ascii="Calibri" w:hAnsi="Calibri" w:cs="Calibri"/>
          <w:b/>
          <w:bCs/>
          <w:sz w:val="22"/>
          <w:szCs w:val="22"/>
        </w:rPr>
      </w:pPr>
      <w:r w:rsidRPr="00C609D3">
        <w:rPr>
          <w:rFonts w:ascii="Calibri" w:hAnsi="Calibri" w:cs="Calibri"/>
          <w:b/>
          <w:bCs/>
          <w:sz w:val="22"/>
          <w:szCs w:val="22"/>
        </w:rPr>
        <w:t>Analyze trends in gross margin, operating margin, EBITDA margin, and net profit margin.</w:t>
      </w:r>
    </w:p>
    <w:p w14:paraId="56F590A9" w14:textId="77777777" w:rsidR="007961AC" w:rsidRPr="00211906" w:rsidRDefault="007961AC" w:rsidP="00211906">
      <w:pPr>
        <w:ind w:left="1800"/>
        <w:rPr>
          <w:rFonts w:ascii="Calibri" w:hAnsi="Calibri" w:cs="Calibri"/>
          <w:sz w:val="18"/>
          <w:szCs w:val="18"/>
        </w:rPr>
      </w:pPr>
      <w:r w:rsidRPr="00211906">
        <w:rPr>
          <w:rFonts w:ascii="Calibri" w:hAnsi="Calibri" w:cs="Calibri"/>
          <w:sz w:val="18"/>
          <w:szCs w:val="18"/>
        </w:rPr>
        <w:lastRenderedPageBreak/>
        <w:t>Create new columns next to each relevant metric and use formulas to calculate the following ratios:</w:t>
      </w:r>
    </w:p>
    <w:p w14:paraId="25BB7631" w14:textId="77777777"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Gross Margin: (Revenue - Cost of Goods Sold) / Revenue</w:t>
      </w:r>
    </w:p>
    <w:p w14:paraId="23B204A1" w14:textId="3E32588D"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 xml:space="preserve">Operating Margin: (Revenue - </w:t>
      </w:r>
      <w:r w:rsidR="0049526B" w:rsidRPr="00211906">
        <w:rPr>
          <w:rFonts w:ascii="Calibri" w:hAnsi="Calibri" w:cs="Calibri"/>
          <w:sz w:val="18"/>
          <w:szCs w:val="18"/>
        </w:rPr>
        <w:t>Operating Expenses</w:t>
      </w:r>
      <w:r w:rsidRPr="00211906">
        <w:rPr>
          <w:rFonts w:ascii="Calibri" w:hAnsi="Calibri" w:cs="Calibri"/>
          <w:sz w:val="18"/>
          <w:szCs w:val="18"/>
        </w:rPr>
        <w:t>) / Revenue</w:t>
      </w:r>
    </w:p>
    <w:p w14:paraId="7F684B42" w14:textId="58125664"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EBITDA Margin: EBITDA / Revenue </w:t>
      </w:r>
    </w:p>
    <w:p w14:paraId="5F1C1AB6" w14:textId="77777777" w:rsidR="007961AC" w:rsidRPr="00211906" w:rsidRDefault="007961AC"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Net Profit Margin: Net Income / Revenue</w:t>
      </w:r>
    </w:p>
    <w:p w14:paraId="2BC6E09B" w14:textId="10988464" w:rsidR="00A25D7E" w:rsidRPr="00211906" w:rsidRDefault="005A2CE0" w:rsidP="004B235D">
      <w:pPr>
        <w:numPr>
          <w:ilvl w:val="1"/>
          <w:numId w:val="9"/>
        </w:numPr>
        <w:spacing w:line="240" w:lineRule="auto"/>
        <w:rPr>
          <w:rFonts w:ascii="Calibri" w:hAnsi="Calibri" w:cs="Calibri"/>
          <w:sz w:val="18"/>
          <w:szCs w:val="18"/>
        </w:rPr>
      </w:pPr>
      <w:r w:rsidRPr="00211906">
        <w:rPr>
          <w:rFonts w:ascii="Calibri" w:hAnsi="Calibri" w:cs="Calibri"/>
          <w:sz w:val="18"/>
          <w:szCs w:val="18"/>
        </w:rPr>
        <w:t>Result:</w:t>
      </w:r>
      <w:r w:rsidR="00A25D7E" w:rsidRPr="00211906">
        <w:rPr>
          <w:rFonts w:ascii="Calibri" w:hAnsi="Calibri" w:cs="Calibri"/>
          <w:sz w:val="18"/>
          <w:szCs w:val="18"/>
        </w:rPr>
        <w:t xml:space="preserve"> </w:t>
      </w:r>
    </w:p>
    <w:tbl>
      <w:tblPr>
        <w:tblpPr w:leftFromText="180" w:rightFromText="180" w:vertAnchor="text" w:horzAnchor="margin" w:tblpXSpec="center" w:tblpY="-69"/>
        <w:tblW w:w="4800" w:type="dxa"/>
        <w:tblLook w:val="04A0" w:firstRow="1" w:lastRow="0" w:firstColumn="1" w:lastColumn="0" w:noHBand="0" w:noVBand="1"/>
      </w:tblPr>
      <w:tblGrid>
        <w:gridCol w:w="960"/>
        <w:gridCol w:w="960"/>
        <w:gridCol w:w="960"/>
        <w:gridCol w:w="960"/>
        <w:gridCol w:w="960"/>
      </w:tblGrid>
      <w:tr w:rsidR="00EB51A7" w:rsidRPr="005A2CE0" w14:paraId="650054E3" w14:textId="77777777" w:rsidTr="00EB51A7">
        <w:trPr>
          <w:trHeight w:val="495"/>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346ECB0E"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9709FCC"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Gross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0AF0212"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Operating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24EF1F6B"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EBITDA Margin %</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04950C2A" w14:textId="77777777" w:rsidR="00EB51A7" w:rsidRPr="005A2CE0" w:rsidRDefault="00EB51A7" w:rsidP="00EB51A7">
            <w:pPr>
              <w:spacing w:after="0" w:line="240" w:lineRule="auto"/>
              <w:jc w:val="center"/>
              <w:rPr>
                <w:rFonts w:ascii="Aptos Narrow" w:eastAsia="Times New Roman" w:hAnsi="Aptos Narrow" w:cs="Times New Roman"/>
                <w:b/>
                <w:bCs/>
                <w:color w:val="000000"/>
                <w:kern w:val="0"/>
                <w:sz w:val="16"/>
                <w:szCs w:val="16"/>
                <w14:ligatures w14:val="none"/>
              </w:rPr>
            </w:pPr>
            <w:r w:rsidRPr="005A2CE0">
              <w:rPr>
                <w:rFonts w:ascii="Aptos Narrow" w:eastAsia="Times New Roman" w:hAnsi="Aptos Narrow" w:cs="Times New Roman"/>
                <w:b/>
                <w:bCs/>
                <w:color w:val="000000"/>
                <w:kern w:val="0"/>
                <w:sz w:val="16"/>
                <w:szCs w:val="16"/>
                <w14:ligatures w14:val="none"/>
              </w:rPr>
              <w:t>Net Profit Margin %</w:t>
            </w:r>
          </w:p>
        </w:tc>
      </w:tr>
      <w:tr w:rsidR="00EB51A7" w:rsidRPr="005A2CE0" w14:paraId="45EE188F"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C57A0E"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2AE85303"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8.5%</w:t>
            </w:r>
          </w:p>
        </w:tc>
        <w:tc>
          <w:tcPr>
            <w:tcW w:w="960" w:type="dxa"/>
            <w:tcBorders>
              <w:top w:val="nil"/>
              <w:left w:val="nil"/>
              <w:bottom w:val="single" w:sz="4" w:space="0" w:color="auto"/>
              <w:right w:val="single" w:sz="4" w:space="0" w:color="auto"/>
            </w:tcBorders>
            <w:shd w:val="clear" w:color="auto" w:fill="auto"/>
            <w:noWrap/>
            <w:vAlign w:val="bottom"/>
            <w:hideMark/>
          </w:tcPr>
          <w:p w14:paraId="2DC5717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45.1%</w:t>
            </w:r>
          </w:p>
        </w:tc>
        <w:tc>
          <w:tcPr>
            <w:tcW w:w="960" w:type="dxa"/>
            <w:tcBorders>
              <w:top w:val="nil"/>
              <w:left w:val="nil"/>
              <w:bottom w:val="single" w:sz="4" w:space="0" w:color="auto"/>
              <w:right w:val="single" w:sz="4" w:space="0" w:color="auto"/>
            </w:tcBorders>
            <w:shd w:val="clear" w:color="auto" w:fill="auto"/>
            <w:noWrap/>
            <w:vAlign w:val="bottom"/>
            <w:hideMark/>
          </w:tcPr>
          <w:p w14:paraId="0A9E6767"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-46.4%</w:t>
            </w:r>
          </w:p>
        </w:tc>
        <w:tc>
          <w:tcPr>
            <w:tcW w:w="960" w:type="dxa"/>
            <w:tcBorders>
              <w:top w:val="nil"/>
              <w:left w:val="nil"/>
              <w:bottom w:val="single" w:sz="4" w:space="0" w:color="auto"/>
              <w:right w:val="single" w:sz="4" w:space="0" w:color="auto"/>
            </w:tcBorders>
            <w:shd w:val="clear" w:color="auto" w:fill="auto"/>
            <w:noWrap/>
            <w:vAlign w:val="bottom"/>
            <w:hideMark/>
          </w:tcPr>
          <w:p w14:paraId="79F1A259"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-49.8%</w:t>
            </w:r>
          </w:p>
        </w:tc>
      </w:tr>
      <w:tr w:rsidR="00EB51A7" w:rsidRPr="005A2CE0" w14:paraId="5928272E"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30F2E6"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22E3504D"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26.3%</w:t>
            </w:r>
          </w:p>
        </w:tc>
        <w:tc>
          <w:tcPr>
            <w:tcW w:w="960" w:type="dxa"/>
            <w:tcBorders>
              <w:top w:val="nil"/>
              <w:left w:val="nil"/>
              <w:bottom w:val="single" w:sz="4" w:space="0" w:color="auto"/>
              <w:right w:val="single" w:sz="4" w:space="0" w:color="auto"/>
            </w:tcBorders>
            <w:shd w:val="clear" w:color="auto" w:fill="auto"/>
            <w:noWrap/>
            <w:vAlign w:val="bottom"/>
            <w:hideMark/>
          </w:tcPr>
          <w:p w14:paraId="058C5F49"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-52.1%</w:t>
            </w:r>
          </w:p>
        </w:tc>
        <w:tc>
          <w:tcPr>
            <w:tcW w:w="960" w:type="dxa"/>
            <w:tcBorders>
              <w:top w:val="nil"/>
              <w:left w:val="nil"/>
              <w:bottom w:val="single" w:sz="4" w:space="0" w:color="auto"/>
              <w:right w:val="single" w:sz="4" w:space="0" w:color="auto"/>
            </w:tcBorders>
            <w:shd w:val="clear" w:color="auto" w:fill="auto"/>
            <w:noWrap/>
            <w:vAlign w:val="bottom"/>
            <w:hideMark/>
          </w:tcPr>
          <w:p w14:paraId="753027AB"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536EB52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-132.2%</w:t>
            </w:r>
          </w:p>
        </w:tc>
      </w:tr>
      <w:tr w:rsidR="00EB51A7" w:rsidRPr="005A2CE0" w14:paraId="0B869756"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3E846"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1DA2BA18"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30.2%</w:t>
            </w:r>
          </w:p>
        </w:tc>
        <w:tc>
          <w:tcPr>
            <w:tcW w:w="960" w:type="dxa"/>
            <w:tcBorders>
              <w:top w:val="nil"/>
              <w:left w:val="nil"/>
              <w:bottom w:val="single" w:sz="4" w:space="0" w:color="auto"/>
              <w:right w:val="single" w:sz="4" w:space="0" w:color="auto"/>
            </w:tcBorders>
            <w:shd w:val="clear" w:color="auto" w:fill="auto"/>
            <w:noWrap/>
            <w:vAlign w:val="bottom"/>
            <w:hideMark/>
          </w:tcPr>
          <w:p w14:paraId="06C9FD85"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-53.3%</w:t>
            </w:r>
          </w:p>
        </w:tc>
        <w:tc>
          <w:tcPr>
            <w:tcW w:w="960" w:type="dxa"/>
            <w:tcBorders>
              <w:top w:val="nil"/>
              <w:left w:val="nil"/>
              <w:bottom w:val="single" w:sz="4" w:space="0" w:color="auto"/>
              <w:right w:val="single" w:sz="4" w:space="0" w:color="auto"/>
            </w:tcBorders>
            <w:shd w:val="clear" w:color="auto" w:fill="auto"/>
            <w:noWrap/>
            <w:vAlign w:val="bottom"/>
            <w:hideMark/>
          </w:tcPr>
          <w:p w14:paraId="0E0F7FC8"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-123.1%</w:t>
            </w:r>
          </w:p>
        </w:tc>
        <w:tc>
          <w:tcPr>
            <w:tcW w:w="960" w:type="dxa"/>
            <w:tcBorders>
              <w:top w:val="nil"/>
              <w:left w:val="nil"/>
              <w:bottom w:val="single" w:sz="4" w:space="0" w:color="auto"/>
              <w:right w:val="single" w:sz="4" w:space="0" w:color="auto"/>
            </w:tcBorders>
            <w:shd w:val="clear" w:color="auto" w:fill="auto"/>
            <w:noWrap/>
            <w:vAlign w:val="bottom"/>
            <w:hideMark/>
          </w:tcPr>
          <w:p w14:paraId="03A5D26F"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-124.6%</w:t>
            </w:r>
          </w:p>
        </w:tc>
      </w:tr>
      <w:tr w:rsidR="00EB51A7" w:rsidRPr="005A2CE0" w14:paraId="235D888D"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CA164" w14:textId="5F74CC8C" w:rsidR="00EB51A7" w:rsidRPr="005A2CE0" w:rsidRDefault="00751F83"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4B838B8" w14:textId="4BB4CF3A"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A64B7F2" w14:textId="11253A4C"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4F1953C" w14:textId="744FFD90"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2F6DBDE" w14:textId="4041E46B" w:rsidR="00EB51A7" w:rsidRPr="005A2CE0" w:rsidRDefault="00751F83"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w:t>
            </w:r>
          </w:p>
        </w:tc>
      </w:tr>
      <w:tr w:rsidR="00EB51A7" w:rsidRPr="005A2CE0" w14:paraId="73E97D4D" w14:textId="77777777" w:rsidTr="00EB51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C45D7" w14:textId="77777777" w:rsidR="00EB51A7" w:rsidRPr="005A2CE0" w:rsidRDefault="00EB51A7" w:rsidP="00EB51A7">
            <w:pPr>
              <w:spacing w:after="0" w:line="240" w:lineRule="auto"/>
              <w:jc w:val="center"/>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472020EC"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25.6%</w:t>
            </w:r>
          </w:p>
        </w:tc>
        <w:tc>
          <w:tcPr>
            <w:tcW w:w="960" w:type="dxa"/>
            <w:tcBorders>
              <w:top w:val="nil"/>
              <w:left w:val="nil"/>
              <w:bottom w:val="single" w:sz="4" w:space="0" w:color="auto"/>
              <w:right w:val="single" w:sz="4" w:space="0" w:color="auto"/>
            </w:tcBorders>
            <w:shd w:val="clear" w:color="auto" w:fill="auto"/>
            <w:noWrap/>
            <w:vAlign w:val="bottom"/>
            <w:hideMark/>
          </w:tcPr>
          <w:p w14:paraId="369BD314"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91.2%</w:t>
            </w:r>
          </w:p>
        </w:tc>
        <w:tc>
          <w:tcPr>
            <w:tcW w:w="960" w:type="dxa"/>
            <w:tcBorders>
              <w:top w:val="nil"/>
              <w:left w:val="nil"/>
              <w:bottom w:val="single" w:sz="4" w:space="0" w:color="auto"/>
              <w:right w:val="single" w:sz="4" w:space="0" w:color="auto"/>
            </w:tcBorders>
            <w:shd w:val="clear" w:color="auto" w:fill="auto"/>
            <w:noWrap/>
            <w:vAlign w:val="bottom"/>
            <w:hideMark/>
          </w:tcPr>
          <w:p w14:paraId="12FD7BD6"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16.8%</w:t>
            </w:r>
          </w:p>
        </w:tc>
        <w:tc>
          <w:tcPr>
            <w:tcW w:w="960" w:type="dxa"/>
            <w:tcBorders>
              <w:top w:val="nil"/>
              <w:left w:val="nil"/>
              <w:bottom w:val="single" w:sz="4" w:space="0" w:color="auto"/>
              <w:right w:val="single" w:sz="4" w:space="0" w:color="auto"/>
            </w:tcBorders>
            <w:shd w:val="clear" w:color="auto" w:fill="auto"/>
            <w:noWrap/>
            <w:vAlign w:val="bottom"/>
            <w:hideMark/>
          </w:tcPr>
          <w:p w14:paraId="218484DB" w14:textId="77777777" w:rsidR="00EB51A7" w:rsidRPr="005A2CE0" w:rsidRDefault="00EB51A7" w:rsidP="00EB51A7">
            <w:pPr>
              <w:spacing w:after="0" w:line="240" w:lineRule="auto"/>
              <w:jc w:val="right"/>
              <w:rPr>
                <w:rFonts w:ascii="Aptos Narrow" w:eastAsia="Times New Roman" w:hAnsi="Aptos Narrow" w:cs="Times New Roman"/>
                <w:color w:val="000000"/>
                <w:kern w:val="0"/>
                <w:sz w:val="16"/>
                <w:szCs w:val="16"/>
                <w14:ligatures w14:val="none"/>
              </w:rPr>
            </w:pPr>
            <w:r w:rsidRPr="005A2CE0">
              <w:rPr>
                <w:rFonts w:ascii="Aptos Narrow" w:eastAsia="Times New Roman" w:hAnsi="Aptos Narrow" w:cs="Times New Roman"/>
                <w:color w:val="000000"/>
                <w:kern w:val="0"/>
                <w:sz w:val="16"/>
                <w:szCs w:val="16"/>
                <w14:ligatures w14:val="none"/>
              </w:rPr>
              <w:t>15.4%</w:t>
            </w:r>
          </w:p>
        </w:tc>
      </w:tr>
    </w:tbl>
    <w:p w14:paraId="3142EFE5" w14:textId="77777777" w:rsidR="007961AC" w:rsidRDefault="007961AC" w:rsidP="007961AC">
      <w:pPr>
        <w:rPr>
          <w:rFonts w:ascii="Calibri" w:hAnsi="Calibri" w:cs="Calibri"/>
          <w:sz w:val="22"/>
          <w:szCs w:val="22"/>
        </w:rPr>
      </w:pPr>
    </w:p>
    <w:p w14:paraId="6C867BDE" w14:textId="77777777" w:rsidR="00EB51A7" w:rsidRDefault="00EB51A7" w:rsidP="001A1FEE">
      <w:pPr>
        <w:ind w:left="720"/>
        <w:rPr>
          <w:rFonts w:ascii="Calibri" w:hAnsi="Calibri" w:cs="Calibri"/>
          <w:sz w:val="22"/>
          <w:szCs w:val="22"/>
        </w:rPr>
      </w:pPr>
    </w:p>
    <w:p w14:paraId="1CB06190" w14:textId="77777777" w:rsidR="00EB51A7" w:rsidRDefault="00EB51A7" w:rsidP="001A1FEE">
      <w:pPr>
        <w:ind w:left="720"/>
        <w:rPr>
          <w:rFonts w:ascii="Calibri" w:hAnsi="Calibri" w:cs="Calibri"/>
          <w:sz w:val="22"/>
          <w:szCs w:val="22"/>
        </w:rPr>
      </w:pPr>
    </w:p>
    <w:p w14:paraId="2C0DF65D" w14:textId="77777777" w:rsidR="00EB51A7" w:rsidRDefault="00EB51A7" w:rsidP="001A1FEE">
      <w:pPr>
        <w:ind w:left="720"/>
        <w:rPr>
          <w:rFonts w:ascii="Calibri" w:hAnsi="Calibri" w:cs="Calibri"/>
          <w:sz w:val="22"/>
          <w:szCs w:val="22"/>
        </w:rPr>
      </w:pPr>
    </w:p>
    <w:p w14:paraId="5C24C3FD" w14:textId="77777777" w:rsidR="00EB51A7" w:rsidRDefault="00EB51A7" w:rsidP="001A1FEE">
      <w:pPr>
        <w:ind w:left="720"/>
        <w:rPr>
          <w:rFonts w:ascii="Calibri" w:hAnsi="Calibri" w:cs="Calibri"/>
          <w:sz w:val="22"/>
          <w:szCs w:val="22"/>
        </w:rPr>
      </w:pPr>
    </w:p>
    <w:p w14:paraId="441E5C43" w14:textId="200E2B8E" w:rsidR="007961AC" w:rsidRDefault="0080322D" w:rsidP="000B785B">
      <w:pPr>
        <w:ind w:left="1080"/>
        <w:rPr>
          <w:rFonts w:ascii="Calibri" w:hAnsi="Calibri" w:cs="Calibri"/>
          <w:sz w:val="22"/>
          <w:szCs w:val="22"/>
        </w:rPr>
      </w:pPr>
      <w:r>
        <w:rPr>
          <w:rFonts w:ascii="Calibri" w:hAnsi="Calibri" w:cs="Calibri"/>
          <w:sz w:val="22"/>
          <w:szCs w:val="22"/>
        </w:rPr>
        <w:t>Visualization:</w:t>
      </w:r>
      <w:r w:rsidR="001A1FEE">
        <w:rPr>
          <w:rFonts w:ascii="Calibri" w:hAnsi="Calibri" w:cs="Calibri"/>
          <w:sz w:val="22"/>
          <w:szCs w:val="22"/>
        </w:rPr>
        <w:t xml:space="preserve"> </w:t>
      </w:r>
    </w:p>
    <w:p w14:paraId="096B8E85" w14:textId="7FD44FB3" w:rsidR="006E0ADF" w:rsidRDefault="006E0ADF" w:rsidP="001A1FEE">
      <w:pPr>
        <w:ind w:left="720"/>
        <w:rPr>
          <w:rFonts w:ascii="Calibri" w:hAnsi="Calibri" w:cs="Calibri"/>
          <w:sz w:val="22"/>
          <w:szCs w:val="22"/>
        </w:rPr>
      </w:pPr>
      <w:r>
        <w:rPr>
          <w:noProof/>
        </w:rPr>
        <w:drawing>
          <wp:inline distT="0" distB="0" distL="0" distR="0" wp14:anchorId="0F0273A7" wp14:editId="21A2B2D3">
            <wp:extent cx="5943600" cy="3414422"/>
            <wp:effectExtent l="76200" t="76200" r="114300" b="109855"/>
            <wp:docPr id="1346982003" name="Chart 1">
              <a:extLst xmlns:a="http://schemas.openxmlformats.org/drawingml/2006/main">
                <a:ext uri="{FF2B5EF4-FFF2-40B4-BE49-F238E27FC236}">
                  <a16:creationId xmlns:a16="http://schemas.microsoft.com/office/drawing/2014/main" id="{9C1AF2B0-2161-8537-E997-B80F84A2F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FA387A" w14:textId="77777777" w:rsidR="006E0ADF" w:rsidRDefault="006E0ADF" w:rsidP="001A1FEE">
      <w:pPr>
        <w:ind w:left="720"/>
        <w:rPr>
          <w:rFonts w:ascii="Calibri" w:hAnsi="Calibri" w:cs="Calibri"/>
          <w:sz w:val="22"/>
          <w:szCs w:val="22"/>
        </w:rPr>
      </w:pPr>
    </w:p>
    <w:p w14:paraId="3B861051" w14:textId="39A4924D" w:rsidR="00CF5B8C" w:rsidRPr="00CF5B8C" w:rsidRDefault="00CF5B8C" w:rsidP="000B785B">
      <w:pPr>
        <w:ind w:left="1080"/>
        <w:rPr>
          <w:rFonts w:ascii="Calibri" w:hAnsi="Calibri" w:cs="Calibri"/>
          <w:sz w:val="22"/>
          <w:szCs w:val="22"/>
        </w:rPr>
      </w:pPr>
      <w:r w:rsidRPr="00CF5B8C">
        <w:rPr>
          <w:rFonts w:ascii="Calibri" w:hAnsi="Calibri" w:cs="Calibri"/>
          <w:i/>
          <w:sz w:val="22"/>
          <w:szCs w:val="22"/>
          <w:u w:val="single"/>
        </w:rPr>
        <w:t>Trend Summary</w:t>
      </w:r>
      <w:r w:rsidRPr="00CF5B8C">
        <w:rPr>
          <w:rFonts w:ascii="Calibri" w:hAnsi="Calibri" w:cs="Calibri"/>
          <w:sz w:val="22"/>
          <w:szCs w:val="22"/>
        </w:rPr>
        <w:t>:</w:t>
      </w:r>
    </w:p>
    <w:p w14:paraId="212CD9C8"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Good:</w:t>
      </w:r>
    </w:p>
    <w:p w14:paraId="50AB85C7"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Gross margin: Upward trend, reaching 26% in 2022.</w:t>
      </w:r>
    </w:p>
    <w:p w14:paraId="5F37FF01"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lastRenderedPageBreak/>
        <w:t>Operating margin: Strong &amp; rising, peaking at 91% in 2022/2023.</w:t>
      </w:r>
    </w:p>
    <w:p w14:paraId="023EAFCB"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EBITDA margin: Positive since 2018, indicating cash flow generation.</w:t>
      </w:r>
    </w:p>
    <w:p w14:paraId="39EABDD6" w14:textId="77777777" w:rsidR="00CF5B8C" w:rsidRPr="00A26300" w:rsidRDefault="00CF5B8C" w:rsidP="009D3559">
      <w:pPr>
        <w:numPr>
          <w:ilvl w:val="0"/>
          <w:numId w:val="26"/>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Net profit margin: Positive since 2020, showing overall profitability.</w:t>
      </w:r>
    </w:p>
    <w:p w14:paraId="7D819255"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Slight Concerns:</w:t>
      </w:r>
    </w:p>
    <w:p w14:paraId="6ED7C4AE" w14:textId="77777777" w:rsidR="00CF5B8C" w:rsidRPr="00A26300" w:rsidRDefault="00CF5B8C" w:rsidP="009D3559">
      <w:pPr>
        <w:numPr>
          <w:ilvl w:val="0"/>
          <w:numId w:val="27"/>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2023 dip in gross margin (18%) and EBITDA margin (9%).</w:t>
      </w:r>
    </w:p>
    <w:p w14:paraId="66A14683" w14:textId="77777777" w:rsidR="00CF5B8C" w:rsidRPr="00A26300" w:rsidRDefault="00CF5B8C" w:rsidP="009D3559">
      <w:pPr>
        <w:numPr>
          <w:ilvl w:val="0"/>
          <w:numId w:val="27"/>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Net profit margin remained stable, suggesting good cost management elsewhere.</w:t>
      </w:r>
    </w:p>
    <w:p w14:paraId="541B00CE" w14:textId="77777777" w:rsidR="00CF5B8C" w:rsidRPr="00A26300" w:rsidRDefault="00CF5B8C" w:rsidP="0080322D">
      <w:pPr>
        <w:ind w:left="1260"/>
        <w:rPr>
          <w:rFonts w:ascii="Calibri" w:hAnsi="Calibri" w:cs="Calibri"/>
          <w:sz w:val="18"/>
          <w:szCs w:val="18"/>
        </w:rPr>
      </w:pPr>
      <w:r w:rsidRPr="00A26300">
        <w:rPr>
          <w:rFonts w:ascii="Calibri" w:hAnsi="Calibri" w:cs="Calibri"/>
          <w:sz w:val="18"/>
          <w:szCs w:val="18"/>
        </w:rPr>
        <w:t>Overall:</w:t>
      </w:r>
    </w:p>
    <w:p w14:paraId="2AFACA49" w14:textId="77777777" w:rsidR="00CF5B8C" w:rsidRPr="00A26300" w:rsidRDefault="00CF5B8C" w:rsidP="009D3559">
      <w:pPr>
        <w:numPr>
          <w:ilvl w:val="0"/>
          <w:numId w:val="28"/>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Significant profitability improvement over the past decade.</w:t>
      </w:r>
    </w:p>
    <w:p w14:paraId="722F1820" w14:textId="77777777" w:rsidR="00CF5B8C" w:rsidRPr="00A26300" w:rsidRDefault="00CF5B8C" w:rsidP="009D3559">
      <w:pPr>
        <w:numPr>
          <w:ilvl w:val="0"/>
          <w:numId w:val="28"/>
        </w:numPr>
        <w:tabs>
          <w:tab w:val="clear" w:pos="720"/>
          <w:tab w:val="num" w:pos="1980"/>
        </w:tabs>
        <w:spacing w:line="240" w:lineRule="auto"/>
        <w:ind w:left="1980"/>
        <w:rPr>
          <w:rFonts w:ascii="Calibri" w:hAnsi="Calibri" w:cs="Calibri"/>
          <w:sz w:val="18"/>
          <w:szCs w:val="18"/>
        </w:rPr>
      </w:pPr>
      <w:r w:rsidRPr="00A26300">
        <w:rPr>
          <w:rFonts w:ascii="Calibri" w:hAnsi="Calibri" w:cs="Calibri"/>
          <w:sz w:val="18"/>
          <w:szCs w:val="18"/>
        </w:rPr>
        <w:t>Strong operational efficiency and cash flow generation.</w:t>
      </w:r>
    </w:p>
    <w:p w14:paraId="13BD7A04" w14:textId="77777777" w:rsidR="00CF5B8C" w:rsidRPr="00CF5B8C" w:rsidRDefault="00CF5B8C" w:rsidP="009D3559">
      <w:pPr>
        <w:numPr>
          <w:ilvl w:val="0"/>
          <w:numId w:val="28"/>
        </w:numPr>
        <w:tabs>
          <w:tab w:val="clear" w:pos="720"/>
          <w:tab w:val="num" w:pos="1980"/>
        </w:tabs>
        <w:spacing w:line="240" w:lineRule="auto"/>
        <w:ind w:left="1980"/>
        <w:rPr>
          <w:rFonts w:ascii="Calibri" w:hAnsi="Calibri" w:cs="Calibri"/>
          <w:sz w:val="22"/>
          <w:szCs w:val="22"/>
        </w:rPr>
      </w:pPr>
      <w:r w:rsidRPr="00A26300">
        <w:rPr>
          <w:rFonts w:ascii="Calibri" w:hAnsi="Calibri" w:cs="Calibri"/>
          <w:sz w:val="18"/>
          <w:szCs w:val="18"/>
        </w:rPr>
        <w:t>Recent fluctuations require monitoring, but overall trajectory remains positive.</w:t>
      </w:r>
    </w:p>
    <w:p w14:paraId="55974894" w14:textId="77777777" w:rsidR="007961AC" w:rsidRDefault="007961AC" w:rsidP="007961AC">
      <w:pPr>
        <w:rPr>
          <w:rFonts w:ascii="Calibri" w:hAnsi="Calibri" w:cs="Calibri"/>
          <w:sz w:val="22"/>
          <w:szCs w:val="22"/>
        </w:rPr>
      </w:pPr>
    </w:p>
    <w:p w14:paraId="2CB6FC40" w14:textId="77777777" w:rsidR="00CF5B8C" w:rsidRDefault="00CF5B8C" w:rsidP="007961AC">
      <w:pPr>
        <w:rPr>
          <w:rFonts w:ascii="Calibri" w:hAnsi="Calibri" w:cs="Calibri"/>
          <w:sz w:val="22"/>
          <w:szCs w:val="22"/>
        </w:rPr>
      </w:pPr>
    </w:p>
    <w:p w14:paraId="7D9B79B3" w14:textId="77777777" w:rsidR="00CF5B8C" w:rsidRDefault="00CF5B8C" w:rsidP="007961AC">
      <w:pPr>
        <w:rPr>
          <w:rFonts w:ascii="Calibri" w:hAnsi="Calibri" w:cs="Calibri"/>
          <w:sz w:val="22"/>
          <w:szCs w:val="22"/>
        </w:rPr>
      </w:pPr>
    </w:p>
    <w:p w14:paraId="4CAB989D" w14:textId="513AE3A3" w:rsidR="00876FCE" w:rsidRPr="00BC3768" w:rsidRDefault="00DF10B9" w:rsidP="00DF10B9">
      <w:pPr>
        <w:ind w:left="720"/>
        <w:rPr>
          <w:rFonts w:ascii="Calibri" w:hAnsi="Calibri" w:cs="Calibri"/>
          <w:sz w:val="32"/>
          <w:szCs w:val="32"/>
        </w:rPr>
      </w:pPr>
      <w:r w:rsidRPr="00BC3768">
        <w:rPr>
          <w:rFonts w:ascii="Calibri" w:hAnsi="Calibri" w:cs="Calibri"/>
          <w:sz w:val="32"/>
          <w:szCs w:val="32"/>
        </w:rPr>
        <w:t xml:space="preserve">3. </w:t>
      </w:r>
      <w:r w:rsidR="00A06A7F" w:rsidRPr="00BC3768">
        <w:rPr>
          <w:rFonts w:ascii="Calibri" w:hAnsi="Calibri" w:cs="Calibri"/>
          <w:sz w:val="32"/>
          <w:szCs w:val="32"/>
        </w:rPr>
        <w:t>Liquidity and Solvency:</w:t>
      </w:r>
      <w:r w:rsidR="0010505F" w:rsidRPr="00BC3768">
        <w:rPr>
          <w:rFonts w:ascii="Calibri" w:hAnsi="Calibri" w:cs="Calibri"/>
          <w:sz w:val="32"/>
          <w:szCs w:val="32"/>
        </w:rPr>
        <w:t xml:space="preserve">  </w:t>
      </w:r>
    </w:p>
    <w:p w14:paraId="5D80AD08" w14:textId="724B4539" w:rsidR="009C72B7" w:rsidRPr="00E240E1" w:rsidRDefault="009C72B7" w:rsidP="00355F1E">
      <w:pPr>
        <w:ind w:left="900"/>
        <w:rPr>
          <w:rFonts w:ascii="Calibri" w:hAnsi="Calibri" w:cs="Calibri"/>
          <w:sz w:val="18"/>
          <w:szCs w:val="18"/>
        </w:rPr>
      </w:pPr>
      <w:r w:rsidRPr="00E240E1">
        <w:rPr>
          <w:rFonts w:ascii="Calibri" w:hAnsi="Calibri" w:cs="Calibri"/>
          <w:sz w:val="18"/>
          <w:szCs w:val="18"/>
        </w:rPr>
        <w:t>Does Tesla have enough cash and resources to meet its obligations?</w:t>
      </w:r>
    </w:p>
    <w:p w14:paraId="3323240E" w14:textId="2C7B0451" w:rsidR="009C72B7" w:rsidRPr="00E240E1" w:rsidRDefault="009C72B7" w:rsidP="00355F1E">
      <w:pPr>
        <w:ind w:left="900"/>
        <w:rPr>
          <w:rFonts w:ascii="Calibri" w:hAnsi="Calibri" w:cs="Calibri"/>
          <w:sz w:val="18"/>
          <w:szCs w:val="18"/>
        </w:rPr>
      </w:pPr>
      <w:r w:rsidRPr="00E240E1">
        <w:rPr>
          <w:rFonts w:ascii="Calibri" w:hAnsi="Calibri" w:cs="Calibri"/>
          <w:sz w:val="18"/>
          <w:szCs w:val="18"/>
        </w:rPr>
        <w:t>Problem: Identifying potential financial risks and ensuring long-term stability.</w:t>
      </w:r>
    </w:p>
    <w:p w14:paraId="29C05684" w14:textId="416D9B4B" w:rsidR="00AF4D60" w:rsidRPr="00E240E1" w:rsidRDefault="00023641" w:rsidP="00355F1E">
      <w:pPr>
        <w:ind w:left="990"/>
        <w:rPr>
          <w:rFonts w:ascii="Calibri" w:hAnsi="Calibri" w:cs="Calibri"/>
          <w:sz w:val="22"/>
          <w:szCs w:val="22"/>
        </w:rPr>
      </w:pPr>
      <w:r w:rsidRPr="00E240E1">
        <w:rPr>
          <w:rFonts w:ascii="Calibri" w:hAnsi="Calibri" w:cs="Calibri"/>
          <w:sz w:val="22"/>
          <w:szCs w:val="22"/>
        </w:rPr>
        <w:t>Understanding key terms</w:t>
      </w:r>
    </w:p>
    <w:p w14:paraId="20F1B176" w14:textId="77777777" w:rsidR="007F39F7" w:rsidRPr="006874B6" w:rsidRDefault="00074FE6" w:rsidP="00355F1E">
      <w:pPr>
        <w:ind w:left="1440"/>
        <w:rPr>
          <w:rFonts w:ascii="Calibri" w:hAnsi="Calibri" w:cs="Calibri"/>
          <w:sz w:val="18"/>
          <w:szCs w:val="18"/>
        </w:rPr>
      </w:pPr>
      <w:r w:rsidRPr="006874B6">
        <w:rPr>
          <w:rFonts w:ascii="Calibri" w:hAnsi="Calibri" w:cs="Calibri"/>
          <w:i/>
          <w:iCs/>
          <w:sz w:val="18"/>
          <w:szCs w:val="18"/>
          <w:u w:val="single"/>
        </w:rPr>
        <w:t>Liquidity</w:t>
      </w:r>
      <w:r w:rsidRPr="006874B6">
        <w:rPr>
          <w:rFonts w:ascii="Calibri" w:hAnsi="Calibri" w:cs="Calibri"/>
          <w:sz w:val="18"/>
          <w:szCs w:val="18"/>
        </w:rPr>
        <w:t>: Ability to cover short-term obligations with assets.</w:t>
      </w:r>
      <w:r w:rsidR="00EE1333" w:rsidRPr="006874B6">
        <w:rPr>
          <w:rFonts w:ascii="Calibri" w:hAnsi="Calibri" w:cs="Calibri"/>
          <w:sz w:val="18"/>
          <w:szCs w:val="18"/>
        </w:rPr>
        <w:t xml:space="preserve"> </w:t>
      </w:r>
      <w:r w:rsidR="007F39F7" w:rsidRPr="006874B6">
        <w:rPr>
          <w:rFonts w:ascii="Calibri" w:hAnsi="Calibri" w:cs="Calibri"/>
          <w:sz w:val="18"/>
          <w:szCs w:val="18"/>
        </w:rPr>
        <w:t xml:space="preserve">It measures how readily a company can convert assets to cash to cover its debts. </w:t>
      </w:r>
    </w:p>
    <w:p w14:paraId="564E9D1D" w14:textId="6AC19EB0" w:rsidR="00074FE6" w:rsidRPr="006874B6" w:rsidRDefault="00074FE6" w:rsidP="00355F1E">
      <w:pPr>
        <w:ind w:left="1440"/>
        <w:rPr>
          <w:rFonts w:ascii="Calibri" w:hAnsi="Calibri" w:cs="Calibri"/>
          <w:sz w:val="18"/>
          <w:szCs w:val="18"/>
        </w:rPr>
      </w:pPr>
      <w:r w:rsidRPr="006874B6">
        <w:rPr>
          <w:rFonts w:ascii="Calibri" w:hAnsi="Calibri" w:cs="Calibri"/>
          <w:i/>
          <w:iCs/>
          <w:sz w:val="18"/>
          <w:szCs w:val="18"/>
          <w:u w:val="single"/>
        </w:rPr>
        <w:t>Solvency</w:t>
      </w:r>
      <w:r w:rsidRPr="006874B6">
        <w:rPr>
          <w:rFonts w:ascii="Calibri" w:hAnsi="Calibri" w:cs="Calibri"/>
          <w:sz w:val="18"/>
          <w:szCs w:val="18"/>
        </w:rPr>
        <w:t>: Ability to cover long-term obligations with assets.</w:t>
      </w:r>
      <w:r w:rsidR="00570599" w:rsidRPr="006874B6">
        <w:rPr>
          <w:rFonts w:ascii="Calibri" w:hAnsi="Calibri" w:cs="Calibri"/>
          <w:sz w:val="18"/>
          <w:szCs w:val="18"/>
        </w:rPr>
        <w:t xml:space="preserve"> Strong solvency suggests a lower risk of defaulting on debt.</w:t>
      </w:r>
    </w:p>
    <w:p w14:paraId="6B203AED" w14:textId="22B23E06"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Assets</w:t>
      </w:r>
      <w:r w:rsidRPr="006874B6">
        <w:rPr>
          <w:rFonts w:ascii="Calibri" w:hAnsi="Calibri" w:cs="Calibri"/>
          <w:sz w:val="18"/>
          <w:szCs w:val="18"/>
        </w:rPr>
        <w:t>: Assets expected to be converted to cash or used up within a year.</w:t>
      </w:r>
      <w:r w:rsidR="002230D1" w:rsidRPr="006874B6">
        <w:rPr>
          <w:rFonts w:ascii="Calibri" w:hAnsi="Calibri" w:cs="Calibri"/>
          <w:sz w:val="18"/>
          <w:szCs w:val="18"/>
        </w:rPr>
        <w:t xml:space="preserve"> Typically including Cash and Cash Equivalents, Marketable Securities, Accounts Receivable, Inventory, Prepaid Expenses</w:t>
      </w:r>
    </w:p>
    <w:p w14:paraId="4E81752E" w14:textId="4D95BFCE"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Inventory</w:t>
      </w:r>
      <w:r w:rsidRPr="006874B6">
        <w:rPr>
          <w:rFonts w:ascii="Calibri" w:hAnsi="Calibri" w:cs="Calibri"/>
          <w:sz w:val="18"/>
          <w:szCs w:val="18"/>
        </w:rPr>
        <w:t xml:space="preserve">: </w:t>
      </w:r>
      <w:r w:rsidR="00D43009" w:rsidRPr="006874B6">
        <w:rPr>
          <w:rFonts w:ascii="Calibri" w:hAnsi="Calibri" w:cs="Calibri"/>
          <w:sz w:val="18"/>
          <w:szCs w:val="18"/>
        </w:rPr>
        <w:t>value</w:t>
      </w:r>
      <w:r w:rsidR="00E023A7" w:rsidRPr="006874B6">
        <w:rPr>
          <w:rFonts w:ascii="Calibri" w:hAnsi="Calibri" w:cs="Calibri"/>
          <w:sz w:val="18"/>
          <w:szCs w:val="18"/>
        </w:rPr>
        <w:t xml:space="preserve"> of goods</w:t>
      </w:r>
      <w:r w:rsidR="0051512F" w:rsidRPr="006874B6">
        <w:rPr>
          <w:rFonts w:ascii="Calibri" w:hAnsi="Calibri" w:cs="Calibri"/>
          <w:sz w:val="18"/>
          <w:szCs w:val="18"/>
        </w:rPr>
        <w:t xml:space="preserve"> or materials</w:t>
      </w:r>
      <w:r w:rsidR="00E023A7" w:rsidRPr="006874B6">
        <w:rPr>
          <w:rFonts w:ascii="Calibri" w:hAnsi="Calibri" w:cs="Calibri"/>
          <w:sz w:val="18"/>
          <w:szCs w:val="18"/>
        </w:rPr>
        <w:t xml:space="preserve"> held for</w:t>
      </w:r>
      <w:r w:rsidR="00626420" w:rsidRPr="006874B6">
        <w:rPr>
          <w:rFonts w:ascii="Calibri" w:hAnsi="Calibri" w:cs="Calibri"/>
          <w:sz w:val="18"/>
          <w:szCs w:val="18"/>
        </w:rPr>
        <w:t xml:space="preserve"> sale</w:t>
      </w:r>
      <w:r w:rsidR="00E023A7" w:rsidRPr="006874B6">
        <w:rPr>
          <w:rFonts w:ascii="Calibri" w:hAnsi="Calibri" w:cs="Calibri"/>
          <w:sz w:val="18"/>
          <w:szCs w:val="18"/>
        </w:rPr>
        <w:t>.</w:t>
      </w:r>
    </w:p>
    <w:p w14:paraId="577952E1" w14:textId="1518840F"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Liabilities</w:t>
      </w:r>
      <w:r w:rsidRPr="006874B6">
        <w:rPr>
          <w:rFonts w:ascii="Calibri" w:hAnsi="Calibri" w:cs="Calibri"/>
          <w:sz w:val="18"/>
          <w:szCs w:val="18"/>
        </w:rPr>
        <w:t xml:space="preserve">: </w:t>
      </w:r>
      <w:r w:rsidR="00357CD3" w:rsidRPr="006874B6">
        <w:rPr>
          <w:rFonts w:ascii="Calibri" w:hAnsi="Calibri" w:cs="Calibri"/>
          <w:sz w:val="18"/>
          <w:szCs w:val="18"/>
        </w:rPr>
        <w:t>debts or obligations that are due within one year</w:t>
      </w:r>
      <w:r w:rsidR="003F29B3" w:rsidRPr="006874B6">
        <w:rPr>
          <w:rFonts w:ascii="Calibri" w:hAnsi="Calibri" w:cs="Calibri"/>
          <w:sz w:val="18"/>
          <w:szCs w:val="18"/>
        </w:rPr>
        <w:t>, typically including Accounts Payable, Accrued Expenses, Short-term Debt</w:t>
      </w:r>
      <w:r w:rsidR="002A6408" w:rsidRPr="006874B6">
        <w:rPr>
          <w:rFonts w:ascii="Calibri" w:hAnsi="Calibri" w:cs="Calibri"/>
          <w:sz w:val="18"/>
          <w:szCs w:val="18"/>
        </w:rPr>
        <w:t>.</w:t>
      </w:r>
      <w:r w:rsidR="002933F1" w:rsidRPr="006874B6">
        <w:rPr>
          <w:rFonts w:ascii="Calibri" w:hAnsi="Calibri" w:cs="Calibri"/>
          <w:sz w:val="18"/>
          <w:szCs w:val="18"/>
        </w:rPr>
        <w:t xml:space="preserve">  </w:t>
      </w:r>
      <w:r w:rsidR="002933F1" w:rsidRPr="006874B6">
        <w:rPr>
          <w:rFonts w:ascii="Calibri" w:hAnsi="Calibri" w:cs="Calibri"/>
          <w:sz w:val="18"/>
          <w:szCs w:val="18"/>
        </w:rPr>
        <w:tab/>
      </w:r>
    </w:p>
    <w:p w14:paraId="646D7487" w14:textId="6B2EA098"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Current Ratio</w:t>
      </w:r>
      <w:r w:rsidRPr="006874B6">
        <w:rPr>
          <w:rFonts w:ascii="Calibri" w:hAnsi="Calibri" w:cs="Calibri"/>
          <w:sz w:val="18"/>
          <w:szCs w:val="18"/>
        </w:rPr>
        <w:t xml:space="preserve">: </w:t>
      </w:r>
      <w:r w:rsidR="002933F1" w:rsidRPr="006874B6">
        <w:rPr>
          <w:rFonts w:ascii="Calibri" w:hAnsi="Calibri" w:cs="Calibri"/>
          <w:sz w:val="18"/>
          <w:szCs w:val="18"/>
        </w:rPr>
        <w:t>company's short-term liquidity, indicating its ability to meet its current liabilities with its current assets.</w:t>
      </w:r>
      <w:r w:rsidR="00CE04D9" w:rsidRPr="006874B6">
        <w:rPr>
          <w:rFonts w:ascii="Calibri" w:hAnsi="Calibri" w:cs="Calibri"/>
          <w:sz w:val="18"/>
          <w:szCs w:val="18"/>
        </w:rPr>
        <w:t xml:space="preserve"> A higher ratio generally indicates better short-term solvency.</w:t>
      </w:r>
    </w:p>
    <w:p w14:paraId="2CB29069" w14:textId="46193F04" w:rsidR="006C637F" w:rsidRPr="006874B6" w:rsidRDefault="006C637F" w:rsidP="00355F1E">
      <w:pPr>
        <w:ind w:left="2160"/>
        <w:rPr>
          <w:rFonts w:ascii="Calibri" w:hAnsi="Calibri" w:cs="Calibri"/>
          <w:sz w:val="18"/>
          <w:szCs w:val="18"/>
        </w:rPr>
      </w:pPr>
      <w:r w:rsidRPr="006874B6">
        <w:rPr>
          <w:rFonts w:ascii="Calibri" w:hAnsi="Calibri" w:cs="Calibri"/>
          <w:sz w:val="18"/>
          <w:szCs w:val="18"/>
        </w:rPr>
        <w:t>Current Ratio = Current Assets / Current Liabilities</w:t>
      </w:r>
    </w:p>
    <w:p w14:paraId="561C435F" w14:textId="723F773C" w:rsidR="00BC56C9"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t>Quick Ratio</w:t>
      </w:r>
      <w:r w:rsidRPr="006874B6">
        <w:rPr>
          <w:rFonts w:ascii="Calibri" w:hAnsi="Calibri" w:cs="Calibri"/>
          <w:sz w:val="18"/>
          <w:szCs w:val="18"/>
        </w:rPr>
        <w:t>: Measures immediate liquidity, excluding inventory from current assets</w:t>
      </w:r>
      <w:r w:rsidR="00C93575" w:rsidRPr="006874B6">
        <w:rPr>
          <w:rFonts w:ascii="Calibri" w:hAnsi="Calibri" w:cs="Calibri"/>
          <w:sz w:val="18"/>
          <w:szCs w:val="18"/>
        </w:rPr>
        <w:t>, as inventory may be difficult to sell quickly.</w:t>
      </w:r>
      <w:r w:rsidR="00080F54" w:rsidRPr="006874B6">
        <w:rPr>
          <w:rFonts w:ascii="Calibri" w:hAnsi="Calibri" w:cs="Calibri"/>
          <w:sz w:val="18"/>
          <w:szCs w:val="18"/>
        </w:rPr>
        <w:t xml:space="preserve"> A higher ratio indicates a stronger ability to meet short-term obligations without relying on inventory sales.</w:t>
      </w:r>
    </w:p>
    <w:p w14:paraId="591A5708" w14:textId="71EEEBF7" w:rsidR="00263C3D" w:rsidRPr="006874B6" w:rsidRDefault="00263C3D" w:rsidP="00355F1E">
      <w:pPr>
        <w:ind w:left="1440"/>
        <w:rPr>
          <w:rFonts w:ascii="Calibri" w:hAnsi="Calibri" w:cs="Calibri"/>
          <w:sz w:val="18"/>
          <w:szCs w:val="18"/>
        </w:rPr>
      </w:pPr>
      <w:r w:rsidRPr="006874B6">
        <w:rPr>
          <w:rFonts w:ascii="Calibri" w:hAnsi="Calibri" w:cs="Calibri"/>
          <w:sz w:val="18"/>
          <w:szCs w:val="18"/>
        </w:rPr>
        <w:tab/>
        <w:t>Quick Ratio = (Current Assets - Inventory) / Current Liabilities</w:t>
      </w:r>
    </w:p>
    <w:p w14:paraId="3EEAB15E" w14:textId="48DD50D8" w:rsidR="0067463D" w:rsidRPr="006874B6" w:rsidRDefault="00BC56C9" w:rsidP="00355F1E">
      <w:pPr>
        <w:ind w:left="1440"/>
        <w:rPr>
          <w:rFonts w:ascii="Calibri" w:hAnsi="Calibri" w:cs="Calibri"/>
          <w:sz w:val="18"/>
          <w:szCs w:val="18"/>
        </w:rPr>
      </w:pPr>
      <w:r w:rsidRPr="006874B6">
        <w:rPr>
          <w:rFonts w:ascii="Calibri" w:hAnsi="Calibri" w:cs="Calibri"/>
          <w:i/>
          <w:iCs/>
          <w:sz w:val="18"/>
          <w:szCs w:val="18"/>
          <w:u w:val="single"/>
        </w:rPr>
        <w:lastRenderedPageBreak/>
        <w:t>Debt-to-Equity Ratio</w:t>
      </w:r>
      <w:r w:rsidRPr="006874B6">
        <w:rPr>
          <w:rFonts w:ascii="Calibri" w:hAnsi="Calibri" w:cs="Calibri"/>
          <w:sz w:val="18"/>
          <w:szCs w:val="18"/>
        </w:rPr>
        <w:t xml:space="preserve">: </w:t>
      </w:r>
      <w:r w:rsidR="00FC6650" w:rsidRPr="006874B6">
        <w:rPr>
          <w:rFonts w:ascii="Calibri" w:hAnsi="Calibri" w:cs="Calibri"/>
          <w:sz w:val="18"/>
          <w:szCs w:val="18"/>
        </w:rPr>
        <w:t xml:space="preserve">how much debt company uses to finance its assets compared to its shareholders' equity. It is calculated as Total Debt / Total Equity. </w:t>
      </w:r>
      <w:r w:rsidR="0067463D" w:rsidRPr="006874B6">
        <w:rPr>
          <w:rFonts w:ascii="Calibri" w:hAnsi="Calibri" w:cs="Calibri"/>
          <w:sz w:val="18"/>
          <w:szCs w:val="18"/>
        </w:rPr>
        <w:t>A lower ratio indicates less reliance on debt financing, potentially suggesting lower financial risk.</w:t>
      </w:r>
    </w:p>
    <w:p w14:paraId="3C7C224D" w14:textId="7BD66439" w:rsidR="00AF4D60" w:rsidRPr="006874B6" w:rsidRDefault="00AF4D60" w:rsidP="00BC56C9">
      <w:pPr>
        <w:ind w:left="720"/>
        <w:rPr>
          <w:rFonts w:ascii="Calibri" w:hAnsi="Calibri" w:cs="Calibri"/>
          <w:sz w:val="18"/>
          <w:szCs w:val="18"/>
        </w:rPr>
      </w:pPr>
    </w:p>
    <w:p w14:paraId="5027DE62" w14:textId="1554D410" w:rsidR="00C41627" w:rsidRPr="00ED0517" w:rsidRDefault="002631C9" w:rsidP="00C41627">
      <w:pPr>
        <w:ind w:left="1080"/>
        <w:rPr>
          <w:rFonts w:ascii="Calibri" w:hAnsi="Calibri" w:cs="Calibri"/>
          <w:b/>
          <w:bCs/>
          <w:sz w:val="18"/>
          <w:szCs w:val="18"/>
        </w:rPr>
      </w:pPr>
      <w:r w:rsidRPr="00ED0517">
        <w:rPr>
          <w:rFonts w:ascii="Calibri" w:hAnsi="Calibri" w:cs="Calibri"/>
          <w:b/>
          <w:bCs/>
          <w:sz w:val="18"/>
          <w:szCs w:val="18"/>
        </w:rPr>
        <w:t xml:space="preserve">3.1 </w:t>
      </w:r>
      <w:r w:rsidR="00A22C34" w:rsidRPr="00ED0517">
        <w:rPr>
          <w:rFonts w:ascii="Calibri" w:hAnsi="Calibri" w:cs="Calibri"/>
          <w:b/>
          <w:bCs/>
          <w:sz w:val="18"/>
          <w:szCs w:val="18"/>
        </w:rPr>
        <w:t xml:space="preserve"> </w:t>
      </w:r>
      <w:r w:rsidR="00515001" w:rsidRPr="00ED0517">
        <w:rPr>
          <w:rFonts w:ascii="Calibri" w:hAnsi="Calibri" w:cs="Calibri"/>
          <w:b/>
          <w:bCs/>
          <w:sz w:val="18"/>
          <w:szCs w:val="18"/>
        </w:rPr>
        <w:t>Trends</w:t>
      </w:r>
      <w:r w:rsidR="00A06A7F" w:rsidRPr="00ED0517">
        <w:rPr>
          <w:rFonts w:ascii="Calibri" w:hAnsi="Calibri" w:cs="Calibri"/>
          <w:b/>
          <w:bCs/>
          <w:sz w:val="18"/>
          <w:szCs w:val="18"/>
        </w:rPr>
        <w:t xml:space="preserve"> </w:t>
      </w:r>
      <w:r w:rsidR="00515001" w:rsidRPr="00ED0517">
        <w:rPr>
          <w:rFonts w:ascii="Calibri" w:hAnsi="Calibri" w:cs="Calibri"/>
          <w:b/>
          <w:bCs/>
          <w:sz w:val="18"/>
          <w:szCs w:val="18"/>
        </w:rPr>
        <w:t xml:space="preserve">of </w:t>
      </w:r>
      <w:r w:rsidR="00A06A7F" w:rsidRPr="00ED0517">
        <w:rPr>
          <w:rFonts w:ascii="Calibri" w:hAnsi="Calibri" w:cs="Calibri"/>
          <w:b/>
          <w:bCs/>
          <w:sz w:val="18"/>
          <w:szCs w:val="18"/>
        </w:rPr>
        <w:t>current ratio, quick ratio, and debt-to-equity ratio.</w:t>
      </w:r>
    </w:p>
    <w:p w14:paraId="15AAFF8D" w14:textId="757CCF41" w:rsidR="00770ED7" w:rsidRPr="00C41627" w:rsidRDefault="00770ED7" w:rsidP="00C41627">
      <w:pPr>
        <w:ind w:left="1440"/>
        <w:rPr>
          <w:rFonts w:ascii="Calibri" w:hAnsi="Calibri" w:cs="Calibri"/>
          <w:b/>
          <w:bCs/>
          <w:sz w:val="22"/>
          <w:szCs w:val="22"/>
        </w:rPr>
      </w:pPr>
      <w:r w:rsidRPr="006874B6">
        <w:rPr>
          <w:rFonts w:ascii="Calibri" w:hAnsi="Calibri" w:cs="Calibri"/>
          <w:sz w:val="18"/>
          <w:szCs w:val="18"/>
        </w:rPr>
        <w:t xml:space="preserve">In our dataset we already have a current ratio and debt-to-equity ratio. We are going to calculate </w:t>
      </w:r>
      <w:r w:rsidR="006D0E45" w:rsidRPr="006874B6">
        <w:rPr>
          <w:rFonts w:ascii="Calibri" w:hAnsi="Calibri" w:cs="Calibri"/>
          <w:sz w:val="18"/>
          <w:szCs w:val="18"/>
        </w:rPr>
        <w:t>a quick</w:t>
      </w:r>
      <w:r w:rsidRPr="006874B6">
        <w:rPr>
          <w:rFonts w:ascii="Calibri" w:hAnsi="Calibri" w:cs="Calibri"/>
          <w:sz w:val="18"/>
          <w:szCs w:val="18"/>
        </w:rPr>
        <w:t xml:space="preserve"> ratio using the formula below.</w:t>
      </w:r>
    </w:p>
    <w:p w14:paraId="2A4F0DD3" w14:textId="31E121CD" w:rsidR="00770ED7" w:rsidRPr="006874B6" w:rsidRDefault="00770ED7" w:rsidP="00770ED7">
      <w:pPr>
        <w:rPr>
          <w:rFonts w:ascii="Calibri" w:hAnsi="Calibri" w:cs="Calibri"/>
          <w:b/>
          <w:bCs/>
          <w:sz w:val="18"/>
          <w:szCs w:val="18"/>
        </w:rPr>
      </w:pPr>
      <w:r w:rsidRPr="006874B6">
        <w:rPr>
          <w:rFonts w:ascii="Calibri" w:hAnsi="Calibri" w:cs="Calibri"/>
          <w:b/>
          <w:bCs/>
          <w:sz w:val="18"/>
          <w:szCs w:val="18"/>
        </w:rPr>
        <w:tab/>
      </w:r>
      <w:r w:rsidRPr="006874B6">
        <w:rPr>
          <w:rFonts w:ascii="Calibri" w:hAnsi="Calibri" w:cs="Calibri"/>
          <w:b/>
          <w:bCs/>
          <w:sz w:val="18"/>
          <w:szCs w:val="18"/>
        </w:rPr>
        <w:tab/>
      </w:r>
      <w:r w:rsidR="00A253AE" w:rsidRPr="006874B6">
        <w:rPr>
          <w:rFonts w:ascii="Calibri" w:hAnsi="Calibri" w:cs="Calibri"/>
          <w:b/>
          <w:bCs/>
          <w:sz w:val="18"/>
          <w:szCs w:val="18"/>
        </w:rPr>
        <w:tab/>
      </w:r>
      <w:r w:rsidRPr="006874B6">
        <w:rPr>
          <w:rFonts w:ascii="Calibri" w:hAnsi="Calibri" w:cs="Calibri"/>
          <w:b/>
          <w:bCs/>
          <w:sz w:val="18"/>
          <w:szCs w:val="18"/>
        </w:rPr>
        <w:t>Quick Ratio = (Current Assets - Inventory) / Current Liabilities</w:t>
      </w:r>
    </w:p>
    <w:p w14:paraId="022EF482" w14:textId="07B329E4" w:rsidR="00770ED7" w:rsidRPr="00825DD5" w:rsidRDefault="00770ED7" w:rsidP="00770ED7">
      <w:pPr>
        <w:rPr>
          <w:rFonts w:ascii="Calibri" w:hAnsi="Calibri" w:cs="Calibri"/>
          <w:sz w:val="18"/>
          <w:szCs w:val="18"/>
        </w:rPr>
      </w:pPr>
      <w:r w:rsidRPr="006874B6">
        <w:rPr>
          <w:rFonts w:ascii="Calibri" w:hAnsi="Calibri" w:cs="Calibri"/>
          <w:b/>
          <w:bCs/>
          <w:sz w:val="18"/>
          <w:szCs w:val="18"/>
        </w:rPr>
        <w:tab/>
      </w:r>
      <w:r w:rsidRPr="006874B6">
        <w:rPr>
          <w:rFonts w:ascii="Calibri" w:hAnsi="Calibri" w:cs="Calibri"/>
          <w:b/>
          <w:bCs/>
          <w:sz w:val="18"/>
          <w:szCs w:val="18"/>
        </w:rPr>
        <w:tab/>
      </w:r>
      <w:r w:rsidRPr="006874B6">
        <w:rPr>
          <w:rFonts w:ascii="Calibri" w:hAnsi="Calibri" w:cs="Calibri"/>
          <w:b/>
          <w:bCs/>
          <w:sz w:val="18"/>
          <w:szCs w:val="18"/>
        </w:rPr>
        <w:tab/>
        <w:t xml:space="preserve">       </w:t>
      </w:r>
      <w:r w:rsidR="00A253AE" w:rsidRPr="006874B6">
        <w:rPr>
          <w:rFonts w:ascii="Calibri" w:hAnsi="Calibri" w:cs="Calibri"/>
          <w:b/>
          <w:bCs/>
          <w:sz w:val="18"/>
          <w:szCs w:val="18"/>
        </w:rPr>
        <w:tab/>
        <w:t xml:space="preserve">        </w:t>
      </w:r>
      <w:r w:rsidRPr="00825DD5">
        <w:rPr>
          <w:rFonts w:ascii="Calibri" w:hAnsi="Calibri" w:cs="Calibri"/>
          <w:sz w:val="18"/>
          <w:szCs w:val="18"/>
        </w:rPr>
        <w:t>= (AL2 - AI2) / AS2</w:t>
      </w:r>
    </w:p>
    <w:p w14:paraId="4D1B5704" w14:textId="77777777" w:rsidR="00BF0732" w:rsidRPr="006874B6" w:rsidRDefault="00BF0732" w:rsidP="00BF0732">
      <w:pPr>
        <w:ind w:left="1440"/>
        <w:rPr>
          <w:rFonts w:ascii="Calibri" w:hAnsi="Calibri" w:cs="Calibri"/>
          <w:b/>
          <w:bCs/>
          <w:sz w:val="18"/>
          <w:szCs w:val="18"/>
        </w:rPr>
      </w:pPr>
    </w:p>
    <w:p w14:paraId="3335FD13" w14:textId="7F88EDC3" w:rsidR="008D321C" w:rsidRPr="00031612" w:rsidRDefault="008D321C" w:rsidP="00A253AE">
      <w:pPr>
        <w:ind w:left="1440" w:firstLine="720"/>
        <w:rPr>
          <w:rFonts w:ascii="Calibri" w:hAnsi="Calibri" w:cs="Calibri"/>
          <w:sz w:val="18"/>
          <w:szCs w:val="18"/>
        </w:rPr>
      </w:pPr>
      <w:r w:rsidRPr="00031612">
        <w:rPr>
          <w:rFonts w:ascii="Calibri" w:hAnsi="Calibri" w:cs="Calibri"/>
          <w:sz w:val="18"/>
          <w:szCs w:val="18"/>
        </w:rPr>
        <w:t>Data of current ratio, quick ratio, and debt-to-equity ratio :</w:t>
      </w:r>
    </w:p>
    <w:tbl>
      <w:tblPr>
        <w:tblW w:w="5780" w:type="dxa"/>
        <w:tblInd w:w="2386" w:type="dxa"/>
        <w:tblLook w:val="04A0" w:firstRow="1" w:lastRow="0" w:firstColumn="1" w:lastColumn="0" w:noHBand="0" w:noVBand="1"/>
      </w:tblPr>
      <w:tblGrid>
        <w:gridCol w:w="960"/>
        <w:gridCol w:w="1480"/>
        <w:gridCol w:w="1560"/>
        <w:gridCol w:w="1780"/>
      </w:tblGrid>
      <w:tr w:rsidR="00CC43E6" w:rsidRPr="006874B6" w14:paraId="093F1AEA" w14:textId="77777777" w:rsidTr="00A253AE">
        <w:trPr>
          <w:trHeight w:val="585"/>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638F87C4"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Year</w:t>
            </w:r>
          </w:p>
        </w:tc>
        <w:tc>
          <w:tcPr>
            <w:tcW w:w="1480" w:type="dxa"/>
            <w:tcBorders>
              <w:top w:val="single" w:sz="4" w:space="0" w:color="auto"/>
              <w:left w:val="nil"/>
              <w:bottom w:val="single" w:sz="4" w:space="0" w:color="auto"/>
              <w:right w:val="single" w:sz="4" w:space="0" w:color="auto"/>
            </w:tcBorders>
            <w:shd w:val="clear" w:color="000000" w:fill="A6C9EC"/>
            <w:noWrap/>
            <w:vAlign w:val="center"/>
            <w:hideMark/>
          </w:tcPr>
          <w:p w14:paraId="145856ED"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Current Ratio</w:t>
            </w:r>
          </w:p>
        </w:tc>
        <w:tc>
          <w:tcPr>
            <w:tcW w:w="1560" w:type="dxa"/>
            <w:tcBorders>
              <w:top w:val="single" w:sz="4" w:space="0" w:color="auto"/>
              <w:left w:val="nil"/>
              <w:bottom w:val="single" w:sz="4" w:space="0" w:color="auto"/>
              <w:right w:val="single" w:sz="4" w:space="0" w:color="auto"/>
            </w:tcBorders>
            <w:shd w:val="clear" w:color="000000" w:fill="A6C9EC"/>
            <w:noWrap/>
            <w:vAlign w:val="center"/>
            <w:hideMark/>
          </w:tcPr>
          <w:p w14:paraId="1C0B8B15"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Quick Ratio</w:t>
            </w:r>
          </w:p>
        </w:tc>
        <w:tc>
          <w:tcPr>
            <w:tcW w:w="1780" w:type="dxa"/>
            <w:tcBorders>
              <w:top w:val="single" w:sz="4" w:space="0" w:color="auto"/>
              <w:left w:val="nil"/>
              <w:bottom w:val="single" w:sz="4" w:space="0" w:color="auto"/>
              <w:right w:val="single" w:sz="4" w:space="0" w:color="auto"/>
            </w:tcBorders>
            <w:shd w:val="clear" w:color="000000" w:fill="A6C9EC"/>
            <w:noWrap/>
            <w:vAlign w:val="center"/>
            <w:hideMark/>
          </w:tcPr>
          <w:p w14:paraId="01E354F6" w14:textId="77777777" w:rsidR="00CC43E6" w:rsidRPr="006874B6"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6874B6">
              <w:rPr>
                <w:rFonts w:ascii="Aptos Narrow" w:eastAsia="Times New Roman" w:hAnsi="Aptos Narrow" w:cs="Times New Roman"/>
                <w:b/>
                <w:bCs/>
                <w:color w:val="000000"/>
                <w:kern w:val="0"/>
                <w:sz w:val="16"/>
                <w:szCs w:val="16"/>
                <w14:ligatures w14:val="none"/>
              </w:rPr>
              <w:t>Debt/Equity Ratio</w:t>
            </w:r>
          </w:p>
        </w:tc>
      </w:tr>
      <w:tr w:rsidR="00CC43E6" w:rsidRPr="006874B6" w14:paraId="25FC48E9"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F849A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2009</w:t>
            </w:r>
          </w:p>
        </w:tc>
        <w:tc>
          <w:tcPr>
            <w:tcW w:w="1480" w:type="dxa"/>
            <w:tcBorders>
              <w:top w:val="nil"/>
              <w:left w:val="nil"/>
              <w:bottom w:val="single" w:sz="4" w:space="0" w:color="auto"/>
              <w:right w:val="single" w:sz="4" w:space="0" w:color="auto"/>
            </w:tcBorders>
            <w:shd w:val="clear" w:color="auto" w:fill="auto"/>
            <w:noWrap/>
            <w:vAlign w:val="center"/>
            <w:hideMark/>
          </w:tcPr>
          <w:p w14:paraId="542EFA9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1.75</w:t>
            </w:r>
          </w:p>
        </w:tc>
        <w:tc>
          <w:tcPr>
            <w:tcW w:w="1560" w:type="dxa"/>
            <w:tcBorders>
              <w:top w:val="nil"/>
              <w:left w:val="nil"/>
              <w:bottom w:val="single" w:sz="4" w:space="0" w:color="auto"/>
              <w:right w:val="single" w:sz="4" w:space="0" w:color="auto"/>
            </w:tcBorders>
            <w:shd w:val="clear" w:color="auto" w:fill="auto"/>
            <w:noWrap/>
            <w:vAlign w:val="center"/>
            <w:hideMark/>
          </w:tcPr>
          <w:p w14:paraId="2950E088"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1.35</w:t>
            </w:r>
          </w:p>
        </w:tc>
        <w:tc>
          <w:tcPr>
            <w:tcW w:w="1780" w:type="dxa"/>
            <w:tcBorders>
              <w:top w:val="nil"/>
              <w:left w:val="nil"/>
              <w:bottom w:val="single" w:sz="4" w:space="0" w:color="auto"/>
              <w:right w:val="single" w:sz="4" w:space="0" w:color="auto"/>
            </w:tcBorders>
            <w:shd w:val="clear" w:color="auto" w:fill="auto"/>
            <w:noWrap/>
            <w:vAlign w:val="center"/>
            <w:hideMark/>
          </w:tcPr>
          <w:p w14:paraId="1EC27B2E"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0.00</w:t>
            </w:r>
          </w:p>
        </w:tc>
      </w:tr>
      <w:tr w:rsidR="00CC43E6" w:rsidRPr="006874B6" w14:paraId="60011F4A"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85EB22"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2010</w:t>
            </w:r>
          </w:p>
        </w:tc>
        <w:tc>
          <w:tcPr>
            <w:tcW w:w="1480" w:type="dxa"/>
            <w:tcBorders>
              <w:top w:val="nil"/>
              <w:left w:val="nil"/>
              <w:bottom w:val="single" w:sz="4" w:space="0" w:color="auto"/>
              <w:right w:val="single" w:sz="4" w:space="0" w:color="auto"/>
            </w:tcBorders>
            <w:shd w:val="clear" w:color="auto" w:fill="auto"/>
            <w:noWrap/>
            <w:vAlign w:val="center"/>
            <w:hideMark/>
          </w:tcPr>
          <w:p w14:paraId="5E9A650C"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2.76</w:t>
            </w:r>
          </w:p>
        </w:tc>
        <w:tc>
          <w:tcPr>
            <w:tcW w:w="1560" w:type="dxa"/>
            <w:tcBorders>
              <w:top w:val="nil"/>
              <w:left w:val="nil"/>
              <w:bottom w:val="single" w:sz="4" w:space="0" w:color="auto"/>
              <w:right w:val="single" w:sz="4" w:space="0" w:color="auto"/>
            </w:tcBorders>
            <w:shd w:val="clear" w:color="auto" w:fill="auto"/>
            <w:noWrap/>
            <w:vAlign w:val="center"/>
            <w:hideMark/>
          </w:tcPr>
          <w:p w14:paraId="6423543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2.23</w:t>
            </w:r>
          </w:p>
        </w:tc>
        <w:tc>
          <w:tcPr>
            <w:tcW w:w="1780" w:type="dxa"/>
            <w:tcBorders>
              <w:top w:val="nil"/>
              <w:left w:val="nil"/>
              <w:bottom w:val="single" w:sz="4" w:space="0" w:color="auto"/>
              <w:right w:val="single" w:sz="4" w:space="0" w:color="auto"/>
            </w:tcBorders>
            <w:shd w:val="clear" w:color="auto" w:fill="auto"/>
            <w:noWrap/>
            <w:vAlign w:val="center"/>
            <w:hideMark/>
          </w:tcPr>
          <w:p w14:paraId="3A62165F"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0.35</w:t>
            </w:r>
          </w:p>
        </w:tc>
      </w:tr>
      <w:tr w:rsidR="00CC43E6" w:rsidRPr="006874B6" w14:paraId="02CC0CBF"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A3F7D"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2011</w:t>
            </w:r>
          </w:p>
        </w:tc>
        <w:tc>
          <w:tcPr>
            <w:tcW w:w="1480" w:type="dxa"/>
            <w:tcBorders>
              <w:top w:val="nil"/>
              <w:left w:val="nil"/>
              <w:bottom w:val="single" w:sz="4" w:space="0" w:color="auto"/>
              <w:right w:val="single" w:sz="4" w:space="0" w:color="auto"/>
            </w:tcBorders>
            <w:shd w:val="clear" w:color="auto" w:fill="auto"/>
            <w:noWrap/>
            <w:vAlign w:val="center"/>
            <w:hideMark/>
          </w:tcPr>
          <w:p w14:paraId="58025D9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1.95</w:t>
            </w:r>
          </w:p>
        </w:tc>
        <w:tc>
          <w:tcPr>
            <w:tcW w:w="1560" w:type="dxa"/>
            <w:tcBorders>
              <w:top w:val="nil"/>
              <w:left w:val="nil"/>
              <w:bottom w:val="single" w:sz="4" w:space="0" w:color="auto"/>
              <w:right w:val="single" w:sz="4" w:space="0" w:color="auto"/>
            </w:tcBorders>
            <w:shd w:val="clear" w:color="auto" w:fill="auto"/>
            <w:noWrap/>
            <w:vAlign w:val="center"/>
            <w:hideMark/>
          </w:tcPr>
          <w:p w14:paraId="6DCCAEF6"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1.69</w:t>
            </w:r>
          </w:p>
        </w:tc>
        <w:tc>
          <w:tcPr>
            <w:tcW w:w="1780" w:type="dxa"/>
            <w:tcBorders>
              <w:top w:val="nil"/>
              <w:left w:val="nil"/>
              <w:bottom w:val="single" w:sz="4" w:space="0" w:color="auto"/>
              <w:right w:val="single" w:sz="4" w:space="0" w:color="auto"/>
            </w:tcBorders>
            <w:shd w:val="clear" w:color="auto" w:fill="auto"/>
            <w:noWrap/>
            <w:vAlign w:val="center"/>
            <w:hideMark/>
          </w:tcPr>
          <w:p w14:paraId="6060F60C"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1.25</w:t>
            </w:r>
          </w:p>
        </w:tc>
      </w:tr>
      <w:tr w:rsidR="00CC43E6" w:rsidRPr="006874B6" w14:paraId="46062B4D"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49098A" w14:textId="2950FE1F"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480" w:type="dxa"/>
            <w:tcBorders>
              <w:top w:val="nil"/>
              <w:left w:val="nil"/>
              <w:bottom w:val="single" w:sz="4" w:space="0" w:color="auto"/>
              <w:right w:val="single" w:sz="4" w:space="0" w:color="auto"/>
            </w:tcBorders>
            <w:shd w:val="clear" w:color="auto" w:fill="auto"/>
            <w:noWrap/>
            <w:vAlign w:val="center"/>
            <w:hideMark/>
          </w:tcPr>
          <w:p w14:paraId="37FFBDC3" w14:textId="43B437C7"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560" w:type="dxa"/>
            <w:tcBorders>
              <w:top w:val="nil"/>
              <w:left w:val="nil"/>
              <w:bottom w:val="single" w:sz="4" w:space="0" w:color="auto"/>
              <w:right w:val="single" w:sz="4" w:space="0" w:color="auto"/>
            </w:tcBorders>
            <w:shd w:val="clear" w:color="auto" w:fill="auto"/>
            <w:noWrap/>
            <w:vAlign w:val="center"/>
            <w:hideMark/>
          </w:tcPr>
          <w:p w14:paraId="691FB861" w14:textId="59DE23E1"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c>
          <w:tcPr>
            <w:tcW w:w="1780" w:type="dxa"/>
            <w:tcBorders>
              <w:top w:val="nil"/>
              <w:left w:val="nil"/>
              <w:bottom w:val="single" w:sz="4" w:space="0" w:color="auto"/>
              <w:right w:val="single" w:sz="4" w:space="0" w:color="auto"/>
            </w:tcBorders>
            <w:shd w:val="clear" w:color="auto" w:fill="auto"/>
            <w:noWrap/>
            <w:vAlign w:val="center"/>
            <w:hideMark/>
          </w:tcPr>
          <w:p w14:paraId="00F15994" w14:textId="20360CD6" w:rsidR="00CC43E6" w:rsidRPr="006874B6"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w:t>
            </w:r>
          </w:p>
        </w:tc>
      </w:tr>
      <w:tr w:rsidR="00CC43E6" w:rsidRPr="006874B6" w14:paraId="0B5F7B17"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B80D13"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2022</w:t>
            </w:r>
          </w:p>
        </w:tc>
        <w:tc>
          <w:tcPr>
            <w:tcW w:w="1480" w:type="dxa"/>
            <w:tcBorders>
              <w:top w:val="nil"/>
              <w:left w:val="nil"/>
              <w:bottom w:val="single" w:sz="4" w:space="0" w:color="auto"/>
              <w:right w:val="single" w:sz="4" w:space="0" w:color="auto"/>
            </w:tcBorders>
            <w:shd w:val="clear" w:color="auto" w:fill="auto"/>
            <w:noWrap/>
            <w:vAlign w:val="center"/>
            <w:hideMark/>
          </w:tcPr>
          <w:p w14:paraId="30DA90F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1.53</w:t>
            </w:r>
          </w:p>
        </w:tc>
        <w:tc>
          <w:tcPr>
            <w:tcW w:w="1560" w:type="dxa"/>
            <w:tcBorders>
              <w:top w:val="nil"/>
              <w:left w:val="nil"/>
              <w:bottom w:val="single" w:sz="4" w:space="0" w:color="auto"/>
              <w:right w:val="single" w:sz="4" w:space="0" w:color="auto"/>
            </w:tcBorders>
            <w:shd w:val="clear" w:color="auto" w:fill="auto"/>
            <w:noWrap/>
            <w:vAlign w:val="center"/>
            <w:hideMark/>
          </w:tcPr>
          <w:p w14:paraId="4BF8C96B"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1.05</w:t>
            </w:r>
          </w:p>
        </w:tc>
        <w:tc>
          <w:tcPr>
            <w:tcW w:w="1780" w:type="dxa"/>
            <w:tcBorders>
              <w:top w:val="nil"/>
              <w:left w:val="nil"/>
              <w:bottom w:val="single" w:sz="4" w:space="0" w:color="auto"/>
              <w:right w:val="single" w:sz="4" w:space="0" w:color="auto"/>
            </w:tcBorders>
            <w:shd w:val="clear" w:color="auto" w:fill="auto"/>
            <w:noWrap/>
            <w:vAlign w:val="center"/>
            <w:hideMark/>
          </w:tcPr>
          <w:p w14:paraId="2253FEB7" w14:textId="77777777" w:rsidR="00CC43E6" w:rsidRPr="006874B6"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6874B6">
              <w:rPr>
                <w:rFonts w:ascii="Aptos Narrow" w:eastAsia="Times New Roman" w:hAnsi="Aptos Narrow" w:cs="Times New Roman"/>
                <w:color w:val="000000"/>
                <w:kern w:val="0"/>
                <w:sz w:val="16"/>
                <w:szCs w:val="16"/>
                <w14:ligatures w14:val="none"/>
              </w:rPr>
              <w:t>0.07</w:t>
            </w:r>
          </w:p>
        </w:tc>
      </w:tr>
    </w:tbl>
    <w:p w14:paraId="0BD82654" w14:textId="77777777" w:rsidR="0083069D" w:rsidRDefault="0083069D" w:rsidP="00BF0732">
      <w:pPr>
        <w:ind w:left="1440"/>
        <w:rPr>
          <w:rFonts w:ascii="Calibri" w:hAnsi="Calibri" w:cs="Calibri"/>
          <w:b/>
          <w:bCs/>
          <w:sz w:val="22"/>
          <w:szCs w:val="22"/>
        </w:rPr>
      </w:pPr>
    </w:p>
    <w:p w14:paraId="14067F28" w14:textId="77777777" w:rsidR="00BF0732" w:rsidRDefault="00BF0732" w:rsidP="00BF0732">
      <w:pPr>
        <w:ind w:left="1440"/>
        <w:rPr>
          <w:rFonts w:ascii="Calibri" w:hAnsi="Calibri" w:cs="Calibri"/>
          <w:b/>
          <w:bCs/>
          <w:sz w:val="22"/>
          <w:szCs w:val="22"/>
        </w:rPr>
      </w:pPr>
    </w:p>
    <w:p w14:paraId="3483201B" w14:textId="7B13FEBA" w:rsidR="00966242" w:rsidRDefault="0027202F" w:rsidP="00966242">
      <w:pPr>
        <w:rPr>
          <w:rFonts w:ascii="Calibri" w:hAnsi="Calibri" w:cs="Calibri"/>
          <w:b/>
          <w:bCs/>
          <w:sz w:val="22"/>
          <w:szCs w:val="22"/>
        </w:rPr>
      </w:pPr>
      <w:r>
        <w:rPr>
          <w:noProof/>
        </w:rPr>
        <w:drawing>
          <wp:inline distT="0" distB="0" distL="0" distR="0" wp14:anchorId="3E83F922" wp14:editId="2C423144">
            <wp:extent cx="5988170" cy="2166620"/>
            <wp:effectExtent l="76200" t="76200" r="69850" b="81280"/>
            <wp:docPr id="205925424" name="Chart 1">
              <a:extLst xmlns:a="http://schemas.openxmlformats.org/drawingml/2006/main">
                <a:ext uri="{FF2B5EF4-FFF2-40B4-BE49-F238E27FC236}">
                  <a16:creationId xmlns:a16="http://schemas.microsoft.com/office/drawing/2014/main" id="{E5658331-39D3-49A2-BFCD-F53F531A4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B0609C" w14:textId="77777777" w:rsidR="00966242" w:rsidRDefault="00966242" w:rsidP="00BF0732">
      <w:pPr>
        <w:ind w:left="1440"/>
        <w:rPr>
          <w:rFonts w:ascii="Calibri" w:hAnsi="Calibri" w:cs="Calibri"/>
          <w:b/>
          <w:bCs/>
          <w:sz w:val="22"/>
          <w:szCs w:val="22"/>
        </w:rPr>
      </w:pPr>
    </w:p>
    <w:p w14:paraId="404519DC" w14:textId="26911BFF" w:rsidR="00E37806" w:rsidRPr="00AF3042" w:rsidRDefault="00B93BF4" w:rsidP="000A3381">
      <w:pPr>
        <w:ind w:left="720" w:firstLine="270"/>
        <w:rPr>
          <w:rFonts w:ascii="Calibri" w:hAnsi="Calibri" w:cs="Calibri"/>
          <w:sz w:val="18"/>
          <w:szCs w:val="18"/>
        </w:rPr>
      </w:pPr>
      <w:r w:rsidRPr="00B93BF4">
        <w:rPr>
          <w:rFonts w:ascii="Calibri" w:hAnsi="Calibri" w:cs="Calibri"/>
          <w:i/>
          <w:sz w:val="18"/>
          <w:szCs w:val="18"/>
          <w:u w:val="single"/>
        </w:rPr>
        <w:t>Observation and</w:t>
      </w:r>
      <w:r w:rsidR="00021B09" w:rsidRPr="00B93BF4">
        <w:rPr>
          <w:rFonts w:ascii="Calibri" w:hAnsi="Calibri" w:cs="Calibri"/>
          <w:i/>
          <w:sz w:val="18"/>
          <w:szCs w:val="18"/>
          <w:u w:val="single"/>
        </w:rPr>
        <w:t xml:space="preserve"> </w:t>
      </w:r>
      <w:r w:rsidR="00745917" w:rsidRPr="00B93BF4">
        <w:rPr>
          <w:rFonts w:ascii="Calibri" w:hAnsi="Calibri" w:cs="Calibri"/>
          <w:i/>
          <w:sz w:val="18"/>
          <w:szCs w:val="18"/>
          <w:u w:val="single"/>
        </w:rPr>
        <w:t>Interpretation</w:t>
      </w:r>
      <w:r w:rsidR="00745917" w:rsidRPr="00AF3042">
        <w:rPr>
          <w:rFonts w:ascii="Calibri" w:hAnsi="Calibri" w:cs="Calibri"/>
          <w:b/>
          <w:bCs/>
          <w:sz w:val="18"/>
          <w:szCs w:val="18"/>
        </w:rPr>
        <w:t>:</w:t>
      </w:r>
    </w:p>
    <w:p w14:paraId="35FDE1E4"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t>Good:</w:t>
      </w:r>
    </w:p>
    <w:p w14:paraId="67CFC0EA" w14:textId="77777777" w:rsidR="00E37806" w:rsidRPr="00AF3042" w:rsidRDefault="00E37806" w:rsidP="00275247">
      <w:pPr>
        <w:numPr>
          <w:ilvl w:val="0"/>
          <w:numId w:val="29"/>
        </w:numPr>
        <w:tabs>
          <w:tab w:val="clear" w:pos="720"/>
          <w:tab w:val="num" w:pos="2160"/>
        </w:tabs>
        <w:spacing w:after="0" w:line="360" w:lineRule="auto"/>
        <w:ind w:left="2160"/>
        <w:rPr>
          <w:rFonts w:ascii="Calibri" w:hAnsi="Calibri" w:cs="Calibri"/>
          <w:sz w:val="18"/>
          <w:szCs w:val="18"/>
        </w:rPr>
      </w:pPr>
      <w:r w:rsidRPr="00AF3042">
        <w:rPr>
          <w:rFonts w:ascii="Calibri" w:hAnsi="Calibri" w:cs="Calibri"/>
          <w:sz w:val="18"/>
          <w:szCs w:val="18"/>
        </w:rPr>
        <w:t>Current &amp; Quick ratios mostly above 1, showing improved short-term debt coverage.</w:t>
      </w:r>
    </w:p>
    <w:p w14:paraId="2828D017" w14:textId="77777777" w:rsidR="00E37806" w:rsidRPr="00AF3042" w:rsidRDefault="00E37806" w:rsidP="00275247">
      <w:pPr>
        <w:numPr>
          <w:ilvl w:val="0"/>
          <w:numId w:val="29"/>
        </w:numPr>
        <w:tabs>
          <w:tab w:val="clear" w:pos="720"/>
          <w:tab w:val="num" w:pos="2160"/>
        </w:tabs>
        <w:spacing w:after="0" w:line="360" w:lineRule="auto"/>
        <w:ind w:left="2160"/>
        <w:rPr>
          <w:rFonts w:ascii="Calibri" w:hAnsi="Calibri" w:cs="Calibri"/>
          <w:sz w:val="18"/>
          <w:szCs w:val="18"/>
        </w:rPr>
      </w:pPr>
      <w:r w:rsidRPr="00AF3042">
        <w:rPr>
          <w:rFonts w:ascii="Calibri" w:hAnsi="Calibri" w:cs="Calibri"/>
          <w:sz w:val="18"/>
          <w:szCs w:val="18"/>
        </w:rPr>
        <w:t>Debt-to-Equity ratio significantly reduced, indicating lower financial leverage.</w:t>
      </w:r>
    </w:p>
    <w:p w14:paraId="40C3B83B"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lastRenderedPageBreak/>
        <w:t>Slight Concerns:</w:t>
      </w:r>
    </w:p>
    <w:p w14:paraId="2F7F79EA" w14:textId="4A4A5B44" w:rsidR="00E37806" w:rsidRPr="00AF3042" w:rsidRDefault="000D5EC8" w:rsidP="00E37806">
      <w:pPr>
        <w:numPr>
          <w:ilvl w:val="0"/>
          <w:numId w:val="30"/>
        </w:numPr>
        <w:tabs>
          <w:tab w:val="clear" w:pos="720"/>
          <w:tab w:val="num" w:pos="2160"/>
        </w:tabs>
        <w:ind w:left="2160"/>
        <w:rPr>
          <w:rFonts w:ascii="Calibri" w:hAnsi="Calibri" w:cs="Calibri"/>
          <w:sz w:val="18"/>
          <w:szCs w:val="18"/>
        </w:rPr>
      </w:pPr>
      <w:r w:rsidRPr="00AF3042">
        <w:rPr>
          <w:rFonts w:ascii="Calibri" w:hAnsi="Calibri" w:cs="Calibri"/>
          <w:sz w:val="18"/>
          <w:szCs w:val="18"/>
        </w:rPr>
        <w:t>Small increase in Debt-to-Equity Ratio (0.08 in 2023) needs monitoring.</w:t>
      </w:r>
    </w:p>
    <w:p w14:paraId="4874CE9D" w14:textId="77777777" w:rsidR="00E37806" w:rsidRPr="00AF3042" w:rsidRDefault="00E37806" w:rsidP="00E37806">
      <w:pPr>
        <w:ind w:left="1440"/>
        <w:rPr>
          <w:rFonts w:ascii="Calibri" w:hAnsi="Calibri" w:cs="Calibri"/>
          <w:sz w:val="18"/>
          <w:szCs w:val="18"/>
        </w:rPr>
      </w:pPr>
      <w:r w:rsidRPr="00AF3042">
        <w:rPr>
          <w:rFonts w:ascii="Calibri" w:hAnsi="Calibri" w:cs="Calibri"/>
          <w:sz w:val="18"/>
          <w:szCs w:val="18"/>
        </w:rPr>
        <w:t>Overall:</w:t>
      </w:r>
    </w:p>
    <w:p w14:paraId="44273740" w14:textId="77777777" w:rsidR="00E37806" w:rsidRPr="00AF3042" w:rsidRDefault="00E37806" w:rsidP="00E37806">
      <w:pPr>
        <w:numPr>
          <w:ilvl w:val="0"/>
          <w:numId w:val="31"/>
        </w:numPr>
        <w:tabs>
          <w:tab w:val="clear" w:pos="720"/>
          <w:tab w:val="num" w:pos="2160"/>
        </w:tabs>
        <w:ind w:left="2160"/>
        <w:rPr>
          <w:rFonts w:ascii="Calibri" w:hAnsi="Calibri" w:cs="Calibri"/>
          <w:sz w:val="18"/>
          <w:szCs w:val="18"/>
        </w:rPr>
      </w:pPr>
      <w:r w:rsidRPr="00AF3042">
        <w:rPr>
          <w:rFonts w:ascii="Calibri" w:hAnsi="Calibri" w:cs="Calibri"/>
          <w:sz w:val="18"/>
          <w:szCs w:val="18"/>
        </w:rPr>
        <w:t>Tesla's liquidity &amp; solvency have strengthened significantly in recent years.</w:t>
      </w:r>
    </w:p>
    <w:p w14:paraId="7CD833ED" w14:textId="0763178C" w:rsidR="00745917" w:rsidRPr="00AF3042" w:rsidRDefault="00E37806" w:rsidP="00E37806">
      <w:pPr>
        <w:numPr>
          <w:ilvl w:val="0"/>
          <w:numId w:val="31"/>
        </w:numPr>
        <w:tabs>
          <w:tab w:val="clear" w:pos="720"/>
          <w:tab w:val="num" w:pos="2160"/>
        </w:tabs>
        <w:ind w:left="2160"/>
        <w:rPr>
          <w:rFonts w:ascii="Calibri" w:hAnsi="Calibri" w:cs="Calibri"/>
          <w:sz w:val="18"/>
          <w:szCs w:val="18"/>
        </w:rPr>
      </w:pPr>
      <w:r w:rsidRPr="00AF3042">
        <w:rPr>
          <w:rFonts w:ascii="Calibri" w:hAnsi="Calibri" w:cs="Calibri"/>
          <w:sz w:val="18"/>
          <w:szCs w:val="18"/>
        </w:rPr>
        <w:t>Continued monitoring is important to ensure sustained improvement.</w:t>
      </w:r>
    </w:p>
    <w:p w14:paraId="5E3BEBCA" w14:textId="77777777" w:rsidR="00745917" w:rsidRDefault="00745917" w:rsidP="00BF0732">
      <w:pPr>
        <w:ind w:left="1440"/>
        <w:rPr>
          <w:rFonts w:ascii="Calibri" w:hAnsi="Calibri" w:cs="Calibri"/>
          <w:b/>
          <w:bCs/>
          <w:sz w:val="22"/>
          <w:szCs w:val="22"/>
        </w:rPr>
      </w:pPr>
    </w:p>
    <w:p w14:paraId="43668BB1" w14:textId="77777777" w:rsidR="00727D0D" w:rsidRPr="00BF0732" w:rsidRDefault="00727D0D" w:rsidP="006932BE">
      <w:pPr>
        <w:rPr>
          <w:rFonts w:ascii="Calibri" w:hAnsi="Calibri" w:cs="Calibri"/>
          <w:b/>
          <w:bCs/>
          <w:sz w:val="22"/>
          <w:szCs w:val="22"/>
        </w:rPr>
      </w:pPr>
    </w:p>
    <w:p w14:paraId="48B20917" w14:textId="6C10A654" w:rsidR="00A06A7F" w:rsidRPr="00ED0517" w:rsidRDefault="002631C9" w:rsidP="00963DA2">
      <w:pPr>
        <w:ind w:left="1080"/>
        <w:rPr>
          <w:rFonts w:ascii="Calibri" w:hAnsi="Calibri" w:cs="Calibri"/>
          <w:b/>
          <w:bCs/>
          <w:sz w:val="18"/>
          <w:szCs w:val="18"/>
        </w:rPr>
      </w:pPr>
      <w:r w:rsidRPr="00ED0517">
        <w:rPr>
          <w:rFonts w:ascii="Calibri" w:hAnsi="Calibri" w:cs="Calibri"/>
          <w:b/>
          <w:bCs/>
          <w:sz w:val="18"/>
          <w:szCs w:val="18"/>
        </w:rPr>
        <w:t xml:space="preserve">3.2  </w:t>
      </w:r>
      <w:r w:rsidR="00A06A7F" w:rsidRPr="00ED0517">
        <w:rPr>
          <w:rFonts w:ascii="Calibri" w:hAnsi="Calibri" w:cs="Calibri"/>
          <w:b/>
          <w:bCs/>
          <w:sz w:val="18"/>
          <w:szCs w:val="18"/>
        </w:rPr>
        <w:t>Analyze trends in working capital and cash flow.</w:t>
      </w:r>
    </w:p>
    <w:p w14:paraId="45BE2A60" w14:textId="70293325" w:rsidR="00581DC7" w:rsidRPr="00524B74" w:rsidRDefault="00581DC7" w:rsidP="00963DA2">
      <w:pPr>
        <w:ind w:left="1440"/>
        <w:rPr>
          <w:rFonts w:ascii="Calibri" w:hAnsi="Calibri" w:cs="Calibri"/>
          <w:sz w:val="22"/>
          <w:szCs w:val="22"/>
        </w:rPr>
      </w:pPr>
      <w:r w:rsidRPr="00831CDE">
        <w:rPr>
          <w:rFonts w:ascii="Calibri" w:hAnsi="Calibri" w:cs="Calibri"/>
          <w:sz w:val="20"/>
          <w:szCs w:val="20"/>
        </w:rPr>
        <w:t>Understanding key terms</w:t>
      </w:r>
      <w:r w:rsidRPr="00524B74">
        <w:rPr>
          <w:rFonts w:ascii="Calibri" w:hAnsi="Calibri" w:cs="Calibri"/>
          <w:sz w:val="22"/>
          <w:szCs w:val="22"/>
        </w:rPr>
        <w:t>:</w:t>
      </w:r>
    </w:p>
    <w:p w14:paraId="26361C6A" w14:textId="165493FE"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Working Capital</w:t>
      </w:r>
      <w:r w:rsidRPr="00275247">
        <w:rPr>
          <w:rFonts w:ascii="Calibri" w:hAnsi="Calibri" w:cs="Calibri"/>
          <w:sz w:val="18"/>
          <w:szCs w:val="18"/>
        </w:rPr>
        <w:t>: Difference between current assets and liabilities.</w:t>
      </w:r>
      <w:r w:rsidR="00D1742F" w:rsidRPr="00275247">
        <w:rPr>
          <w:rFonts w:ascii="Calibri" w:hAnsi="Calibri" w:cs="Calibri"/>
          <w:sz w:val="18"/>
          <w:szCs w:val="18"/>
        </w:rPr>
        <w:t xml:space="preserve"> It reflects the company's ability to manage its short-term financial needs and fund </w:t>
      </w:r>
      <w:r w:rsidR="009930A9" w:rsidRPr="00275247">
        <w:rPr>
          <w:rFonts w:ascii="Calibri" w:hAnsi="Calibri" w:cs="Calibri"/>
          <w:sz w:val="18"/>
          <w:szCs w:val="18"/>
        </w:rPr>
        <w:t xml:space="preserve">its </w:t>
      </w:r>
      <w:r w:rsidR="00D1742F" w:rsidRPr="00275247">
        <w:rPr>
          <w:rFonts w:ascii="Calibri" w:hAnsi="Calibri" w:cs="Calibri"/>
          <w:sz w:val="18"/>
          <w:szCs w:val="18"/>
        </w:rPr>
        <w:t>day-to-day operations.</w:t>
      </w:r>
    </w:p>
    <w:p w14:paraId="0D10CD3C" w14:textId="6807FEFA"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Cash Flow</w:t>
      </w:r>
      <w:r w:rsidRPr="00275247">
        <w:rPr>
          <w:rFonts w:ascii="Calibri" w:hAnsi="Calibri" w:cs="Calibri"/>
          <w:sz w:val="18"/>
          <w:szCs w:val="18"/>
        </w:rPr>
        <w:t>: Movement of cash in/out of a business.</w:t>
      </w:r>
      <w:r w:rsidR="001E012B" w:rsidRPr="00275247">
        <w:rPr>
          <w:rFonts w:ascii="Calibri" w:hAnsi="Calibri" w:cs="Calibri"/>
          <w:sz w:val="18"/>
          <w:szCs w:val="18"/>
        </w:rPr>
        <w:t xml:space="preserve"> It's crucial for understanding a company's liquidity and ability to generate cash from its operations.</w:t>
      </w:r>
    </w:p>
    <w:p w14:paraId="484F7F83" w14:textId="4898AF2D"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 xml:space="preserve">Cash Flow </w:t>
      </w:r>
      <w:r w:rsidR="00AF65CE" w:rsidRPr="00275247">
        <w:rPr>
          <w:rFonts w:ascii="Calibri" w:hAnsi="Calibri" w:cs="Calibri"/>
          <w:i/>
          <w:iCs/>
          <w:sz w:val="18"/>
          <w:szCs w:val="18"/>
          <w:u w:val="single"/>
        </w:rPr>
        <w:t>from</w:t>
      </w:r>
      <w:r w:rsidRPr="00275247">
        <w:rPr>
          <w:rFonts w:ascii="Calibri" w:hAnsi="Calibri" w:cs="Calibri"/>
          <w:i/>
          <w:iCs/>
          <w:sz w:val="18"/>
          <w:szCs w:val="18"/>
          <w:u w:val="single"/>
        </w:rPr>
        <w:t xml:space="preserve"> Operating Activities</w:t>
      </w:r>
      <w:r w:rsidRPr="00275247">
        <w:rPr>
          <w:rFonts w:ascii="Calibri" w:hAnsi="Calibri" w:cs="Calibri"/>
          <w:sz w:val="18"/>
          <w:szCs w:val="18"/>
        </w:rPr>
        <w:t>: Cash from core business operations</w:t>
      </w:r>
      <w:r w:rsidR="00876CE9" w:rsidRPr="00275247">
        <w:rPr>
          <w:rFonts w:ascii="Calibri" w:hAnsi="Calibri" w:cs="Calibri"/>
          <w:sz w:val="18"/>
          <w:szCs w:val="18"/>
        </w:rPr>
        <w:t xml:space="preserve">, such as </w:t>
      </w:r>
      <w:r w:rsidR="0059589F" w:rsidRPr="00275247">
        <w:rPr>
          <w:rFonts w:ascii="Calibri" w:hAnsi="Calibri" w:cs="Calibri"/>
          <w:sz w:val="18"/>
          <w:szCs w:val="18"/>
        </w:rPr>
        <w:t>cash received from customers and cash paid to suppliers, employees, and for operating expenses.</w:t>
      </w:r>
    </w:p>
    <w:p w14:paraId="02875A8C" w14:textId="230A8B4B" w:rsidR="004C0396" w:rsidRPr="00275247" w:rsidRDefault="004C0396" w:rsidP="00963DA2">
      <w:pPr>
        <w:ind w:left="1800"/>
        <w:rPr>
          <w:rFonts w:ascii="Calibri" w:hAnsi="Calibri" w:cs="Calibri"/>
          <w:sz w:val="18"/>
          <w:szCs w:val="18"/>
        </w:rPr>
      </w:pPr>
      <w:r w:rsidRPr="00275247">
        <w:rPr>
          <w:rFonts w:ascii="Calibri" w:hAnsi="Calibri" w:cs="Calibri"/>
          <w:sz w:val="18"/>
          <w:szCs w:val="18"/>
          <w:u w:val="single"/>
        </w:rPr>
        <w:t xml:space="preserve">Cash Flow </w:t>
      </w:r>
      <w:r w:rsidR="00AF65CE" w:rsidRPr="00275247">
        <w:rPr>
          <w:rFonts w:ascii="Calibri" w:hAnsi="Calibri" w:cs="Calibri"/>
          <w:sz w:val="18"/>
          <w:szCs w:val="18"/>
          <w:u w:val="single"/>
        </w:rPr>
        <w:t>from</w:t>
      </w:r>
      <w:r w:rsidRPr="00275247">
        <w:rPr>
          <w:rFonts w:ascii="Calibri" w:hAnsi="Calibri" w:cs="Calibri"/>
          <w:sz w:val="18"/>
          <w:szCs w:val="18"/>
          <w:u w:val="single"/>
        </w:rPr>
        <w:t xml:space="preserve"> Investing Activities</w:t>
      </w:r>
      <w:r w:rsidRPr="00275247">
        <w:rPr>
          <w:rFonts w:ascii="Calibri" w:hAnsi="Calibri" w:cs="Calibri"/>
          <w:sz w:val="18"/>
          <w:szCs w:val="18"/>
        </w:rPr>
        <w:t>: Cash from buying/selling assets</w:t>
      </w:r>
      <w:r w:rsidR="00F23EB0" w:rsidRPr="00275247">
        <w:rPr>
          <w:rFonts w:ascii="Calibri" w:hAnsi="Calibri" w:cs="Calibri"/>
          <w:sz w:val="18"/>
          <w:szCs w:val="18"/>
        </w:rPr>
        <w:t>, such as buying or selling property, plant, and equipment</w:t>
      </w:r>
      <w:r w:rsidR="009930A9" w:rsidRPr="00275247">
        <w:rPr>
          <w:rFonts w:ascii="Calibri" w:hAnsi="Calibri" w:cs="Calibri"/>
          <w:sz w:val="18"/>
          <w:szCs w:val="18"/>
        </w:rPr>
        <w:t>, or investing in securities.</w:t>
      </w:r>
    </w:p>
    <w:p w14:paraId="06BC0B17" w14:textId="04EA5525" w:rsidR="004C0396"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 xml:space="preserve">Cash Flow </w:t>
      </w:r>
      <w:r w:rsidR="00AF65CE" w:rsidRPr="00275247">
        <w:rPr>
          <w:rFonts w:ascii="Calibri" w:hAnsi="Calibri" w:cs="Calibri"/>
          <w:i/>
          <w:iCs/>
          <w:sz w:val="18"/>
          <w:szCs w:val="18"/>
          <w:u w:val="single"/>
        </w:rPr>
        <w:t>from</w:t>
      </w:r>
      <w:r w:rsidRPr="00275247">
        <w:rPr>
          <w:rFonts w:ascii="Calibri" w:hAnsi="Calibri" w:cs="Calibri"/>
          <w:i/>
          <w:iCs/>
          <w:sz w:val="18"/>
          <w:szCs w:val="18"/>
          <w:u w:val="single"/>
        </w:rPr>
        <w:t xml:space="preserve"> Financial Activities</w:t>
      </w:r>
      <w:r w:rsidRPr="00275247">
        <w:rPr>
          <w:rFonts w:ascii="Calibri" w:hAnsi="Calibri" w:cs="Calibri"/>
          <w:sz w:val="18"/>
          <w:szCs w:val="18"/>
        </w:rPr>
        <w:t>: Cash from financing actions</w:t>
      </w:r>
      <w:r w:rsidR="00173E79" w:rsidRPr="00275247">
        <w:rPr>
          <w:sz w:val="18"/>
          <w:szCs w:val="18"/>
        </w:rPr>
        <w:t>,</w:t>
      </w:r>
      <w:r w:rsidR="00173E79" w:rsidRPr="00275247">
        <w:rPr>
          <w:rFonts w:ascii="Calibri" w:hAnsi="Calibri" w:cs="Calibri"/>
          <w:sz w:val="18"/>
          <w:szCs w:val="18"/>
        </w:rPr>
        <w:t xml:space="preserve"> such as issuing or repaying debt</w:t>
      </w:r>
      <w:r w:rsidR="00D93ECA" w:rsidRPr="00275247">
        <w:rPr>
          <w:rFonts w:ascii="Calibri" w:hAnsi="Calibri" w:cs="Calibri"/>
          <w:sz w:val="18"/>
          <w:szCs w:val="18"/>
        </w:rPr>
        <w:t>,</w:t>
      </w:r>
      <w:r w:rsidR="00173E79" w:rsidRPr="00275247">
        <w:rPr>
          <w:rFonts w:ascii="Calibri" w:hAnsi="Calibri" w:cs="Calibri"/>
          <w:sz w:val="18"/>
          <w:szCs w:val="18"/>
        </w:rPr>
        <w:t xml:space="preserve"> or issuing </w:t>
      </w:r>
      <w:r w:rsidR="00663150" w:rsidRPr="00275247">
        <w:rPr>
          <w:rFonts w:ascii="Calibri" w:hAnsi="Calibri" w:cs="Calibri"/>
          <w:sz w:val="18"/>
          <w:szCs w:val="18"/>
        </w:rPr>
        <w:t>or repurchasing equity.</w:t>
      </w:r>
    </w:p>
    <w:p w14:paraId="1CE8C441" w14:textId="433F2199" w:rsidR="00E904DA" w:rsidRPr="00275247" w:rsidRDefault="004C0396" w:rsidP="00963DA2">
      <w:pPr>
        <w:ind w:left="1800"/>
        <w:rPr>
          <w:rFonts w:ascii="Calibri" w:hAnsi="Calibri" w:cs="Calibri"/>
          <w:sz w:val="18"/>
          <w:szCs w:val="18"/>
        </w:rPr>
      </w:pPr>
      <w:r w:rsidRPr="00275247">
        <w:rPr>
          <w:rFonts w:ascii="Calibri" w:hAnsi="Calibri" w:cs="Calibri"/>
          <w:i/>
          <w:iCs/>
          <w:sz w:val="18"/>
          <w:szCs w:val="18"/>
          <w:u w:val="single"/>
        </w:rPr>
        <w:t>Net Cash Flow</w:t>
      </w:r>
      <w:r w:rsidRPr="00275247">
        <w:rPr>
          <w:rFonts w:ascii="Calibri" w:hAnsi="Calibri" w:cs="Calibri"/>
          <w:sz w:val="18"/>
          <w:szCs w:val="18"/>
        </w:rPr>
        <w:t>: Overall change in cash position.</w:t>
      </w:r>
      <w:r w:rsidR="00D21624" w:rsidRPr="00275247">
        <w:rPr>
          <w:rFonts w:ascii="Calibri" w:hAnsi="Calibri" w:cs="Calibri"/>
          <w:sz w:val="18"/>
          <w:szCs w:val="18"/>
        </w:rPr>
        <w:t xml:space="preserve"> Sum of cash flows from all three activities</w:t>
      </w:r>
      <w:r w:rsidR="001A3057" w:rsidRPr="00275247">
        <w:rPr>
          <w:rFonts w:ascii="Calibri" w:hAnsi="Calibri" w:cs="Calibri"/>
          <w:sz w:val="18"/>
          <w:szCs w:val="18"/>
        </w:rPr>
        <w:t>.</w:t>
      </w:r>
    </w:p>
    <w:p w14:paraId="191EBFF8" w14:textId="77777777" w:rsidR="004C0396" w:rsidRPr="00275247" w:rsidRDefault="004C0396" w:rsidP="004C0396">
      <w:pPr>
        <w:rPr>
          <w:rFonts w:ascii="Calibri" w:hAnsi="Calibri" w:cs="Calibri"/>
          <w:sz w:val="18"/>
          <w:szCs w:val="18"/>
        </w:rPr>
      </w:pPr>
    </w:p>
    <w:p w14:paraId="025BF79D" w14:textId="6E52769D" w:rsidR="006D0E45" w:rsidRPr="008B58E6" w:rsidRDefault="00DE7E30" w:rsidP="008B58E6">
      <w:pPr>
        <w:ind w:left="1710"/>
        <w:rPr>
          <w:rFonts w:ascii="Calibri" w:hAnsi="Calibri" w:cs="Calibri"/>
          <w:sz w:val="20"/>
          <w:szCs w:val="20"/>
        </w:rPr>
      </w:pPr>
      <w:r w:rsidRPr="008B58E6">
        <w:rPr>
          <w:rFonts w:ascii="Calibri" w:hAnsi="Calibri" w:cs="Calibri"/>
          <w:sz w:val="20"/>
          <w:szCs w:val="20"/>
        </w:rPr>
        <w:t xml:space="preserve">3.2.1 </w:t>
      </w:r>
      <w:r w:rsidR="006D0E45" w:rsidRPr="008B58E6">
        <w:rPr>
          <w:rFonts w:ascii="Calibri" w:hAnsi="Calibri" w:cs="Calibri"/>
          <w:sz w:val="20"/>
          <w:szCs w:val="20"/>
        </w:rPr>
        <w:t>Working Capital Analysis:</w:t>
      </w:r>
    </w:p>
    <w:p w14:paraId="044DCE50" w14:textId="20FFA5B5" w:rsidR="00AB2938" w:rsidRPr="00275247" w:rsidRDefault="00564BA9" w:rsidP="001E68A0">
      <w:pPr>
        <w:ind w:left="2340"/>
        <w:rPr>
          <w:rFonts w:ascii="Calibri" w:hAnsi="Calibri" w:cs="Calibri"/>
          <w:sz w:val="18"/>
          <w:szCs w:val="18"/>
        </w:rPr>
      </w:pPr>
      <w:r w:rsidRPr="00275247">
        <w:rPr>
          <w:rFonts w:ascii="Calibri" w:hAnsi="Calibri" w:cs="Calibri"/>
          <w:sz w:val="18"/>
          <w:szCs w:val="18"/>
        </w:rPr>
        <w:t>Working Capital</w:t>
      </w:r>
      <w:r w:rsidR="0083639C" w:rsidRPr="00275247">
        <w:rPr>
          <w:rFonts w:ascii="Calibri" w:hAnsi="Calibri" w:cs="Calibri"/>
          <w:sz w:val="18"/>
          <w:szCs w:val="18"/>
        </w:rPr>
        <w:t xml:space="preserve"> </w:t>
      </w:r>
      <w:r w:rsidRPr="00275247">
        <w:rPr>
          <w:rFonts w:ascii="Calibri" w:hAnsi="Calibri" w:cs="Calibri"/>
          <w:sz w:val="18"/>
          <w:szCs w:val="18"/>
        </w:rPr>
        <w:t>=</w:t>
      </w:r>
      <w:r w:rsidR="0083639C" w:rsidRPr="00275247">
        <w:rPr>
          <w:rFonts w:ascii="Calibri" w:hAnsi="Calibri" w:cs="Calibri"/>
          <w:sz w:val="18"/>
          <w:szCs w:val="18"/>
        </w:rPr>
        <w:t xml:space="preserve"> </w:t>
      </w:r>
      <w:r w:rsidRPr="00275247">
        <w:rPr>
          <w:rFonts w:ascii="Calibri" w:hAnsi="Calibri" w:cs="Calibri"/>
          <w:sz w:val="18"/>
          <w:szCs w:val="18"/>
        </w:rPr>
        <w:t>Total Current Assets</w:t>
      </w:r>
      <w:r w:rsidR="0083639C" w:rsidRPr="00275247">
        <w:rPr>
          <w:rFonts w:ascii="Calibri" w:hAnsi="Calibri" w:cs="Calibri"/>
          <w:sz w:val="18"/>
          <w:szCs w:val="18"/>
        </w:rPr>
        <w:t xml:space="preserve"> </w:t>
      </w:r>
      <w:r w:rsidRPr="00275247">
        <w:rPr>
          <w:rFonts w:ascii="Calibri" w:hAnsi="Calibri" w:cs="Calibri"/>
          <w:sz w:val="18"/>
          <w:szCs w:val="18"/>
        </w:rPr>
        <w:t>−</w:t>
      </w:r>
      <w:r w:rsidR="0083639C" w:rsidRPr="00275247">
        <w:rPr>
          <w:rFonts w:ascii="Calibri" w:hAnsi="Calibri" w:cs="Calibri"/>
          <w:sz w:val="18"/>
          <w:szCs w:val="18"/>
        </w:rPr>
        <w:t xml:space="preserve"> </w:t>
      </w:r>
      <w:r w:rsidRPr="00275247">
        <w:rPr>
          <w:rFonts w:ascii="Calibri" w:hAnsi="Calibri" w:cs="Calibri"/>
          <w:sz w:val="18"/>
          <w:szCs w:val="18"/>
        </w:rPr>
        <w:t>Total Current Liabilities</w:t>
      </w:r>
      <w:r w:rsidR="006D0E45" w:rsidRPr="00275247">
        <w:rPr>
          <w:rFonts w:ascii="Calibri" w:hAnsi="Calibri" w:cs="Calibri"/>
          <w:sz w:val="18"/>
          <w:szCs w:val="18"/>
        </w:rPr>
        <w:tab/>
      </w:r>
    </w:p>
    <w:tbl>
      <w:tblPr>
        <w:tblW w:w="2785" w:type="dxa"/>
        <w:tblInd w:w="2317" w:type="dxa"/>
        <w:tblLook w:val="04A0" w:firstRow="1" w:lastRow="0" w:firstColumn="1" w:lastColumn="0" w:noHBand="0" w:noVBand="1"/>
      </w:tblPr>
      <w:tblGrid>
        <w:gridCol w:w="1240"/>
        <w:gridCol w:w="1545"/>
      </w:tblGrid>
      <w:tr w:rsidR="00CC43E6" w:rsidRPr="00275247" w14:paraId="392077AF" w14:textId="77777777" w:rsidTr="006D0E45">
        <w:trPr>
          <w:trHeight w:val="585"/>
        </w:trPr>
        <w:tc>
          <w:tcPr>
            <w:tcW w:w="124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35171785" w14:textId="77777777" w:rsidR="00CC43E6" w:rsidRPr="00275247" w:rsidRDefault="00CC43E6" w:rsidP="00CC43E6">
            <w:pPr>
              <w:spacing w:after="0" w:line="240" w:lineRule="auto"/>
              <w:jc w:val="center"/>
              <w:rPr>
                <w:rFonts w:ascii="Aptos Narrow" w:eastAsia="Times New Roman" w:hAnsi="Aptos Narrow" w:cs="Times New Roman"/>
                <w:b/>
                <w:bCs/>
                <w:color w:val="000000"/>
                <w:kern w:val="0"/>
                <w:sz w:val="16"/>
                <w:szCs w:val="16"/>
                <w14:ligatures w14:val="none"/>
              </w:rPr>
            </w:pPr>
            <w:r w:rsidRPr="00275247">
              <w:rPr>
                <w:rFonts w:ascii="Aptos Narrow" w:eastAsia="Times New Roman" w:hAnsi="Aptos Narrow" w:cs="Times New Roman"/>
                <w:b/>
                <w:bCs/>
                <w:color w:val="000000"/>
                <w:kern w:val="0"/>
                <w:sz w:val="16"/>
                <w:szCs w:val="16"/>
                <w14:ligatures w14:val="none"/>
              </w:rPr>
              <w:t>Year</w:t>
            </w:r>
          </w:p>
        </w:tc>
        <w:tc>
          <w:tcPr>
            <w:tcW w:w="1545" w:type="dxa"/>
            <w:tcBorders>
              <w:top w:val="single" w:sz="4" w:space="0" w:color="auto"/>
              <w:left w:val="nil"/>
              <w:bottom w:val="single" w:sz="4" w:space="0" w:color="auto"/>
              <w:right w:val="single" w:sz="4" w:space="0" w:color="auto"/>
            </w:tcBorders>
            <w:shd w:val="clear" w:color="000000" w:fill="A6C9EC"/>
            <w:noWrap/>
            <w:vAlign w:val="center"/>
            <w:hideMark/>
          </w:tcPr>
          <w:p w14:paraId="51EE2C25" w14:textId="77777777" w:rsidR="00CC43E6" w:rsidRPr="00275247" w:rsidRDefault="00CC43E6" w:rsidP="0068687D">
            <w:pPr>
              <w:spacing w:after="0" w:line="240" w:lineRule="auto"/>
              <w:rPr>
                <w:rFonts w:ascii="Aptos Narrow" w:eastAsia="Times New Roman" w:hAnsi="Aptos Narrow" w:cs="Times New Roman"/>
                <w:b/>
                <w:bCs/>
                <w:color w:val="000000"/>
                <w:kern w:val="0"/>
                <w:sz w:val="16"/>
                <w:szCs w:val="16"/>
                <w14:ligatures w14:val="none"/>
              </w:rPr>
            </w:pPr>
            <w:r w:rsidRPr="00275247">
              <w:rPr>
                <w:rFonts w:ascii="Aptos Narrow" w:eastAsia="Times New Roman" w:hAnsi="Aptos Narrow" w:cs="Times New Roman"/>
                <w:b/>
                <w:bCs/>
                <w:color w:val="000000"/>
                <w:kern w:val="0"/>
                <w:sz w:val="16"/>
                <w:szCs w:val="16"/>
                <w14:ligatures w14:val="none"/>
              </w:rPr>
              <w:t>Working Capital</w:t>
            </w:r>
          </w:p>
        </w:tc>
      </w:tr>
      <w:tr w:rsidR="00CC43E6" w:rsidRPr="00275247" w14:paraId="28490EA3"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D9C5229"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2009</w:t>
            </w:r>
          </w:p>
        </w:tc>
        <w:tc>
          <w:tcPr>
            <w:tcW w:w="1545" w:type="dxa"/>
            <w:tcBorders>
              <w:top w:val="nil"/>
              <w:left w:val="nil"/>
              <w:bottom w:val="single" w:sz="4" w:space="0" w:color="auto"/>
              <w:right w:val="single" w:sz="4" w:space="0" w:color="auto"/>
            </w:tcBorders>
            <w:shd w:val="clear" w:color="auto" w:fill="auto"/>
            <w:noWrap/>
            <w:vAlign w:val="bottom"/>
            <w:hideMark/>
          </w:tcPr>
          <w:p w14:paraId="6108C3B6"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43.07</w:t>
            </w:r>
          </w:p>
        </w:tc>
      </w:tr>
      <w:tr w:rsidR="00CC43E6" w:rsidRPr="00275247" w14:paraId="3AAB7676"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5C33DD0"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2010</w:t>
            </w:r>
          </w:p>
        </w:tc>
        <w:tc>
          <w:tcPr>
            <w:tcW w:w="1545" w:type="dxa"/>
            <w:tcBorders>
              <w:top w:val="nil"/>
              <w:left w:val="nil"/>
              <w:bottom w:val="single" w:sz="4" w:space="0" w:color="auto"/>
              <w:right w:val="single" w:sz="4" w:space="0" w:color="auto"/>
            </w:tcBorders>
            <w:shd w:val="clear" w:color="auto" w:fill="auto"/>
            <w:noWrap/>
            <w:vAlign w:val="bottom"/>
            <w:hideMark/>
          </w:tcPr>
          <w:p w14:paraId="7E2709AF"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150.321</w:t>
            </w:r>
          </w:p>
        </w:tc>
      </w:tr>
      <w:tr w:rsidR="00CC43E6" w:rsidRPr="00275247" w14:paraId="5A8066FA"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EC5852"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2011</w:t>
            </w:r>
          </w:p>
        </w:tc>
        <w:tc>
          <w:tcPr>
            <w:tcW w:w="1545" w:type="dxa"/>
            <w:tcBorders>
              <w:top w:val="nil"/>
              <w:left w:val="nil"/>
              <w:bottom w:val="single" w:sz="4" w:space="0" w:color="auto"/>
              <w:right w:val="single" w:sz="4" w:space="0" w:color="auto"/>
            </w:tcBorders>
            <w:shd w:val="clear" w:color="auto" w:fill="auto"/>
            <w:noWrap/>
            <w:vAlign w:val="bottom"/>
            <w:hideMark/>
          </w:tcPr>
          <w:p w14:paraId="2C051842"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181.499</w:t>
            </w:r>
          </w:p>
        </w:tc>
      </w:tr>
      <w:tr w:rsidR="00CC43E6" w:rsidRPr="00275247" w14:paraId="16379C07"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740F194" w14:textId="5400AEE5" w:rsidR="00CC43E6" w:rsidRPr="00275247" w:rsidRDefault="00A253AE"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w:t>
            </w:r>
          </w:p>
        </w:tc>
        <w:tc>
          <w:tcPr>
            <w:tcW w:w="1545" w:type="dxa"/>
            <w:tcBorders>
              <w:top w:val="nil"/>
              <w:left w:val="nil"/>
              <w:bottom w:val="single" w:sz="4" w:space="0" w:color="auto"/>
              <w:right w:val="single" w:sz="4" w:space="0" w:color="auto"/>
            </w:tcBorders>
            <w:shd w:val="clear" w:color="auto" w:fill="auto"/>
            <w:noWrap/>
            <w:vAlign w:val="bottom"/>
            <w:hideMark/>
          </w:tcPr>
          <w:p w14:paraId="6180688C" w14:textId="795F9DEA" w:rsidR="00CC43E6" w:rsidRPr="00275247" w:rsidRDefault="00A253AE"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w:t>
            </w:r>
          </w:p>
        </w:tc>
      </w:tr>
      <w:tr w:rsidR="00CC43E6" w:rsidRPr="00275247" w14:paraId="25895146" w14:textId="77777777" w:rsidTr="006D0E4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E6971DC" w14:textId="77777777" w:rsidR="00CC43E6" w:rsidRPr="00275247" w:rsidRDefault="00CC43E6" w:rsidP="00CC43E6">
            <w:pPr>
              <w:spacing w:after="0" w:line="240" w:lineRule="auto"/>
              <w:jc w:val="center"/>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2022</w:t>
            </w:r>
          </w:p>
        </w:tc>
        <w:tc>
          <w:tcPr>
            <w:tcW w:w="1545" w:type="dxa"/>
            <w:tcBorders>
              <w:top w:val="nil"/>
              <w:left w:val="nil"/>
              <w:bottom w:val="single" w:sz="4" w:space="0" w:color="auto"/>
              <w:right w:val="single" w:sz="4" w:space="0" w:color="auto"/>
            </w:tcBorders>
            <w:shd w:val="clear" w:color="auto" w:fill="auto"/>
            <w:noWrap/>
            <w:vAlign w:val="bottom"/>
            <w:hideMark/>
          </w:tcPr>
          <w:p w14:paraId="5E420366" w14:textId="77777777" w:rsidR="00CC43E6" w:rsidRPr="00275247" w:rsidRDefault="00CC43E6" w:rsidP="0068687D">
            <w:pPr>
              <w:spacing w:after="0" w:line="240" w:lineRule="auto"/>
              <w:rPr>
                <w:rFonts w:ascii="Aptos Narrow" w:eastAsia="Times New Roman" w:hAnsi="Aptos Narrow" w:cs="Times New Roman"/>
                <w:color w:val="000000"/>
                <w:kern w:val="0"/>
                <w:sz w:val="16"/>
                <w:szCs w:val="16"/>
                <w14:ligatures w14:val="none"/>
              </w:rPr>
            </w:pPr>
            <w:r w:rsidRPr="00275247">
              <w:rPr>
                <w:rFonts w:ascii="Aptos Narrow" w:eastAsia="Times New Roman" w:hAnsi="Aptos Narrow" w:cs="Times New Roman"/>
                <w:color w:val="000000"/>
                <w:kern w:val="0"/>
                <w:sz w:val="16"/>
                <w:szCs w:val="16"/>
                <w14:ligatures w14:val="none"/>
              </w:rPr>
              <w:t>14208</w:t>
            </w:r>
          </w:p>
        </w:tc>
      </w:tr>
    </w:tbl>
    <w:p w14:paraId="205FC148" w14:textId="77777777" w:rsidR="00564BA9" w:rsidRPr="00275247" w:rsidRDefault="00564BA9" w:rsidP="00E904DA">
      <w:pPr>
        <w:rPr>
          <w:rFonts w:ascii="Calibri" w:hAnsi="Calibri" w:cs="Calibri"/>
          <w:b/>
          <w:bCs/>
          <w:sz w:val="18"/>
          <w:szCs w:val="18"/>
        </w:rPr>
      </w:pPr>
    </w:p>
    <w:p w14:paraId="75E8EE05" w14:textId="2B704986" w:rsidR="00564BA9" w:rsidRPr="00275247" w:rsidRDefault="00A26AC6" w:rsidP="00C80B20">
      <w:pPr>
        <w:ind w:left="-810"/>
        <w:rPr>
          <w:rFonts w:ascii="Calibri" w:hAnsi="Calibri" w:cs="Calibri"/>
          <w:b/>
          <w:bCs/>
          <w:sz w:val="18"/>
          <w:szCs w:val="18"/>
        </w:rPr>
      </w:pPr>
      <w:r w:rsidRPr="00275247">
        <w:rPr>
          <w:noProof/>
          <w:sz w:val="18"/>
          <w:szCs w:val="18"/>
        </w:rPr>
        <w:lastRenderedPageBreak/>
        <w:drawing>
          <wp:inline distT="0" distB="0" distL="0" distR="0" wp14:anchorId="0DC159D2" wp14:editId="5C48A4E3">
            <wp:extent cx="6673132" cy="2385060"/>
            <wp:effectExtent l="247650" t="228600" r="261620" b="243840"/>
            <wp:docPr id="1363143057" name="Chart 1">
              <a:extLst xmlns:a="http://schemas.openxmlformats.org/drawingml/2006/main">
                <a:ext uri="{FF2B5EF4-FFF2-40B4-BE49-F238E27FC236}">
                  <a16:creationId xmlns:a16="http://schemas.microsoft.com/office/drawing/2014/main" id="{F25F3CF0-11F2-76D9-56DE-17F7EFB4C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D7431C" w14:textId="77777777" w:rsidR="00DB4D83" w:rsidRPr="00275247" w:rsidRDefault="00DB4D83" w:rsidP="00E904DA">
      <w:pPr>
        <w:rPr>
          <w:rFonts w:ascii="Calibri" w:hAnsi="Calibri" w:cs="Calibri"/>
          <w:b/>
          <w:bCs/>
          <w:sz w:val="18"/>
          <w:szCs w:val="18"/>
        </w:rPr>
      </w:pPr>
    </w:p>
    <w:p w14:paraId="0F2520DE" w14:textId="062BC026" w:rsidR="00492BF8" w:rsidRPr="00831CDE" w:rsidRDefault="00492BF8" w:rsidP="00C80B20">
      <w:pPr>
        <w:ind w:left="1440"/>
        <w:rPr>
          <w:rFonts w:ascii="Calibri" w:hAnsi="Calibri" w:cs="Calibri"/>
          <w:sz w:val="20"/>
          <w:szCs w:val="20"/>
        </w:rPr>
      </w:pPr>
      <w:r w:rsidRPr="00831CDE">
        <w:rPr>
          <w:rFonts w:ascii="Calibri" w:hAnsi="Calibri" w:cs="Calibri"/>
          <w:i/>
          <w:sz w:val="20"/>
          <w:szCs w:val="20"/>
          <w:u w:val="single"/>
        </w:rPr>
        <w:t>Observations</w:t>
      </w:r>
      <w:r w:rsidRPr="00831CDE">
        <w:rPr>
          <w:rFonts w:ascii="Calibri" w:hAnsi="Calibri" w:cs="Calibri"/>
          <w:sz w:val="20"/>
          <w:szCs w:val="20"/>
        </w:rPr>
        <w:t>:</w:t>
      </w:r>
    </w:p>
    <w:p w14:paraId="1E6A9953" w14:textId="77777777" w:rsidR="00492BF8" w:rsidRPr="00275247" w:rsidRDefault="00492BF8" w:rsidP="00C80B20">
      <w:pPr>
        <w:ind w:left="2160"/>
        <w:rPr>
          <w:rFonts w:ascii="Calibri" w:hAnsi="Calibri" w:cs="Calibri"/>
          <w:sz w:val="18"/>
          <w:szCs w:val="18"/>
        </w:rPr>
      </w:pPr>
      <w:r w:rsidRPr="00275247">
        <w:rPr>
          <w:rFonts w:ascii="Calibri" w:hAnsi="Calibri" w:cs="Calibri"/>
          <w:sz w:val="18"/>
          <w:szCs w:val="18"/>
        </w:rPr>
        <w:t>Highly volatile: Swings between large positive and negative values throughout history.</w:t>
      </w:r>
    </w:p>
    <w:p w14:paraId="7A88D339" w14:textId="77777777" w:rsidR="00492BF8" w:rsidRPr="00275247" w:rsidRDefault="00492BF8" w:rsidP="00C80B20">
      <w:pPr>
        <w:ind w:left="2160"/>
        <w:rPr>
          <w:rFonts w:ascii="Calibri" w:hAnsi="Calibri" w:cs="Calibri"/>
          <w:sz w:val="18"/>
          <w:szCs w:val="18"/>
        </w:rPr>
      </w:pPr>
      <w:r w:rsidRPr="00275247">
        <w:rPr>
          <w:rFonts w:ascii="Calibri" w:hAnsi="Calibri" w:cs="Calibri"/>
          <w:sz w:val="18"/>
          <w:szCs w:val="18"/>
        </w:rPr>
        <w:t>Recent growth: Significant increase in recent years, reaching a peak of 20,868 in 2023.</w:t>
      </w:r>
    </w:p>
    <w:p w14:paraId="26526ABC" w14:textId="6E1C3C3F" w:rsidR="00492BF8" w:rsidRPr="00275247" w:rsidRDefault="00492BF8" w:rsidP="00C80B20">
      <w:pPr>
        <w:ind w:left="2160"/>
        <w:rPr>
          <w:rFonts w:ascii="Calibri" w:hAnsi="Calibri" w:cs="Calibri"/>
          <w:sz w:val="18"/>
          <w:szCs w:val="18"/>
        </w:rPr>
      </w:pPr>
      <w:r w:rsidRPr="00275247">
        <w:rPr>
          <w:rFonts w:ascii="Calibri" w:hAnsi="Calibri" w:cs="Calibri"/>
          <w:sz w:val="18"/>
          <w:szCs w:val="18"/>
        </w:rPr>
        <w:t>Possible reasons for growth: Increased sales, higher inventory, customer advances.</w:t>
      </w:r>
    </w:p>
    <w:p w14:paraId="535E89B0" w14:textId="77777777" w:rsidR="00DB4D83" w:rsidRDefault="00DB4D83" w:rsidP="00E904DA">
      <w:pPr>
        <w:rPr>
          <w:rFonts w:ascii="Calibri" w:hAnsi="Calibri" w:cs="Calibri"/>
          <w:b/>
          <w:bCs/>
          <w:sz w:val="22"/>
          <w:szCs w:val="22"/>
        </w:rPr>
      </w:pPr>
    </w:p>
    <w:p w14:paraId="0EA8D5E2" w14:textId="77777777" w:rsidR="00CC43E6" w:rsidRDefault="00CC43E6" w:rsidP="00E904DA">
      <w:pPr>
        <w:rPr>
          <w:rFonts w:ascii="Calibri" w:hAnsi="Calibri" w:cs="Calibri"/>
          <w:b/>
          <w:bCs/>
          <w:sz w:val="22"/>
          <w:szCs w:val="22"/>
        </w:rPr>
      </w:pPr>
    </w:p>
    <w:p w14:paraId="60A2F7FD" w14:textId="5BE97D86" w:rsidR="00E904DA" w:rsidRPr="00266BF8" w:rsidRDefault="00DE7E30" w:rsidP="0020407E">
      <w:pPr>
        <w:ind w:left="1620"/>
        <w:rPr>
          <w:rFonts w:ascii="Calibri" w:hAnsi="Calibri" w:cs="Calibri"/>
          <w:sz w:val="22"/>
          <w:szCs w:val="22"/>
        </w:rPr>
      </w:pPr>
      <w:r w:rsidRPr="00831CDE">
        <w:rPr>
          <w:rFonts w:ascii="Calibri" w:hAnsi="Calibri" w:cs="Calibri"/>
          <w:sz w:val="20"/>
          <w:szCs w:val="20"/>
        </w:rPr>
        <w:t xml:space="preserve">3.2.2   </w:t>
      </w:r>
      <w:r w:rsidR="00B25664" w:rsidRPr="00831CDE">
        <w:rPr>
          <w:rFonts w:ascii="Calibri" w:hAnsi="Calibri" w:cs="Calibri"/>
          <w:sz w:val="20"/>
          <w:szCs w:val="20"/>
        </w:rPr>
        <w:t>Cash Flow Analysis</w:t>
      </w:r>
      <w:r w:rsidR="00B25664" w:rsidRPr="00266BF8">
        <w:rPr>
          <w:rFonts w:ascii="Calibri" w:hAnsi="Calibri" w:cs="Calibri"/>
          <w:sz w:val="22"/>
          <w:szCs w:val="22"/>
        </w:rPr>
        <w:t>:</w:t>
      </w:r>
    </w:p>
    <w:p w14:paraId="2B501F75" w14:textId="2C9CF626" w:rsidR="00B25664" w:rsidRPr="00D0588B" w:rsidRDefault="00D0588B" w:rsidP="00E904DA">
      <w:pPr>
        <w:rPr>
          <w:rFonts w:ascii="Calibri" w:hAnsi="Calibri" w:cs="Calibri"/>
          <w:sz w:val="18"/>
          <w:szCs w:val="18"/>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Pr="00D0588B">
        <w:rPr>
          <w:rFonts w:ascii="Calibri" w:hAnsi="Calibri" w:cs="Calibri"/>
          <w:sz w:val="18"/>
          <w:szCs w:val="18"/>
        </w:rPr>
        <w:t>Organize the Cash Flow components</w:t>
      </w:r>
      <w:r>
        <w:rPr>
          <w:rFonts w:ascii="Calibri" w:hAnsi="Calibri" w:cs="Calibri"/>
          <w:sz w:val="18"/>
          <w:szCs w:val="18"/>
        </w:rPr>
        <w:t>.</w:t>
      </w:r>
    </w:p>
    <w:tbl>
      <w:tblPr>
        <w:tblW w:w="4800" w:type="dxa"/>
        <w:tblInd w:w="2270" w:type="dxa"/>
        <w:tblLook w:val="04A0" w:firstRow="1" w:lastRow="0" w:firstColumn="1" w:lastColumn="0" w:noHBand="0" w:noVBand="1"/>
      </w:tblPr>
      <w:tblGrid>
        <w:gridCol w:w="960"/>
        <w:gridCol w:w="960"/>
        <w:gridCol w:w="960"/>
        <w:gridCol w:w="960"/>
        <w:gridCol w:w="960"/>
      </w:tblGrid>
      <w:tr w:rsidR="00A253AE" w:rsidRPr="00664784" w14:paraId="5131ACE2" w14:textId="77777777" w:rsidTr="00A253AE">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E1D4921" w14:textId="77777777" w:rsidR="00A253AE" w:rsidRPr="00664784" w:rsidRDefault="00A253AE" w:rsidP="00A253AE">
            <w:pPr>
              <w:spacing w:after="0" w:line="240" w:lineRule="auto"/>
              <w:jc w:val="center"/>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448B7458" w14:textId="72DB5E72"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Operating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4FB2977" w14:textId="30EFACDA"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Investing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22727760" w14:textId="6F0C619A"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 xml:space="preserve">Cash Flow </w:t>
            </w:r>
            <w:r w:rsidR="00664784" w:rsidRPr="00664784">
              <w:rPr>
                <w:rFonts w:ascii="Aptos Narrow" w:eastAsia="Times New Roman" w:hAnsi="Aptos Narrow" w:cs="Times New Roman"/>
                <w:b/>
                <w:bCs/>
                <w:color w:val="000000"/>
                <w:kern w:val="0"/>
                <w:sz w:val="16"/>
                <w:szCs w:val="16"/>
                <w14:ligatures w14:val="none"/>
              </w:rPr>
              <w:t>from</w:t>
            </w:r>
            <w:r w:rsidRPr="00664784">
              <w:rPr>
                <w:rFonts w:ascii="Aptos Narrow" w:eastAsia="Times New Roman" w:hAnsi="Aptos Narrow" w:cs="Times New Roman"/>
                <w:b/>
                <w:bCs/>
                <w:color w:val="000000"/>
                <w:kern w:val="0"/>
                <w:sz w:val="16"/>
                <w:szCs w:val="16"/>
                <w14:ligatures w14:val="none"/>
              </w:rPr>
              <w:t xml:space="preserve"> Financial Activities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C5A59BF" w14:textId="77777777" w:rsidR="00A253AE" w:rsidRPr="00664784" w:rsidRDefault="00A253AE" w:rsidP="00A253AE">
            <w:pPr>
              <w:spacing w:after="0" w:line="240" w:lineRule="auto"/>
              <w:jc w:val="center"/>
              <w:rPr>
                <w:rFonts w:ascii="Aptos Narrow" w:eastAsia="Times New Roman" w:hAnsi="Aptos Narrow" w:cs="Times New Roman"/>
                <w:b/>
                <w:bCs/>
                <w:color w:val="000000"/>
                <w:kern w:val="0"/>
                <w:sz w:val="16"/>
                <w:szCs w:val="16"/>
                <w14:ligatures w14:val="none"/>
              </w:rPr>
            </w:pPr>
            <w:r w:rsidRPr="00664784">
              <w:rPr>
                <w:rFonts w:ascii="Aptos Narrow" w:eastAsia="Times New Roman" w:hAnsi="Aptos Narrow" w:cs="Times New Roman"/>
                <w:b/>
                <w:bCs/>
                <w:color w:val="000000"/>
                <w:kern w:val="0"/>
                <w:sz w:val="16"/>
                <w:szCs w:val="16"/>
                <w14:ligatures w14:val="none"/>
              </w:rPr>
              <w:t>Net Cash Flow</w:t>
            </w:r>
          </w:p>
        </w:tc>
      </w:tr>
      <w:tr w:rsidR="00A253AE" w:rsidRPr="00664784" w14:paraId="7A4F472C"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2324A"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2A10391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-80.825</w:t>
            </w:r>
          </w:p>
        </w:tc>
        <w:tc>
          <w:tcPr>
            <w:tcW w:w="960" w:type="dxa"/>
            <w:tcBorders>
              <w:top w:val="nil"/>
              <w:left w:val="nil"/>
              <w:bottom w:val="single" w:sz="4" w:space="0" w:color="auto"/>
              <w:right w:val="single" w:sz="4" w:space="0" w:color="auto"/>
            </w:tcBorders>
            <w:shd w:val="clear" w:color="auto" w:fill="auto"/>
            <w:noWrap/>
            <w:vAlign w:val="bottom"/>
            <w:hideMark/>
          </w:tcPr>
          <w:p w14:paraId="4B6A288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-14.244</w:t>
            </w:r>
          </w:p>
        </w:tc>
        <w:tc>
          <w:tcPr>
            <w:tcW w:w="960" w:type="dxa"/>
            <w:tcBorders>
              <w:top w:val="nil"/>
              <w:left w:val="nil"/>
              <w:bottom w:val="single" w:sz="4" w:space="0" w:color="auto"/>
              <w:right w:val="single" w:sz="4" w:space="0" w:color="auto"/>
            </w:tcBorders>
            <w:shd w:val="clear" w:color="auto" w:fill="auto"/>
            <w:noWrap/>
            <w:vAlign w:val="bottom"/>
            <w:hideMark/>
          </w:tcPr>
          <w:p w14:paraId="42A0A2D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155.419</w:t>
            </w:r>
          </w:p>
        </w:tc>
        <w:tc>
          <w:tcPr>
            <w:tcW w:w="960" w:type="dxa"/>
            <w:tcBorders>
              <w:top w:val="nil"/>
              <w:left w:val="nil"/>
              <w:bottom w:val="single" w:sz="4" w:space="0" w:color="auto"/>
              <w:right w:val="single" w:sz="4" w:space="0" w:color="auto"/>
            </w:tcBorders>
            <w:shd w:val="clear" w:color="auto" w:fill="auto"/>
            <w:noWrap/>
            <w:vAlign w:val="bottom"/>
            <w:hideMark/>
          </w:tcPr>
          <w:p w14:paraId="27942B5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60.35</w:t>
            </w:r>
          </w:p>
        </w:tc>
      </w:tr>
      <w:tr w:rsidR="00A253AE" w:rsidRPr="00664784" w14:paraId="0E509994"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A676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630CF2F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-127.817</w:t>
            </w:r>
          </w:p>
        </w:tc>
        <w:tc>
          <w:tcPr>
            <w:tcW w:w="960" w:type="dxa"/>
            <w:tcBorders>
              <w:top w:val="nil"/>
              <w:left w:val="nil"/>
              <w:bottom w:val="single" w:sz="4" w:space="0" w:color="auto"/>
              <w:right w:val="single" w:sz="4" w:space="0" w:color="auto"/>
            </w:tcBorders>
            <w:shd w:val="clear" w:color="auto" w:fill="auto"/>
            <w:noWrap/>
            <w:vAlign w:val="bottom"/>
            <w:hideMark/>
          </w:tcPr>
          <w:p w14:paraId="02D0E75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-180.297</w:t>
            </w:r>
          </w:p>
        </w:tc>
        <w:tc>
          <w:tcPr>
            <w:tcW w:w="960" w:type="dxa"/>
            <w:tcBorders>
              <w:top w:val="nil"/>
              <w:left w:val="nil"/>
              <w:bottom w:val="single" w:sz="4" w:space="0" w:color="auto"/>
              <w:right w:val="single" w:sz="4" w:space="0" w:color="auto"/>
            </w:tcBorders>
            <w:shd w:val="clear" w:color="auto" w:fill="auto"/>
            <w:noWrap/>
            <w:vAlign w:val="bottom"/>
            <w:hideMark/>
          </w:tcPr>
          <w:p w14:paraId="2346A0C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338.045</w:t>
            </w:r>
          </w:p>
        </w:tc>
        <w:tc>
          <w:tcPr>
            <w:tcW w:w="960" w:type="dxa"/>
            <w:tcBorders>
              <w:top w:val="nil"/>
              <w:left w:val="nil"/>
              <w:bottom w:val="single" w:sz="4" w:space="0" w:color="auto"/>
              <w:right w:val="single" w:sz="4" w:space="0" w:color="auto"/>
            </w:tcBorders>
            <w:shd w:val="clear" w:color="auto" w:fill="auto"/>
            <w:noWrap/>
            <w:vAlign w:val="bottom"/>
            <w:hideMark/>
          </w:tcPr>
          <w:p w14:paraId="679305C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29.931</w:t>
            </w:r>
          </w:p>
        </w:tc>
      </w:tr>
      <w:tr w:rsidR="00A253AE" w:rsidRPr="00664784" w14:paraId="3CF24B7B"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207BC9"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0A39B0A1"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-128.034</w:t>
            </w:r>
          </w:p>
        </w:tc>
        <w:tc>
          <w:tcPr>
            <w:tcW w:w="960" w:type="dxa"/>
            <w:tcBorders>
              <w:top w:val="nil"/>
              <w:left w:val="nil"/>
              <w:bottom w:val="single" w:sz="4" w:space="0" w:color="auto"/>
              <w:right w:val="single" w:sz="4" w:space="0" w:color="auto"/>
            </w:tcBorders>
            <w:shd w:val="clear" w:color="auto" w:fill="auto"/>
            <w:noWrap/>
            <w:vAlign w:val="bottom"/>
            <w:hideMark/>
          </w:tcPr>
          <w:p w14:paraId="6239C57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-162.258</w:t>
            </w:r>
          </w:p>
        </w:tc>
        <w:tc>
          <w:tcPr>
            <w:tcW w:w="960" w:type="dxa"/>
            <w:tcBorders>
              <w:top w:val="nil"/>
              <w:left w:val="nil"/>
              <w:bottom w:val="single" w:sz="4" w:space="0" w:color="auto"/>
              <w:right w:val="single" w:sz="4" w:space="0" w:color="auto"/>
            </w:tcBorders>
            <w:shd w:val="clear" w:color="auto" w:fill="auto"/>
            <w:noWrap/>
            <w:vAlign w:val="bottom"/>
            <w:hideMark/>
          </w:tcPr>
          <w:p w14:paraId="5D5929D0"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0A60A9F"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155.708</w:t>
            </w:r>
          </w:p>
        </w:tc>
      </w:tr>
      <w:tr w:rsidR="00A253AE" w:rsidRPr="00664784" w14:paraId="7B43C8F2"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32356" w14:textId="6FCECC95"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11F7A74" w14:textId="0832223F"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FA9704E" w14:textId="43F7B1D4"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2465B12" w14:textId="08B4FAA6"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0208966" w14:textId="0A531F36"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w:t>
            </w:r>
          </w:p>
        </w:tc>
      </w:tr>
      <w:tr w:rsidR="00A253AE" w:rsidRPr="00664784" w14:paraId="49EC6C50" w14:textId="77777777" w:rsidTr="00A253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80E346"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559BEA4A"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14724</w:t>
            </w:r>
          </w:p>
        </w:tc>
        <w:tc>
          <w:tcPr>
            <w:tcW w:w="960" w:type="dxa"/>
            <w:tcBorders>
              <w:top w:val="nil"/>
              <w:left w:val="nil"/>
              <w:bottom w:val="single" w:sz="4" w:space="0" w:color="auto"/>
              <w:right w:val="single" w:sz="4" w:space="0" w:color="auto"/>
            </w:tcBorders>
            <w:shd w:val="clear" w:color="auto" w:fill="auto"/>
            <w:noWrap/>
            <w:vAlign w:val="bottom"/>
            <w:hideMark/>
          </w:tcPr>
          <w:p w14:paraId="59780E72"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-11973</w:t>
            </w:r>
          </w:p>
        </w:tc>
        <w:tc>
          <w:tcPr>
            <w:tcW w:w="960" w:type="dxa"/>
            <w:tcBorders>
              <w:top w:val="nil"/>
              <w:left w:val="nil"/>
              <w:bottom w:val="single" w:sz="4" w:space="0" w:color="auto"/>
              <w:right w:val="single" w:sz="4" w:space="0" w:color="auto"/>
            </w:tcBorders>
            <w:shd w:val="clear" w:color="auto" w:fill="auto"/>
            <w:noWrap/>
            <w:vAlign w:val="bottom"/>
            <w:hideMark/>
          </w:tcPr>
          <w:p w14:paraId="6DCF0507"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-3527</w:t>
            </w:r>
          </w:p>
        </w:tc>
        <w:tc>
          <w:tcPr>
            <w:tcW w:w="960" w:type="dxa"/>
            <w:tcBorders>
              <w:top w:val="nil"/>
              <w:left w:val="nil"/>
              <w:bottom w:val="single" w:sz="4" w:space="0" w:color="auto"/>
              <w:right w:val="single" w:sz="4" w:space="0" w:color="auto"/>
            </w:tcBorders>
            <w:shd w:val="clear" w:color="auto" w:fill="auto"/>
            <w:noWrap/>
            <w:vAlign w:val="bottom"/>
            <w:hideMark/>
          </w:tcPr>
          <w:p w14:paraId="3A00C0AC" w14:textId="77777777" w:rsidR="00A253AE" w:rsidRPr="00664784" w:rsidRDefault="00A253AE" w:rsidP="00A253AE">
            <w:pPr>
              <w:spacing w:after="0" w:line="240" w:lineRule="auto"/>
              <w:jc w:val="right"/>
              <w:rPr>
                <w:rFonts w:ascii="Aptos Narrow" w:eastAsia="Times New Roman" w:hAnsi="Aptos Narrow" w:cs="Times New Roman"/>
                <w:color w:val="000000"/>
                <w:kern w:val="0"/>
                <w:sz w:val="16"/>
                <w:szCs w:val="16"/>
                <w14:ligatures w14:val="none"/>
              </w:rPr>
            </w:pPr>
            <w:r w:rsidRPr="00664784">
              <w:rPr>
                <w:rFonts w:ascii="Aptos Narrow" w:eastAsia="Times New Roman" w:hAnsi="Aptos Narrow" w:cs="Times New Roman"/>
                <w:color w:val="000000"/>
                <w:kern w:val="0"/>
                <w:sz w:val="16"/>
                <w:szCs w:val="16"/>
                <w14:ligatures w14:val="none"/>
              </w:rPr>
              <w:t>-1220</w:t>
            </w:r>
          </w:p>
        </w:tc>
      </w:tr>
    </w:tbl>
    <w:p w14:paraId="347562C5" w14:textId="77777777" w:rsidR="007A42A9" w:rsidRDefault="007A42A9" w:rsidP="00E904DA">
      <w:pPr>
        <w:rPr>
          <w:rFonts w:ascii="Calibri" w:hAnsi="Calibri" w:cs="Calibri"/>
          <w:b/>
          <w:bCs/>
          <w:sz w:val="22"/>
          <w:szCs w:val="22"/>
        </w:rPr>
      </w:pPr>
    </w:p>
    <w:p w14:paraId="3ACB8034" w14:textId="4153648A" w:rsidR="007A42A9" w:rsidRPr="00831CDE" w:rsidRDefault="004C19F0" w:rsidP="004C19F0">
      <w:pPr>
        <w:ind w:left="720"/>
        <w:rPr>
          <w:rFonts w:ascii="Calibri" w:hAnsi="Calibri" w:cs="Calibri"/>
          <w:sz w:val="20"/>
          <w:szCs w:val="20"/>
        </w:rPr>
      </w:pPr>
      <w:r>
        <w:rPr>
          <w:rFonts w:ascii="Calibri" w:hAnsi="Calibri" w:cs="Calibri"/>
          <w:b/>
          <w:bCs/>
          <w:sz w:val="22"/>
          <w:szCs w:val="22"/>
        </w:rPr>
        <w:tab/>
      </w:r>
      <w:r>
        <w:rPr>
          <w:rFonts w:ascii="Calibri" w:hAnsi="Calibri" w:cs="Calibri"/>
          <w:b/>
          <w:bCs/>
          <w:sz w:val="22"/>
          <w:szCs w:val="22"/>
        </w:rPr>
        <w:tab/>
      </w:r>
      <w:r w:rsidRPr="00831CDE">
        <w:rPr>
          <w:rFonts w:ascii="Calibri" w:hAnsi="Calibri" w:cs="Calibri"/>
          <w:sz w:val="20"/>
          <w:szCs w:val="20"/>
        </w:rPr>
        <w:t>Graph Plotting:</w:t>
      </w:r>
    </w:p>
    <w:p w14:paraId="69E044C0" w14:textId="068238B8" w:rsidR="007A42A9" w:rsidRDefault="00C8472E" w:rsidP="00322CCF">
      <w:pPr>
        <w:ind w:left="-720"/>
        <w:rPr>
          <w:rFonts w:ascii="Calibri" w:hAnsi="Calibri" w:cs="Calibri"/>
          <w:b/>
          <w:bCs/>
          <w:sz w:val="22"/>
          <w:szCs w:val="22"/>
        </w:rPr>
      </w:pPr>
      <w:r>
        <w:rPr>
          <w:noProof/>
        </w:rPr>
        <w:lastRenderedPageBreak/>
        <w:drawing>
          <wp:inline distT="0" distB="0" distL="0" distR="0" wp14:anchorId="4CC697E0" wp14:editId="58C5296C">
            <wp:extent cx="6912996" cy="2606040"/>
            <wp:effectExtent l="76200" t="76200" r="116840" b="118110"/>
            <wp:docPr id="589690470" name="Chart 1">
              <a:extLst xmlns:a="http://schemas.openxmlformats.org/drawingml/2006/main">
                <a:ext uri="{FF2B5EF4-FFF2-40B4-BE49-F238E27FC236}">
                  <a16:creationId xmlns:a16="http://schemas.microsoft.com/office/drawing/2014/main" id="{0BC8F13D-2321-EF9D-FD93-AEB37C1DE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74951F" w14:textId="77777777" w:rsidR="00BF0732" w:rsidRDefault="00BF0732" w:rsidP="00876FCE">
      <w:pPr>
        <w:ind w:left="720"/>
        <w:rPr>
          <w:rFonts w:ascii="Calibri" w:hAnsi="Calibri" w:cs="Calibri"/>
          <w:b/>
          <w:bCs/>
          <w:sz w:val="22"/>
          <w:szCs w:val="22"/>
        </w:rPr>
      </w:pPr>
    </w:p>
    <w:p w14:paraId="5A8B554B" w14:textId="2F39F7F8" w:rsidR="007C4365" w:rsidRPr="00831CDE" w:rsidRDefault="007C4365" w:rsidP="000E6745">
      <w:pPr>
        <w:ind w:left="1440"/>
        <w:rPr>
          <w:rFonts w:ascii="Calibri" w:hAnsi="Calibri" w:cs="Calibri"/>
          <w:i/>
          <w:sz w:val="20"/>
          <w:szCs w:val="20"/>
          <w:u w:val="single"/>
        </w:rPr>
      </w:pPr>
      <w:r w:rsidRPr="00831CDE">
        <w:rPr>
          <w:rFonts w:ascii="Calibri" w:hAnsi="Calibri" w:cs="Calibri"/>
          <w:i/>
          <w:sz w:val="20"/>
          <w:szCs w:val="20"/>
          <w:u w:val="single"/>
        </w:rPr>
        <w:t xml:space="preserve">Observation and </w:t>
      </w:r>
      <w:r w:rsidR="00AC05A7" w:rsidRPr="00831CDE">
        <w:rPr>
          <w:rFonts w:ascii="Calibri" w:hAnsi="Calibri" w:cs="Calibri"/>
          <w:i/>
          <w:sz w:val="20"/>
          <w:szCs w:val="20"/>
          <w:u w:val="single"/>
        </w:rPr>
        <w:t>Interpretation:</w:t>
      </w:r>
      <w:r w:rsidRPr="00831CDE">
        <w:rPr>
          <w:rFonts w:ascii="Calibri" w:hAnsi="Calibri" w:cs="Calibri"/>
          <w:i/>
          <w:sz w:val="20"/>
          <w:szCs w:val="20"/>
          <w:u w:val="single"/>
        </w:rPr>
        <w:t xml:space="preserve"> </w:t>
      </w:r>
    </w:p>
    <w:p w14:paraId="6141F498"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Positive:</w:t>
      </w:r>
    </w:p>
    <w:p w14:paraId="3A514BBA"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Operating Activities: Positive cash flow since 2013, showing operational efficiency and profitability.</w:t>
      </w:r>
    </w:p>
    <w:p w14:paraId="5BD2F69C"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Net Cash Flow: Positive since 2018, indicating self-sufficiency in funding operations and growth.</w:t>
      </w:r>
    </w:p>
    <w:p w14:paraId="474BA8EC" w14:textId="77777777" w:rsidR="007C4365" w:rsidRPr="000E6745" w:rsidRDefault="007C4365" w:rsidP="000E6745">
      <w:pPr>
        <w:numPr>
          <w:ilvl w:val="0"/>
          <w:numId w:val="32"/>
        </w:numPr>
        <w:tabs>
          <w:tab w:val="clear" w:pos="1440"/>
          <w:tab w:val="num" w:pos="2520"/>
        </w:tabs>
        <w:ind w:left="2520"/>
        <w:rPr>
          <w:rFonts w:ascii="Calibri" w:hAnsi="Calibri" w:cs="Calibri"/>
          <w:sz w:val="18"/>
          <w:szCs w:val="18"/>
        </w:rPr>
      </w:pPr>
      <w:r w:rsidRPr="000E6745">
        <w:rPr>
          <w:rFonts w:ascii="Calibri" w:hAnsi="Calibri" w:cs="Calibri"/>
          <w:sz w:val="18"/>
          <w:szCs w:val="18"/>
        </w:rPr>
        <w:t>Financing Activities: Less reliant on external financing, suggesting improved financial health.</w:t>
      </w:r>
    </w:p>
    <w:p w14:paraId="3C9C2EF1"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Areas of Focus:</w:t>
      </w:r>
    </w:p>
    <w:p w14:paraId="4EC198C9" w14:textId="77777777" w:rsidR="007C4365" w:rsidRPr="000E6745" w:rsidRDefault="007C4365" w:rsidP="000E6745">
      <w:pPr>
        <w:numPr>
          <w:ilvl w:val="0"/>
          <w:numId w:val="33"/>
        </w:numPr>
        <w:tabs>
          <w:tab w:val="clear" w:pos="1800"/>
        </w:tabs>
        <w:ind w:left="2520"/>
        <w:rPr>
          <w:rFonts w:ascii="Calibri" w:hAnsi="Calibri" w:cs="Calibri"/>
          <w:sz w:val="18"/>
          <w:szCs w:val="18"/>
        </w:rPr>
      </w:pPr>
      <w:r w:rsidRPr="000E6745">
        <w:rPr>
          <w:rFonts w:ascii="Calibri" w:hAnsi="Calibri" w:cs="Calibri"/>
          <w:sz w:val="18"/>
          <w:szCs w:val="18"/>
        </w:rPr>
        <w:t>Investing Activities: Large outflows for expansion and development, requiring careful management.</w:t>
      </w:r>
    </w:p>
    <w:p w14:paraId="740F2A90" w14:textId="77777777" w:rsidR="007C4365" w:rsidRPr="000E6745" w:rsidRDefault="007C4365" w:rsidP="000E6745">
      <w:pPr>
        <w:ind w:left="1800"/>
        <w:rPr>
          <w:rFonts w:ascii="Calibri" w:hAnsi="Calibri" w:cs="Calibri"/>
          <w:sz w:val="18"/>
          <w:szCs w:val="18"/>
        </w:rPr>
      </w:pPr>
      <w:r w:rsidRPr="000E6745">
        <w:rPr>
          <w:rFonts w:ascii="Calibri" w:hAnsi="Calibri" w:cs="Calibri"/>
          <w:sz w:val="18"/>
          <w:szCs w:val="18"/>
        </w:rPr>
        <w:t>Overall:</w:t>
      </w:r>
    </w:p>
    <w:p w14:paraId="04E0C476" w14:textId="77777777" w:rsidR="007C4365" w:rsidRPr="007C4365" w:rsidRDefault="007C4365" w:rsidP="000E6745">
      <w:pPr>
        <w:ind w:left="2520"/>
        <w:rPr>
          <w:rFonts w:ascii="Calibri" w:hAnsi="Calibri" w:cs="Calibri"/>
          <w:sz w:val="22"/>
          <w:szCs w:val="22"/>
        </w:rPr>
      </w:pPr>
      <w:r w:rsidRPr="000E6745">
        <w:rPr>
          <w:rFonts w:ascii="Calibri" w:hAnsi="Calibri" w:cs="Calibri"/>
          <w:sz w:val="18"/>
          <w:szCs w:val="18"/>
        </w:rPr>
        <w:t>Tesla's cash flow generation has improved significantly, enabling self-funded growth. Continued monitoring of investments and cash allocation remains important.</w:t>
      </w:r>
    </w:p>
    <w:p w14:paraId="33B38AF1" w14:textId="77777777" w:rsidR="007C4365" w:rsidRDefault="007C4365" w:rsidP="00876FCE">
      <w:pPr>
        <w:ind w:left="720"/>
        <w:rPr>
          <w:rFonts w:ascii="Calibri" w:hAnsi="Calibri" w:cs="Calibri"/>
          <w:b/>
          <w:bCs/>
          <w:sz w:val="22"/>
          <w:szCs w:val="22"/>
        </w:rPr>
      </w:pPr>
    </w:p>
    <w:p w14:paraId="08273173" w14:textId="77777777" w:rsidR="0001534C" w:rsidRDefault="0001534C" w:rsidP="00DF10B9">
      <w:pPr>
        <w:ind w:left="720"/>
        <w:rPr>
          <w:rFonts w:ascii="Calibri" w:hAnsi="Calibri" w:cs="Calibri"/>
          <w:sz w:val="32"/>
          <w:szCs w:val="32"/>
        </w:rPr>
      </w:pPr>
    </w:p>
    <w:p w14:paraId="266CA880" w14:textId="50D3B360" w:rsidR="00876FCE" w:rsidRPr="00A44DA1" w:rsidRDefault="00DF10B9" w:rsidP="00DF10B9">
      <w:pPr>
        <w:ind w:left="720"/>
        <w:rPr>
          <w:rFonts w:ascii="Calibri" w:hAnsi="Calibri" w:cs="Calibri"/>
          <w:sz w:val="32"/>
          <w:szCs w:val="32"/>
        </w:rPr>
      </w:pPr>
      <w:r w:rsidRPr="00A44DA1">
        <w:rPr>
          <w:rFonts w:ascii="Calibri" w:hAnsi="Calibri" w:cs="Calibri"/>
          <w:sz w:val="32"/>
          <w:szCs w:val="32"/>
        </w:rPr>
        <w:t xml:space="preserve">4. </w:t>
      </w:r>
      <w:r w:rsidR="00A06A7F" w:rsidRPr="00A44DA1">
        <w:rPr>
          <w:rFonts w:ascii="Calibri" w:hAnsi="Calibri" w:cs="Calibri"/>
          <w:sz w:val="32"/>
          <w:szCs w:val="32"/>
        </w:rPr>
        <w:t>Efficiency:</w:t>
      </w:r>
    </w:p>
    <w:p w14:paraId="44CBE02D" w14:textId="6E0A9114" w:rsidR="00314FA9" w:rsidRPr="00C702E4" w:rsidRDefault="00314FA9" w:rsidP="00DD33A9">
      <w:pPr>
        <w:ind w:left="1440"/>
        <w:rPr>
          <w:rFonts w:ascii="Calibri" w:hAnsi="Calibri" w:cs="Calibri"/>
          <w:sz w:val="18"/>
          <w:szCs w:val="18"/>
        </w:rPr>
      </w:pPr>
      <w:r w:rsidRPr="00C702E4">
        <w:rPr>
          <w:rFonts w:ascii="Calibri" w:hAnsi="Calibri" w:cs="Calibri"/>
          <w:sz w:val="18"/>
          <w:szCs w:val="18"/>
        </w:rPr>
        <w:t>How efficiently is Tesla managing its assets and generating returns?</w:t>
      </w:r>
    </w:p>
    <w:p w14:paraId="509280A7" w14:textId="4C9C3246" w:rsidR="00A06A7F" w:rsidRPr="00C702E4" w:rsidRDefault="00314FA9" w:rsidP="00A52E92">
      <w:pPr>
        <w:ind w:left="1440"/>
        <w:rPr>
          <w:rFonts w:ascii="Calibri" w:hAnsi="Calibri" w:cs="Calibri"/>
          <w:sz w:val="18"/>
          <w:szCs w:val="18"/>
        </w:rPr>
      </w:pPr>
      <w:r w:rsidRPr="00C702E4">
        <w:rPr>
          <w:rFonts w:ascii="Calibri" w:hAnsi="Calibri" w:cs="Calibri"/>
          <w:sz w:val="18"/>
          <w:szCs w:val="18"/>
        </w:rPr>
        <w:t>Problem: Optimizing resource allocation and maximizing performance.</w:t>
      </w:r>
    </w:p>
    <w:p w14:paraId="755E4D4F" w14:textId="77777777" w:rsidR="00070E29" w:rsidRDefault="00070E29" w:rsidP="002E75B4">
      <w:pPr>
        <w:ind w:left="1440"/>
        <w:rPr>
          <w:rFonts w:ascii="Calibri" w:hAnsi="Calibri" w:cs="Calibri"/>
          <w:sz w:val="18"/>
          <w:szCs w:val="18"/>
        </w:rPr>
      </w:pPr>
    </w:p>
    <w:p w14:paraId="19751260" w14:textId="78E49CBF" w:rsidR="00692DBE" w:rsidRPr="00C702E4" w:rsidRDefault="002E75B4" w:rsidP="002E75B4">
      <w:pPr>
        <w:ind w:left="1440"/>
        <w:rPr>
          <w:rFonts w:ascii="Calibri" w:hAnsi="Calibri" w:cs="Calibri"/>
          <w:sz w:val="18"/>
          <w:szCs w:val="18"/>
        </w:rPr>
      </w:pPr>
      <w:r w:rsidRPr="0043430F">
        <w:rPr>
          <w:rFonts w:ascii="Calibri" w:hAnsi="Calibri" w:cs="Calibri"/>
          <w:sz w:val="22"/>
          <w:szCs w:val="22"/>
        </w:rPr>
        <w:lastRenderedPageBreak/>
        <w:t>Understanding key terms:</w:t>
      </w:r>
    </w:p>
    <w:p w14:paraId="262ED686" w14:textId="1A2EA99F" w:rsidR="00163776"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Inventory turnover ratio:</w:t>
      </w:r>
      <w:r w:rsidRPr="00C702E4">
        <w:rPr>
          <w:rFonts w:ascii="Calibri" w:hAnsi="Calibri" w:cs="Calibri"/>
          <w:sz w:val="18"/>
          <w:szCs w:val="18"/>
        </w:rPr>
        <w:t xml:space="preserve"> </w:t>
      </w:r>
      <w:r w:rsidR="00CA02FA" w:rsidRPr="00C702E4">
        <w:rPr>
          <w:rFonts w:ascii="Calibri" w:hAnsi="Calibri" w:cs="Calibri"/>
          <w:sz w:val="18"/>
          <w:szCs w:val="18"/>
        </w:rPr>
        <w:t xml:space="preserve">how often a company sells its entire inventory and replaces it with new stock </w:t>
      </w:r>
      <w:r w:rsidR="00EA488C" w:rsidRPr="00C702E4">
        <w:rPr>
          <w:rFonts w:ascii="Calibri" w:hAnsi="Calibri" w:cs="Calibri"/>
          <w:sz w:val="18"/>
          <w:szCs w:val="18"/>
        </w:rPr>
        <w:t>in each</w:t>
      </w:r>
      <w:r w:rsidR="00CA02FA" w:rsidRPr="00C702E4">
        <w:rPr>
          <w:rFonts w:ascii="Calibri" w:hAnsi="Calibri" w:cs="Calibri"/>
          <w:sz w:val="18"/>
          <w:szCs w:val="18"/>
        </w:rPr>
        <w:t xml:space="preserve"> time frame. For e.g., in 2009 Tesla sold and replaced its inventory 4.4 times during that year. So, for every item in inventory, it was sold and restocked approximately 4.4 times throughout the year.</w:t>
      </w:r>
    </w:p>
    <w:p w14:paraId="55563BF6" w14:textId="0485D247" w:rsidR="00652598" w:rsidRPr="00C702E4" w:rsidRDefault="00652598" w:rsidP="00DD33A9">
      <w:pPr>
        <w:ind w:left="1440"/>
        <w:rPr>
          <w:rFonts w:ascii="Calibri" w:hAnsi="Calibri" w:cs="Calibri"/>
          <w:sz w:val="18"/>
          <w:szCs w:val="18"/>
        </w:rPr>
      </w:pPr>
      <w:r w:rsidRPr="00C702E4">
        <w:rPr>
          <w:rFonts w:ascii="Calibri" w:hAnsi="Calibri" w:cs="Calibri"/>
          <w:sz w:val="18"/>
          <w:szCs w:val="18"/>
        </w:rPr>
        <w:tab/>
        <w:t>Formula: Cost of Goods Sold / Average Inventory</w:t>
      </w:r>
    </w:p>
    <w:p w14:paraId="57AB5B56" w14:textId="0D4116FE" w:rsidR="00084D82"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Receivables turnover ratio:</w:t>
      </w:r>
      <w:r w:rsidRPr="00C702E4">
        <w:rPr>
          <w:rFonts w:ascii="Calibri" w:hAnsi="Calibri" w:cs="Calibri"/>
          <w:sz w:val="18"/>
          <w:szCs w:val="18"/>
        </w:rPr>
        <w:t xml:space="preserve"> Shows how efficiently </w:t>
      </w:r>
      <w:r w:rsidR="00084D82" w:rsidRPr="00C702E4">
        <w:rPr>
          <w:rFonts w:ascii="Calibri" w:hAnsi="Calibri" w:cs="Calibri"/>
          <w:sz w:val="18"/>
          <w:szCs w:val="18"/>
        </w:rPr>
        <w:t xml:space="preserve">a company collects payments from customers. </w:t>
      </w:r>
      <w:r w:rsidR="00D74EA1" w:rsidRPr="00C702E4">
        <w:rPr>
          <w:rFonts w:ascii="Calibri" w:hAnsi="Calibri" w:cs="Calibri"/>
          <w:sz w:val="18"/>
          <w:szCs w:val="18"/>
        </w:rPr>
        <w:t xml:space="preserve">For e.g., Tesla's 2009 Ratio </w:t>
      </w:r>
      <w:r w:rsidR="00B729DA" w:rsidRPr="00C702E4">
        <w:rPr>
          <w:rFonts w:ascii="Calibri" w:hAnsi="Calibri" w:cs="Calibri"/>
          <w:sz w:val="18"/>
          <w:szCs w:val="18"/>
        </w:rPr>
        <w:t>was</w:t>
      </w:r>
      <w:r w:rsidR="00D74EA1" w:rsidRPr="00C702E4">
        <w:rPr>
          <w:rFonts w:ascii="Calibri" w:hAnsi="Calibri" w:cs="Calibri"/>
          <w:sz w:val="18"/>
          <w:szCs w:val="18"/>
        </w:rPr>
        <w:t xml:space="preserve"> 32.1</w:t>
      </w:r>
      <w:r w:rsidR="00096EB6" w:rsidRPr="00C702E4">
        <w:rPr>
          <w:rFonts w:ascii="Calibri" w:hAnsi="Calibri" w:cs="Calibri"/>
          <w:sz w:val="18"/>
          <w:szCs w:val="18"/>
        </w:rPr>
        <w:t xml:space="preserve">. </w:t>
      </w:r>
      <w:r w:rsidR="00D74EA1" w:rsidRPr="00C702E4">
        <w:rPr>
          <w:rFonts w:ascii="Calibri" w:hAnsi="Calibri" w:cs="Calibri"/>
          <w:sz w:val="18"/>
          <w:szCs w:val="18"/>
        </w:rPr>
        <w:t>This means Tesla, on average, collected money owed from customers 32.1 times that year. In simpler terms, it took them around 11.5 days (365 days / 32.1) to collect each dollar owed.</w:t>
      </w:r>
    </w:p>
    <w:p w14:paraId="05AB9B9D" w14:textId="1E92EA4B" w:rsidR="006A44C4" w:rsidRPr="00C702E4" w:rsidRDefault="006A44C4" w:rsidP="00DD33A9">
      <w:pPr>
        <w:ind w:left="1440"/>
        <w:rPr>
          <w:rFonts w:ascii="Calibri" w:hAnsi="Calibri" w:cs="Calibri"/>
          <w:sz w:val="18"/>
          <w:szCs w:val="18"/>
        </w:rPr>
      </w:pPr>
      <w:r w:rsidRPr="00C702E4">
        <w:rPr>
          <w:rFonts w:ascii="Calibri" w:hAnsi="Calibri" w:cs="Calibri"/>
          <w:sz w:val="18"/>
          <w:szCs w:val="18"/>
        </w:rPr>
        <w:tab/>
        <w:t>Formula: Net Credit Sales / Average Accounts Receivable</w:t>
      </w:r>
    </w:p>
    <w:p w14:paraId="68DC4FF1" w14:textId="60932DA9" w:rsidR="006E324D" w:rsidRPr="00C702E4" w:rsidRDefault="00163776" w:rsidP="00DD33A9">
      <w:pPr>
        <w:ind w:left="1440"/>
        <w:rPr>
          <w:rFonts w:ascii="Calibri" w:hAnsi="Calibri" w:cs="Calibri"/>
          <w:sz w:val="18"/>
          <w:szCs w:val="18"/>
        </w:rPr>
      </w:pPr>
      <w:r w:rsidRPr="00C702E4">
        <w:rPr>
          <w:rFonts w:ascii="Calibri" w:hAnsi="Calibri" w:cs="Calibri"/>
          <w:i/>
          <w:sz w:val="18"/>
          <w:szCs w:val="18"/>
          <w:u w:val="single"/>
        </w:rPr>
        <w:t>Asset turnover ratio:</w:t>
      </w:r>
      <w:r w:rsidRPr="00C702E4">
        <w:rPr>
          <w:rFonts w:ascii="Calibri" w:hAnsi="Calibri" w:cs="Calibri"/>
          <w:sz w:val="18"/>
          <w:szCs w:val="18"/>
        </w:rPr>
        <w:t xml:space="preserve"> </w:t>
      </w:r>
      <w:r w:rsidR="00372B0A" w:rsidRPr="00C702E4">
        <w:rPr>
          <w:rFonts w:ascii="Calibri" w:hAnsi="Calibri" w:cs="Calibri"/>
          <w:sz w:val="18"/>
          <w:szCs w:val="18"/>
        </w:rPr>
        <w:t>It measures how much revenue a company is making for every dollar it invests in assets like equipment, inventory, and property.</w:t>
      </w:r>
      <w:r w:rsidR="006F639F" w:rsidRPr="00C702E4">
        <w:rPr>
          <w:rFonts w:ascii="Calibri" w:hAnsi="Calibri" w:cs="Calibri"/>
          <w:sz w:val="18"/>
          <w:szCs w:val="18"/>
        </w:rPr>
        <w:t xml:space="preserve"> For e.g., in 2009 </w:t>
      </w:r>
      <w:r w:rsidR="006E324D" w:rsidRPr="00C702E4">
        <w:rPr>
          <w:rFonts w:ascii="Calibri" w:hAnsi="Calibri" w:cs="Calibri"/>
          <w:sz w:val="18"/>
          <w:szCs w:val="18"/>
        </w:rPr>
        <w:t xml:space="preserve">for every dollar invested in assets, </w:t>
      </w:r>
      <w:r w:rsidR="00912D77" w:rsidRPr="00C702E4">
        <w:rPr>
          <w:rFonts w:ascii="Calibri" w:hAnsi="Calibri" w:cs="Calibri"/>
          <w:sz w:val="18"/>
          <w:szCs w:val="18"/>
        </w:rPr>
        <w:t>Tesla</w:t>
      </w:r>
      <w:r w:rsidR="006E324D" w:rsidRPr="00C702E4">
        <w:rPr>
          <w:rFonts w:ascii="Calibri" w:hAnsi="Calibri" w:cs="Calibri"/>
          <w:sz w:val="18"/>
          <w:szCs w:val="18"/>
        </w:rPr>
        <w:t xml:space="preserve"> generates 90 cents in revenue.</w:t>
      </w:r>
    </w:p>
    <w:p w14:paraId="14FF4071" w14:textId="187558CC" w:rsidR="0089095C" w:rsidRPr="00C702E4" w:rsidRDefault="0089095C" w:rsidP="00DD33A9">
      <w:pPr>
        <w:ind w:left="1440"/>
        <w:rPr>
          <w:rFonts w:ascii="Calibri" w:hAnsi="Calibri" w:cs="Calibri"/>
          <w:sz w:val="18"/>
          <w:szCs w:val="18"/>
        </w:rPr>
      </w:pPr>
      <w:r w:rsidRPr="00C702E4">
        <w:rPr>
          <w:rFonts w:ascii="Calibri" w:hAnsi="Calibri" w:cs="Calibri"/>
          <w:sz w:val="18"/>
          <w:szCs w:val="18"/>
        </w:rPr>
        <w:tab/>
        <w:t>Formula: Net Sales / Average Total Assets</w:t>
      </w:r>
    </w:p>
    <w:p w14:paraId="672EF3DD" w14:textId="0F4E4BCA" w:rsidR="0089095C" w:rsidRPr="00C702E4" w:rsidRDefault="0089095C" w:rsidP="00163776">
      <w:pPr>
        <w:rPr>
          <w:rFonts w:ascii="Calibri" w:hAnsi="Calibri" w:cs="Calibri"/>
          <w:sz w:val="18"/>
          <w:szCs w:val="18"/>
        </w:rPr>
      </w:pPr>
      <w:r w:rsidRPr="00C702E4">
        <w:rPr>
          <w:rFonts w:ascii="Calibri" w:hAnsi="Calibri" w:cs="Calibri"/>
          <w:sz w:val="18"/>
          <w:szCs w:val="18"/>
        </w:rPr>
        <w:tab/>
      </w:r>
    </w:p>
    <w:p w14:paraId="7460EF85" w14:textId="77FEFEFD" w:rsidR="00163776" w:rsidRPr="004405C2" w:rsidRDefault="00D267A0" w:rsidP="00163776">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004405C2">
        <w:rPr>
          <w:rFonts w:ascii="Calibri" w:hAnsi="Calibri" w:cs="Calibri"/>
          <w:sz w:val="18"/>
          <w:szCs w:val="18"/>
        </w:rPr>
        <w:t xml:space="preserve">4.1  </w:t>
      </w:r>
      <w:r w:rsidR="00EF2C35" w:rsidRPr="004405C2">
        <w:rPr>
          <w:rFonts w:ascii="Calibri" w:hAnsi="Calibri" w:cs="Calibri"/>
          <w:sz w:val="22"/>
          <w:szCs w:val="22"/>
        </w:rPr>
        <w:t>Analyze Trends</w:t>
      </w:r>
      <w:r w:rsidRPr="004405C2">
        <w:rPr>
          <w:rFonts w:ascii="Calibri" w:hAnsi="Calibri" w:cs="Calibri"/>
          <w:b/>
          <w:bCs/>
          <w:sz w:val="22"/>
          <w:szCs w:val="22"/>
        </w:rPr>
        <w:t>:</w:t>
      </w:r>
    </w:p>
    <w:tbl>
      <w:tblPr>
        <w:tblW w:w="4012" w:type="dxa"/>
        <w:tblInd w:w="2672" w:type="dxa"/>
        <w:tblLook w:val="04A0" w:firstRow="1" w:lastRow="0" w:firstColumn="1" w:lastColumn="0" w:noHBand="0" w:noVBand="1"/>
      </w:tblPr>
      <w:tblGrid>
        <w:gridCol w:w="960"/>
        <w:gridCol w:w="960"/>
        <w:gridCol w:w="960"/>
        <w:gridCol w:w="1132"/>
      </w:tblGrid>
      <w:tr w:rsidR="00E73A64" w:rsidRPr="008E3E37" w14:paraId="265440A6" w14:textId="77777777" w:rsidTr="00817BC3">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36535D4" w14:textId="77777777" w:rsidR="00E73A64" w:rsidRPr="008E3E37" w:rsidRDefault="00E73A64" w:rsidP="00E73A64">
            <w:pPr>
              <w:spacing w:after="0" w:line="240" w:lineRule="auto"/>
              <w:jc w:val="center"/>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CCEDF08" w14:textId="77777777" w:rsidR="00E73A64" w:rsidRPr="008E3E37" w:rsidRDefault="00E73A64" w:rsidP="00E73A64">
            <w:pPr>
              <w:spacing w:after="0" w:line="240" w:lineRule="auto"/>
              <w:jc w:val="center"/>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Asset Turnover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474F07A7" w14:textId="77777777" w:rsidR="00E73A64" w:rsidRPr="008E3E37" w:rsidRDefault="00E73A64" w:rsidP="00E73A64">
            <w:pPr>
              <w:spacing w:after="0" w:line="240" w:lineRule="auto"/>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Inventory Turnover Ratio</w:t>
            </w:r>
          </w:p>
        </w:tc>
        <w:tc>
          <w:tcPr>
            <w:tcW w:w="1132" w:type="dxa"/>
            <w:tcBorders>
              <w:top w:val="single" w:sz="4" w:space="0" w:color="auto"/>
              <w:left w:val="nil"/>
              <w:bottom w:val="single" w:sz="4" w:space="0" w:color="auto"/>
              <w:right w:val="single" w:sz="4" w:space="0" w:color="auto"/>
            </w:tcBorders>
            <w:shd w:val="clear" w:color="000000" w:fill="A6C9EC"/>
            <w:vAlign w:val="center"/>
            <w:hideMark/>
          </w:tcPr>
          <w:p w14:paraId="3DE57207" w14:textId="77777777" w:rsidR="00E73A64" w:rsidRPr="008E3E37" w:rsidRDefault="00E73A64" w:rsidP="00E73A64">
            <w:pPr>
              <w:spacing w:after="0" w:line="240" w:lineRule="auto"/>
              <w:rPr>
                <w:rFonts w:ascii="Aptos Narrow" w:eastAsia="Times New Roman" w:hAnsi="Aptos Narrow" w:cs="Times New Roman"/>
                <w:b/>
                <w:bCs/>
                <w:color w:val="000000"/>
                <w:kern w:val="0"/>
                <w:sz w:val="16"/>
                <w:szCs w:val="16"/>
                <w14:ligatures w14:val="none"/>
              </w:rPr>
            </w:pPr>
            <w:r w:rsidRPr="008E3E37">
              <w:rPr>
                <w:rFonts w:ascii="Aptos Narrow" w:eastAsia="Times New Roman" w:hAnsi="Aptos Narrow" w:cs="Times New Roman"/>
                <w:b/>
                <w:bCs/>
                <w:color w:val="000000"/>
                <w:kern w:val="0"/>
                <w:sz w:val="16"/>
                <w:szCs w:val="16"/>
                <w14:ligatures w14:val="none"/>
              </w:rPr>
              <w:t>Receiveable Turnover</w:t>
            </w:r>
          </w:p>
        </w:tc>
      </w:tr>
      <w:tr w:rsidR="00E73A64" w:rsidRPr="008E3E37" w14:paraId="652B7560" w14:textId="77777777" w:rsidTr="00817BC3">
        <w:trPr>
          <w:trHeight w:val="48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0EC6F"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ABB26C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18CB92F0"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4.4</w:t>
            </w:r>
          </w:p>
        </w:tc>
        <w:tc>
          <w:tcPr>
            <w:tcW w:w="1132" w:type="dxa"/>
            <w:tcBorders>
              <w:top w:val="nil"/>
              <w:left w:val="nil"/>
              <w:bottom w:val="single" w:sz="4" w:space="0" w:color="auto"/>
              <w:right w:val="single" w:sz="4" w:space="0" w:color="auto"/>
            </w:tcBorders>
            <w:shd w:val="clear" w:color="auto" w:fill="auto"/>
            <w:noWrap/>
            <w:vAlign w:val="bottom"/>
            <w:hideMark/>
          </w:tcPr>
          <w:p w14:paraId="54D0B137"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32.1</w:t>
            </w:r>
          </w:p>
        </w:tc>
      </w:tr>
      <w:tr w:rsidR="00E73A64" w:rsidRPr="008E3E37" w14:paraId="3D9645B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2E161"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53CD299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0.3</w:t>
            </w:r>
          </w:p>
        </w:tc>
        <w:tc>
          <w:tcPr>
            <w:tcW w:w="960" w:type="dxa"/>
            <w:tcBorders>
              <w:top w:val="nil"/>
              <w:left w:val="nil"/>
              <w:bottom w:val="single" w:sz="4" w:space="0" w:color="auto"/>
              <w:right w:val="single" w:sz="4" w:space="0" w:color="auto"/>
            </w:tcBorders>
            <w:shd w:val="clear" w:color="auto" w:fill="auto"/>
            <w:noWrap/>
            <w:vAlign w:val="bottom"/>
            <w:hideMark/>
          </w:tcPr>
          <w:p w14:paraId="00C18084"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1.9</w:t>
            </w:r>
          </w:p>
        </w:tc>
        <w:tc>
          <w:tcPr>
            <w:tcW w:w="1132" w:type="dxa"/>
            <w:tcBorders>
              <w:top w:val="nil"/>
              <w:left w:val="nil"/>
              <w:bottom w:val="single" w:sz="4" w:space="0" w:color="auto"/>
              <w:right w:val="single" w:sz="4" w:space="0" w:color="auto"/>
            </w:tcBorders>
            <w:shd w:val="clear" w:color="auto" w:fill="auto"/>
            <w:noWrap/>
            <w:vAlign w:val="bottom"/>
            <w:hideMark/>
          </w:tcPr>
          <w:p w14:paraId="1A6C08B2"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17.4</w:t>
            </w:r>
          </w:p>
        </w:tc>
      </w:tr>
      <w:tr w:rsidR="00E73A64" w:rsidRPr="008E3E37" w14:paraId="15F1CC5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E6E64" w14:textId="77777777"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63DDC4BF"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0.3</w:t>
            </w:r>
          </w:p>
        </w:tc>
        <w:tc>
          <w:tcPr>
            <w:tcW w:w="960" w:type="dxa"/>
            <w:tcBorders>
              <w:top w:val="nil"/>
              <w:left w:val="nil"/>
              <w:bottom w:val="single" w:sz="4" w:space="0" w:color="auto"/>
              <w:right w:val="single" w:sz="4" w:space="0" w:color="auto"/>
            </w:tcBorders>
            <w:shd w:val="clear" w:color="auto" w:fill="auto"/>
            <w:noWrap/>
            <w:vAlign w:val="bottom"/>
            <w:hideMark/>
          </w:tcPr>
          <w:p w14:paraId="4DD1CC18"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2.8</w:t>
            </w:r>
          </w:p>
        </w:tc>
        <w:tc>
          <w:tcPr>
            <w:tcW w:w="1132" w:type="dxa"/>
            <w:tcBorders>
              <w:top w:val="nil"/>
              <w:left w:val="nil"/>
              <w:bottom w:val="single" w:sz="4" w:space="0" w:color="auto"/>
              <w:right w:val="single" w:sz="4" w:space="0" w:color="auto"/>
            </w:tcBorders>
            <w:shd w:val="clear" w:color="auto" w:fill="auto"/>
            <w:noWrap/>
            <w:vAlign w:val="bottom"/>
            <w:hideMark/>
          </w:tcPr>
          <w:p w14:paraId="048FA677" w14:textId="77777777"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21.4</w:t>
            </w:r>
          </w:p>
        </w:tc>
      </w:tr>
      <w:tr w:rsidR="00E73A64" w:rsidRPr="008E3E37" w14:paraId="5A17A53C"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322E8" w14:textId="10DE02DF" w:rsidR="00E73A64" w:rsidRPr="008E3E37" w:rsidRDefault="00E73A64" w:rsidP="00E73A64">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95EDDE4" w14:textId="7A093E9B"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7737C33" w14:textId="1CA6486B"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c>
          <w:tcPr>
            <w:tcW w:w="1132" w:type="dxa"/>
            <w:tcBorders>
              <w:top w:val="nil"/>
              <w:left w:val="nil"/>
              <w:bottom w:val="single" w:sz="4" w:space="0" w:color="auto"/>
              <w:right w:val="single" w:sz="4" w:space="0" w:color="auto"/>
            </w:tcBorders>
            <w:shd w:val="clear" w:color="auto" w:fill="auto"/>
            <w:noWrap/>
            <w:vAlign w:val="bottom"/>
            <w:hideMark/>
          </w:tcPr>
          <w:p w14:paraId="34707A7C" w14:textId="01CEA2AF" w:rsidR="00E73A64" w:rsidRPr="008E3E37" w:rsidRDefault="00E73A64" w:rsidP="00E73A64">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eastAsia="Times New Roman" w:hAnsi="Aptos Narrow" w:cs="Times New Roman"/>
                <w:color w:val="000000"/>
                <w:kern w:val="0"/>
                <w:sz w:val="16"/>
                <w:szCs w:val="16"/>
                <w14:ligatures w14:val="none"/>
              </w:rPr>
              <w:t>…</w:t>
            </w:r>
          </w:p>
        </w:tc>
      </w:tr>
      <w:tr w:rsidR="00853021" w:rsidRPr="008E3E37" w14:paraId="18E3D62E" w14:textId="77777777" w:rsidTr="00817B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AE5DB" w14:textId="152398C4" w:rsidR="00853021" w:rsidRPr="008E3E37" w:rsidRDefault="00853021" w:rsidP="00853021">
            <w:pPr>
              <w:spacing w:after="0" w:line="240" w:lineRule="auto"/>
              <w:jc w:val="center"/>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00C0F474" w14:textId="7FDE4B89"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0.9</w:t>
            </w:r>
          </w:p>
        </w:tc>
        <w:tc>
          <w:tcPr>
            <w:tcW w:w="960" w:type="dxa"/>
            <w:tcBorders>
              <w:top w:val="nil"/>
              <w:left w:val="nil"/>
              <w:bottom w:val="single" w:sz="4" w:space="0" w:color="auto"/>
              <w:right w:val="single" w:sz="4" w:space="0" w:color="auto"/>
            </w:tcBorders>
            <w:shd w:val="clear" w:color="auto" w:fill="auto"/>
            <w:noWrap/>
            <w:vAlign w:val="bottom"/>
            <w:hideMark/>
          </w:tcPr>
          <w:p w14:paraId="056EBD38" w14:textId="677D59C6"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5.8</w:t>
            </w:r>
          </w:p>
        </w:tc>
        <w:tc>
          <w:tcPr>
            <w:tcW w:w="1132" w:type="dxa"/>
            <w:tcBorders>
              <w:top w:val="nil"/>
              <w:left w:val="nil"/>
              <w:bottom w:val="single" w:sz="4" w:space="0" w:color="auto"/>
              <w:right w:val="single" w:sz="4" w:space="0" w:color="auto"/>
            </w:tcBorders>
            <w:shd w:val="clear" w:color="auto" w:fill="auto"/>
            <w:noWrap/>
            <w:vAlign w:val="bottom"/>
            <w:hideMark/>
          </w:tcPr>
          <w:p w14:paraId="045DADDE" w14:textId="7D29E159" w:rsidR="00853021" w:rsidRPr="008E3E37" w:rsidRDefault="00853021" w:rsidP="00853021">
            <w:pPr>
              <w:spacing w:after="0" w:line="240" w:lineRule="auto"/>
              <w:jc w:val="right"/>
              <w:rPr>
                <w:rFonts w:ascii="Aptos Narrow" w:eastAsia="Times New Roman" w:hAnsi="Aptos Narrow" w:cs="Times New Roman"/>
                <w:color w:val="000000"/>
                <w:kern w:val="0"/>
                <w:sz w:val="16"/>
                <w:szCs w:val="16"/>
                <w14:ligatures w14:val="none"/>
              </w:rPr>
            </w:pPr>
            <w:r w:rsidRPr="008E3E37">
              <w:rPr>
                <w:rFonts w:ascii="Aptos Narrow" w:hAnsi="Aptos Narrow"/>
                <w:color w:val="000000"/>
                <w:sz w:val="16"/>
                <w:szCs w:val="16"/>
              </w:rPr>
              <w:t>27.6</w:t>
            </w:r>
          </w:p>
        </w:tc>
      </w:tr>
    </w:tbl>
    <w:p w14:paraId="54CA7E39" w14:textId="10639B8F" w:rsidR="00692DBE" w:rsidRPr="00C702E4" w:rsidRDefault="00692DBE" w:rsidP="00A06A7F">
      <w:pPr>
        <w:rPr>
          <w:rFonts w:ascii="Calibri" w:hAnsi="Calibri" w:cs="Calibri"/>
          <w:sz w:val="18"/>
          <w:szCs w:val="18"/>
        </w:rPr>
      </w:pPr>
    </w:p>
    <w:p w14:paraId="34FB34ED" w14:textId="474F0CE9" w:rsidR="00692DBE" w:rsidRPr="00C702E4" w:rsidRDefault="003C2CA9" w:rsidP="00A06A7F">
      <w:pPr>
        <w:rPr>
          <w:rFonts w:ascii="Calibri" w:hAnsi="Calibri" w:cs="Calibri"/>
          <w:sz w:val="18"/>
          <w:szCs w:val="18"/>
        </w:rPr>
      </w:pPr>
      <w:r w:rsidRPr="00C702E4">
        <w:rPr>
          <w:noProof/>
          <w:sz w:val="18"/>
          <w:szCs w:val="18"/>
        </w:rPr>
        <w:drawing>
          <wp:inline distT="0" distB="0" distL="0" distR="0" wp14:anchorId="3EAF1FE2" wp14:editId="2E7D3175">
            <wp:extent cx="6165215" cy="1645488"/>
            <wp:effectExtent l="114300" t="114300" r="121285" b="107315"/>
            <wp:docPr id="1612812313" name="Chart 1">
              <a:extLst xmlns:a="http://schemas.openxmlformats.org/drawingml/2006/main">
                <a:ext uri="{FF2B5EF4-FFF2-40B4-BE49-F238E27FC236}">
                  <a16:creationId xmlns:a16="http://schemas.microsoft.com/office/drawing/2014/main" id="{8960572D-C4BF-4931-A3A8-5CC7B3B3E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7DE0A7" w14:textId="57798E29" w:rsidR="00273A67" w:rsidRPr="00C702E4" w:rsidRDefault="003C2CA9" w:rsidP="00A06A7F">
      <w:pPr>
        <w:rPr>
          <w:rFonts w:ascii="Calibri" w:hAnsi="Calibri" w:cs="Calibri"/>
          <w:sz w:val="18"/>
          <w:szCs w:val="18"/>
        </w:rPr>
      </w:pPr>
      <w:r w:rsidRPr="00C702E4">
        <w:rPr>
          <w:noProof/>
          <w:sz w:val="18"/>
          <w:szCs w:val="18"/>
        </w:rPr>
        <w:lastRenderedPageBreak/>
        <w:drawing>
          <wp:inline distT="0" distB="0" distL="0" distR="0" wp14:anchorId="6D4F9EC6" wp14:editId="7ECF9D17">
            <wp:extent cx="6182360" cy="1610983"/>
            <wp:effectExtent l="114300" t="114300" r="123190" b="123190"/>
            <wp:docPr id="1831157398" name="Chart 1">
              <a:extLst xmlns:a="http://schemas.openxmlformats.org/drawingml/2006/main">
                <a:ext uri="{FF2B5EF4-FFF2-40B4-BE49-F238E27FC236}">
                  <a16:creationId xmlns:a16="http://schemas.microsoft.com/office/drawing/2014/main" id="{233D3204-EBD4-45E1-B091-41F09E8C7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E7A717" w14:textId="632052D3" w:rsidR="003C2CA9" w:rsidRPr="00C702E4" w:rsidRDefault="003C2CA9" w:rsidP="00A06A7F">
      <w:pPr>
        <w:rPr>
          <w:rFonts w:ascii="Calibri" w:hAnsi="Calibri" w:cs="Calibri"/>
          <w:sz w:val="18"/>
          <w:szCs w:val="18"/>
        </w:rPr>
      </w:pPr>
      <w:r w:rsidRPr="00C702E4">
        <w:rPr>
          <w:noProof/>
          <w:sz w:val="18"/>
          <w:szCs w:val="18"/>
        </w:rPr>
        <w:drawing>
          <wp:inline distT="0" distB="0" distL="0" distR="0" wp14:anchorId="6A164856" wp14:editId="4A7B3336">
            <wp:extent cx="6148070" cy="1610983"/>
            <wp:effectExtent l="114300" t="114300" r="119380" b="123190"/>
            <wp:docPr id="1852834523" name="Chart 1">
              <a:extLst xmlns:a="http://schemas.openxmlformats.org/drawingml/2006/main">
                <a:ext uri="{FF2B5EF4-FFF2-40B4-BE49-F238E27FC236}">
                  <a16:creationId xmlns:a16="http://schemas.microsoft.com/office/drawing/2014/main" id="{6D5066A8-CEE0-465A-8BB5-A33DA912A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D86852" w14:textId="77777777" w:rsidR="009616DC" w:rsidRPr="00C702E4" w:rsidRDefault="009616DC" w:rsidP="00A06A7F">
      <w:pPr>
        <w:rPr>
          <w:rFonts w:ascii="Calibri" w:hAnsi="Calibri" w:cs="Calibri"/>
          <w:sz w:val="18"/>
          <w:szCs w:val="18"/>
        </w:rPr>
      </w:pPr>
    </w:p>
    <w:p w14:paraId="05BBF292" w14:textId="7F5D118B" w:rsidR="00454420" w:rsidRPr="00E471E8" w:rsidRDefault="00361A0A" w:rsidP="00A76902">
      <w:pPr>
        <w:ind w:left="1440"/>
        <w:rPr>
          <w:rFonts w:ascii="Calibri" w:hAnsi="Calibri" w:cs="Calibri"/>
          <w:i/>
          <w:sz w:val="20"/>
          <w:szCs w:val="20"/>
          <w:u w:val="single"/>
        </w:rPr>
      </w:pPr>
      <w:r w:rsidRPr="00E471E8">
        <w:rPr>
          <w:rFonts w:ascii="Calibri" w:hAnsi="Calibri" w:cs="Calibri"/>
          <w:i/>
          <w:sz w:val="20"/>
          <w:szCs w:val="20"/>
          <w:u w:val="single"/>
        </w:rPr>
        <w:t>Observation &amp; Interpretation</w:t>
      </w:r>
      <w:r w:rsidR="00454420" w:rsidRPr="00E471E8">
        <w:rPr>
          <w:rFonts w:ascii="Calibri" w:hAnsi="Calibri" w:cs="Calibri"/>
          <w:i/>
          <w:sz w:val="20"/>
          <w:szCs w:val="20"/>
          <w:u w:val="single"/>
        </w:rPr>
        <w:t>:</w:t>
      </w:r>
    </w:p>
    <w:p w14:paraId="68C3C10C" w14:textId="77777777"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Asset Turnover: Upward trend, reaching 1.0 in 2022, indicating better asset utilization for revenue generation.</w:t>
      </w:r>
    </w:p>
    <w:p w14:paraId="38D1C9B8" w14:textId="77777777"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Inventory Turnover: Gradual increase to 7.0 in 2021, suggesting improved inventory management and quicker sales.</w:t>
      </w:r>
    </w:p>
    <w:p w14:paraId="633461F2" w14:textId="3CF0D8B9" w:rsidR="00454420" w:rsidRPr="00C702E4" w:rsidRDefault="00454420" w:rsidP="00A76902">
      <w:pPr>
        <w:numPr>
          <w:ilvl w:val="0"/>
          <w:numId w:val="34"/>
        </w:numPr>
        <w:tabs>
          <w:tab w:val="clear" w:pos="1440"/>
          <w:tab w:val="num" w:pos="2880"/>
        </w:tabs>
        <w:ind w:left="2880"/>
        <w:rPr>
          <w:rFonts w:ascii="Calibri" w:hAnsi="Calibri" w:cs="Calibri"/>
          <w:sz w:val="18"/>
          <w:szCs w:val="18"/>
        </w:rPr>
      </w:pPr>
      <w:r w:rsidRPr="00C702E4">
        <w:rPr>
          <w:rFonts w:ascii="Calibri" w:hAnsi="Calibri" w:cs="Calibri"/>
          <w:sz w:val="18"/>
          <w:szCs w:val="18"/>
        </w:rPr>
        <w:t xml:space="preserve">Receivables Turnover: Mostly stable, with recent </w:t>
      </w:r>
      <w:r w:rsidR="00BD3B02" w:rsidRPr="00C702E4">
        <w:rPr>
          <w:rFonts w:ascii="Calibri" w:hAnsi="Calibri" w:cs="Calibri"/>
          <w:sz w:val="18"/>
          <w:szCs w:val="18"/>
        </w:rPr>
        <w:t>rise</w:t>
      </w:r>
      <w:r w:rsidRPr="00C702E4">
        <w:rPr>
          <w:rFonts w:ascii="Calibri" w:hAnsi="Calibri" w:cs="Calibri"/>
          <w:sz w:val="18"/>
          <w:szCs w:val="18"/>
        </w:rPr>
        <w:t xml:space="preserve"> in 2021-2022 (needs further analysis).</w:t>
      </w:r>
    </w:p>
    <w:p w14:paraId="6B9E7367" w14:textId="77777777" w:rsidR="00454420" w:rsidRPr="00C702E4" w:rsidRDefault="00454420" w:rsidP="00A76902">
      <w:pPr>
        <w:ind w:left="1440" w:firstLine="720"/>
        <w:rPr>
          <w:rFonts w:ascii="Calibri" w:hAnsi="Calibri" w:cs="Calibri"/>
          <w:sz w:val="18"/>
          <w:szCs w:val="18"/>
        </w:rPr>
      </w:pPr>
      <w:r w:rsidRPr="00C702E4">
        <w:rPr>
          <w:rFonts w:ascii="Calibri" w:hAnsi="Calibri" w:cs="Calibri"/>
          <w:sz w:val="18"/>
          <w:szCs w:val="18"/>
        </w:rPr>
        <w:t>Overall:</w:t>
      </w:r>
    </w:p>
    <w:p w14:paraId="38BE253D" w14:textId="77777777" w:rsidR="00454420" w:rsidRPr="00C702E4" w:rsidRDefault="00454420" w:rsidP="00A76902">
      <w:pPr>
        <w:ind w:left="2880"/>
        <w:rPr>
          <w:rFonts w:ascii="Calibri" w:hAnsi="Calibri" w:cs="Calibri"/>
          <w:sz w:val="18"/>
          <w:szCs w:val="18"/>
        </w:rPr>
      </w:pPr>
      <w:r w:rsidRPr="00C702E4">
        <w:rPr>
          <w:rFonts w:ascii="Calibri" w:hAnsi="Calibri" w:cs="Calibri"/>
          <w:sz w:val="18"/>
          <w:szCs w:val="18"/>
        </w:rPr>
        <w:t>Tesla's efficiency has significantly improved, particularly in asset and inventory management. Continued monitoring of receivables turnover trends is advised.</w:t>
      </w:r>
    </w:p>
    <w:p w14:paraId="61E378C4" w14:textId="77777777" w:rsidR="00A87D45" w:rsidRPr="00C702E4" w:rsidRDefault="00A87D45" w:rsidP="009F4AAF">
      <w:pPr>
        <w:rPr>
          <w:rFonts w:ascii="Calibri" w:hAnsi="Calibri" w:cs="Calibri"/>
          <w:sz w:val="18"/>
          <w:szCs w:val="18"/>
        </w:rPr>
      </w:pPr>
    </w:p>
    <w:p w14:paraId="1256F5CC" w14:textId="77777777" w:rsidR="00A87D45" w:rsidRPr="00C702E4" w:rsidRDefault="00A87D45" w:rsidP="00E73A64">
      <w:pPr>
        <w:ind w:firstLine="720"/>
        <w:rPr>
          <w:rFonts w:ascii="Calibri" w:hAnsi="Calibri" w:cs="Calibri"/>
          <w:sz w:val="18"/>
          <w:szCs w:val="18"/>
        </w:rPr>
      </w:pPr>
    </w:p>
    <w:p w14:paraId="157D37CE" w14:textId="5DEA8CBB" w:rsidR="00E73A64" w:rsidRPr="005741F2" w:rsidRDefault="00CD6A46" w:rsidP="00081B83">
      <w:pPr>
        <w:ind w:left="1440"/>
        <w:rPr>
          <w:rFonts w:ascii="Calibri" w:hAnsi="Calibri" w:cs="Calibri"/>
          <w:sz w:val="22"/>
          <w:szCs w:val="22"/>
        </w:rPr>
      </w:pPr>
      <w:r>
        <w:rPr>
          <w:rFonts w:ascii="Calibri" w:hAnsi="Calibri" w:cs="Calibri"/>
          <w:sz w:val="22"/>
          <w:szCs w:val="22"/>
        </w:rPr>
        <w:t xml:space="preserve">4.2  </w:t>
      </w:r>
      <w:r w:rsidR="00E73A64" w:rsidRPr="005741F2">
        <w:rPr>
          <w:rFonts w:ascii="Calibri" w:hAnsi="Calibri" w:cs="Calibri"/>
          <w:sz w:val="22"/>
          <w:szCs w:val="22"/>
        </w:rPr>
        <w:t>Analyze Correlations:</w:t>
      </w:r>
    </w:p>
    <w:p w14:paraId="3E26C924" w14:textId="78D4E8E4" w:rsidR="00E73A64" w:rsidRPr="00C702E4" w:rsidRDefault="00E73A64" w:rsidP="00081B83">
      <w:pPr>
        <w:ind w:left="2160"/>
        <w:rPr>
          <w:rFonts w:ascii="Calibri" w:hAnsi="Calibri" w:cs="Calibri"/>
          <w:sz w:val="18"/>
          <w:szCs w:val="18"/>
        </w:rPr>
      </w:pPr>
      <w:r w:rsidRPr="00C702E4">
        <w:rPr>
          <w:rFonts w:ascii="Calibri" w:hAnsi="Calibri" w:cs="Calibri"/>
          <w:b/>
          <w:bCs/>
          <w:sz w:val="18"/>
          <w:szCs w:val="18"/>
        </w:rPr>
        <w:t>CORREL</w:t>
      </w:r>
      <w:r w:rsidRPr="00C702E4">
        <w:rPr>
          <w:rFonts w:ascii="Calibri" w:hAnsi="Calibri" w:cs="Calibri"/>
          <w:sz w:val="18"/>
          <w:szCs w:val="18"/>
        </w:rPr>
        <w:t xml:space="preserve"> function to calculate the correlation coefficient between pairs of ratios.</w:t>
      </w:r>
    </w:p>
    <w:p w14:paraId="54016B2F" w14:textId="1CC2F073" w:rsidR="00977121" w:rsidRPr="00C702E4" w:rsidRDefault="005D320C" w:rsidP="00196781">
      <w:pPr>
        <w:ind w:left="1440"/>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=CORREL(Table2[Asset Turnover],Table2[Inventory Turnover Ratio])</w:t>
      </w:r>
    </w:p>
    <w:p w14:paraId="774A0B4C" w14:textId="47FBF454" w:rsidR="005D320C" w:rsidRPr="00C702E4" w:rsidRDefault="005D320C" w:rsidP="00196781">
      <w:pPr>
        <w:ind w:left="1440"/>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=CORREL(Table2[Asset Turnover],Table2[</w:t>
      </w:r>
      <w:r w:rsidR="005373B7" w:rsidRPr="00C702E4">
        <w:rPr>
          <w:rFonts w:ascii="Calibri" w:hAnsi="Calibri" w:cs="Calibri"/>
          <w:sz w:val="18"/>
          <w:szCs w:val="18"/>
        </w:rPr>
        <w:t>Receivable</w:t>
      </w:r>
      <w:r w:rsidRPr="00C702E4">
        <w:rPr>
          <w:rFonts w:ascii="Calibri" w:hAnsi="Calibri" w:cs="Calibri"/>
          <w:sz w:val="18"/>
          <w:szCs w:val="18"/>
        </w:rPr>
        <w:t xml:space="preserve"> Turnover])</w:t>
      </w:r>
    </w:p>
    <w:p w14:paraId="479302E8" w14:textId="4FEB98D8" w:rsidR="005D320C" w:rsidRPr="00C702E4" w:rsidRDefault="005D320C" w:rsidP="00196781">
      <w:pPr>
        <w:ind w:left="1440"/>
        <w:rPr>
          <w:rFonts w:ascii="Calibri" w:hAnsi="Calibri" w:cs="Calibri"/>
          <w:sz w:val="18"/>
          <w:szCs w:val="18"/>
        </w:rPr>
      </w:pPr>
      <w:r w:rsidRPr="00C702E4">
        <w:rPr>
          <w:rFonts w:ascii="Calibri" w:hAnsi="Calibri" w:cs="Calibri"/>
          <w:sz w:val="18"/>
          <w:szCs w:val="18"/>
        </w:rPr>
        <w:lastRenderedPageBreak/>
        <w:tab/>
      </w:r>
      <w:r w:rsidRPr="00C702E4">
        <w:rPr>
          <w:rFonts w:ascii="Calibri" w:hAnsi="Calibri" w:cs="Calibri"/>
          <w:sz w:val="18"/>
          <w:szCs w:val="18"/>
        </w:rPr>
        <w:tab/>
        <w:t>=CORREL(Table2[Inventory Turnover Ratio],Table2[</w:t>
      </w:r>
      <w:r w:rsidR="005373B7" w:rsidRPr="00C702E4">
        <w:rPr>
          <w:rFonts w:ascii="Calibri" w:hAnsi="Calibri" w:cs="Calibri"/>
          <w:sz w:val="18"/>
          <w:szCs w:val="18"/>
        </w:rPr>
        <w:t>Receivable</w:t>
      </w:r>
      <w:r w:rsidRPr="00C702E4">
        <w:rPr>
          <w:rFonts w:ascii="Calibri" w:hAnsi="Calibri" w:cs="Calibri"/>
          <w:sz w:val="18"/>
          <w:szCs w:val="18"/>
        </w:rPr>
        <w:t xml:space="preserve"> Turnover])</w:t>
      </w:r>
    </w:p>
    <w:p w14:paraId="3D57A2EB" w14:textId="77777777" w:rsidR="00977121" w:rsidRPr="00C702E4" w:rsidRDefault="00977121" w:rsidP="00A06A7F">
      <w:pPr>
        <w:rPr>
          <w:rFonts w:ascii="Calibri" w:hAnsi="Calibri" w:cs="Calibri"/>
          <w:sz w:val="18"/>
          <w:szCs w:val="18"/>
        </w:rPr>
      </w:pPr>
    </w:p>
    <w:p w14:paraId="0810494E" w14:textId="2C5976A2" w:rsidR="00583A26" w:rsidRPr="00C702E4" w:rsidRDefault="00583A26" w:rsidP="00A06A7F">
      <w:pPr>
        <w:rPr>
          <w:rFonts w:ascii="Calibri" w:hAnsi="Calibri" w:cs="Calibri"/>
          <w:sz w:val="18"/>
          <w:szCs w:val="18"/>
        </w:rPr>
      </w:pPr>
      <w:r w:rsidRPr="00C702E4">
        <w:rPr>
          <w:rFonts w:ascii="Calibri" w:hAnsi="Calibri" w:cs="Calibri"/>
          <w:sz w:val="18"/>
          <w:szCs w:val="18"/>
        </w:rPr>
        <w:tab/>
      </w:r>
      <w:r w:rsidRPr="00C702E4">
        <w:rPr>
          <w:rFonts w:ascii="Calibri" w:hAnsi="Calibri" w:cs="Calibri"/>
          <w:sz w:val="18"/>
          <w:szCs w:val="18"/>
        </w:rPr>
        <w:tab/>
        <w:t>Result table :</w:t>
      </w:r>
    </w:p>
    <w:tbl>
      <w:tblPr>
        <w:tblW w:w="3294" w:type="dxa"/>
        <w:tblInd w:w="2101" w:type="dxa"/>
        <w:tblLook w:val="04A0" w:firstRow="1" w:lastRow="0" w:firstColumn="1" w:lastColumn="0" w:noHBand="0" w:noVBand="1"/>
      </w:tblPr>
      <w:tblGrid>
        <w:gridCol w:w="1054"/>
        <w:gridCol w:w="1041"/>
        <w:gridCol w:w="1199"/>
      </w:tblGrid>
      <w:tr w:rsidR="00583A26" w:rsidRPr="00770EE9" w14:paraId="15067ABF" w14:textId="77777777" w:rsidTr="002219F9">
        <w:trPr>
          <w:trHeight w:val="224"/>
        </w:trPr>
        <w:tc>
          <w:tcPr>
            <w:tcW w:w="3294" w:type="dxa"/>
            <w:gridSpan w:val="3"/>
            <w:tcBorders>
              <w:top w:val="single" w:sz="4" w:space="0" w:color="auto"/>
              <w:left w:val="single" w:sz="4" w:space="0" w:color="auto"/>
              <w:bottom w:val="single" w:sz="4" w:space="0" w:color="auto"/>
              <w:right w:val="single" w:sz="4" w:space="0" w:color="auto"/>
            </w:tcBorders>
            <w:shd w:val="clear" w:color="000000" w:fill="A6C9EC"/>
            <w:noWrap/>
            <w:vAlign w:val="center"/>
            <w:hideMark/>
          </w:tcPr>
          <w:p w14:paraId="70FC2AE5" w14:textId="77777777" w:rsidR="00583A26" w:rsidRPr="00770EE9" w:rsidRDefault="00583A26" w:rsidP="00583A26">
            <w:pPr>
              <w:spacing w:after="0" w:line="240" w:lineRule="auto"/>
              <w:jc w:val="center"/>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Turnover Correlation</w:t>
            </w:r>
          </w:p>
        </w:tc>
      </w:tr>
      <w:tr w:rsidR="00583A26" w:rsidRPr="00770EE9" w14:paraId="09041F3D" w14:textId="77777777" w:rsidTr="002219F9">
        <w:trPr>
          <w:trHeight w:val="480"/>
        </w:trPr>
        <w:tc>
          <w:tcPr>
            <w:tcW w:w="1054" w:type="dxa"/>
            <w:tcBorders>
              <w:top w:val="nil"/>
              <w:left w:val="single" w:sz="4" w:space="0" w:color="auto"/>
              <w:bottom w:val="single" w:sz="4" w:space="0" w:color="auto"/>
              <w:right w:val="single" w:sz="4" w:space="0" w:color="auto"/>
            </w:tcBorders>
            <w:shd w:val="clear" w:color="000000" w:fill="A6C9EC"/>
            <w:vAlign w:val="center"/>
            <w:hideMark/>
          </w:tcPr>
          <w:p w14:paraId="349FA610"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Asset &amp; Inventory</w:t>
            </w:r>
          </w:p>
        </w:tc>
        <w:tc>
          <w:tcPr>
            <w:tcW w:w="1041" w:type="dxa"/>
            <w:tcBorders>
              <w:top w:val="nil"/>
              <w:left w:val="nil"/>
              <w:bottom w:val="single" w:sz="4" w:space="0" w:color="auto"/>
              <w:right w:val="single" w:sz="4" w:space="0" w:color="auto"/>
            </w:tcBorders>
            <w:shd w:val="clear" w:color="000000" w:fill="A6C9EC"/>
            <w:vAlign w:val="center"/>
            <w:hideMark/>
          </w:tcPr>
          <w:p w14:paraId="6BB281E3"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Asset &amp; Receivable</w:t>
            </w:r>
          </w:p>
        </w:tc>
        <w:tc>
          <w:tcPr>
            <w:tcW w:w="1199" w:type="dxa"/>
            <w:tcBorders>
              <w:top w:val="nil"/>
              <w:left w:val="nil"/>
              <w:bottom w:val="single" w:sz="4" w:space="0" w:color="auto"/>
              <w:right w:val="single" w:sz="4" w:space="0" w:color="auto"/>
            </w:tcBorders>
            <w:shd w:val="clear" w:color="000000" w:fill="A6C9EC"/>
            <w:vAlign w:val="center"/>
            <w:hideMark/>
          </w:tcPr>
          <w:p w14:paraId="3A2DC5A5" w14:textId="77777777" w:rsidR="00583A26" w:rsidRPr="00770EE9" w:rsidRDefault="00583A26" w:rsidP="00583A26">
            <w:pPr>
              <w:spacing w:after="0" w:line="240" w:lineRule="auto"/>
              <w:rPr>
                <w:rFonts w:ascii="Aptos Narrow" w:eastAsia="Times New Roman" w:hAnsi="Aptos Narrow" w:cs="Times New Roman"/>
                <w:b/>
                <w:bCs/>
                <w:color w:val="000000"/>
                <w:kern w:val="0"/>
                <w:sz w:val="16"/>
                <w:szCs w:val="16"/>
                <w14:ligatures w14:val="none"/>
              </w:rPr>
            </w:pPr>
            <w:r w:rsidRPr="00770EE9">
              <w:rPr>
                <w:rFonts w:ascii="Aptos Narrow" w:eastAsia="Times New Roman" w:hAnsi="Aptos Narrow" w:cs="Times New Roman"/>
                <w:b/>
                <w:bCs/>
                <w:color w:val="000000"/>
                <w:kern w:val="0"/>
                <w:sz w:val="16"/>
                <w:szCs w:val="16"/>
                <w14:ligatures w14:val="none"/>
              </w:rPr>
              <w:t>Inventory &amp; Receivable</w:t>
            </w:r>
          </w:p>
        </w:tc>
      </w:tr>
      <w:tr w:rsidR="00583A26" w:rsidRPr="00770EE9" w14:paraId="7A076C9E" w14:textId="77777777" w:rsidTr="002219F9">
        <w:trPr>
          <w:trHeight w:val="300"/>
        </w:trPr>
        <w:tc>
          <w:tcPr>
            <w:tcW w:w="1054" w:type="dxa"/>
            <w:tcBorders>
              <w:top w:val="nil"/>
              <w:left w:val="single" w:sz="4" w:space="0" w:color="auto"/>
              <w:bottom w:val="single" w:sz="4" w:space="0" w:color="auto"/>
              <w:right w:val="single" w:sz="4" w:space="0" w:color="auto"/>
            </w:tcBorders>
            <w:shd w:val="clear" w:color="auto" w:fill="auto"/>
            <w:noWrap/>
            <w:vAlign w:val="bottom"/>
            <w:hideMark/>
          </w:tcPr>
          <w:p w14:paraId="7E2F27E5"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0.722569</w:t>
            </w:r>
          </w:p>
        </w:tc>
        <w:tc>
          <w:tcPr>
            <w:tcW w:w="1041" w:type="dxa"/>
            <w:tcBorders>
              <w:top w:val="nil"/>
              <w:left w:val="nil"/>
              <w:bottom w:val="single" w:sz="4" w:space="0" w:color="auto"/>
              <w:right w:val="single" w:sz="4" w:space="0" w:color="auto"/>
            </w:tcBorders>
            <w:shd w:val="clear" w:color="auto" w:fill="auto"/>
            <w:noWrap/>
            <w:vAlign w:val="bottom"/>
            <w:hideMark/>
          </w:tcPr>
          <w:p w14:paraId="721A79FE"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0.67128</w:t>
            </w:r>
          </w:p>
        </w:tc>
        <w:tc>
          <w:tcPr>
            <w:tcW w:w="1199" w:type="dxa"/>
            <w:tcBorders>
              <w:top w:val="nil"/>
              <w:left w:val="nil"/>
              <w:bottom w:val="single" w:sz="4" w:space="0" w:color="auto"/>
              <w:right w:val="single" w:sz="4" w:space="0" w:color="auto"/>
            </w:tcBorders>
            <w:shd w:val="clear" w:color="auto" w:fill="auto"/>
            <w:noWrap/>
            <w:vAlign w:val="bottom"/>
            <w:hideMark/>
          </w:tcPr>
          <w:p w14:paraId="7CC70493" w14:textId="77777777" w:rsidR="00583A26" w:rsidRPr="00770EE9" w:rsidRDefault="00583A26" w:rsidP="00583A26">
            <w:pPr>
              <w:spacing w:after="0" w:line="240" w:lineRule="auto"/>
              <w:jc w:val="right"/>
              <w:rPr>
                <w:rFonts w:ascii="Aptos Narrow" w:eastAsia="Times New Roman" w:hAnsi="Aptos Narrow" w:cs="Times New Roman"/>
                <w:color w:val="000000"/>
                <w:kern w:val="0"/>
                <w:sz w:val="16"/>
                <w:szCs w:val="16"/>
                <w14:ligatures w14:val="none"/>
              </w:rPr>
            </w:pPr>
            <w:r w:rsidRPr="00770EE9">
              <w:rPr>
                <w:rFonts w:ascii="Aptos Narrow" w:eastAsia="Times New Roman" w:hAnsi="Aptos Narrow" w:cs="Times New Roman"/>
                <w:color w:val="000000"/>
                <w:kern w:val="0"/>
                <w:sz w:val="16"/>
                <w:szCs w:val="16"/>
                <w14:ligatures w14:val="none"/>
              </w:rPr>
              <w:t>0.400937</w:t>
            </w:r>
          </w:p>
        </w:tc>
      </w:tr>
    </w:tbl>
    <w:p w14:paraId="44502C2C" w14:textId="77777777" w:rsidR="00977121" w:rsidRPr="00C702E4" w:rsidRDefault="00977121" w:rsidP="00A06A7F">
      <w:pPr>
        <w:rPr>
          <w:rFonts w:ascii="Calibri" w:hAnsi="Calibri" w:cs="Calibri"/>
          <w:sz w:val="18"/>
          <w:szCs w:val="18"/>
        </w:rPr>
      </w:pPr>
    </w:p>
    <w:p w14:paraId="7A295810" w14:textId="531E41F8" w:rsidR="00977121" w:rsidRPr="00C702E4" w:rsidRDefault="00525643" w:rsidP="009B2445">
      <w:pPr>
        <w:ind w:left="720" w:firstLine="720"/>
        <w:rPr>
          <w:rFonts w:ascii="Calibri" w:hAnsi="Calibri" w:cs="Calibri"/>
          <w:sz w:val="18"/>
          <w:szCs w:val="18"/>
        </w:rPr>
      </w:pPr>
      <w:r w:rsidRPr="00C702E4">
        <w:rPr>
          <w:rFonts w:ascii="Calibri" w:hAnsi="Calibri" w:cs="Calibri"/>
          <w:sz w:val="18"/>
          <w:szCs w:val="18"/>
        </w:rPr>
        <w:t>Visualization</w:t>
      </w:r>
      <w:r w:rsidR="006B7DE1" w:rsidRPr="00C702E4">
        <w:rPr>
          <w:rFonts w:ascii="Calibri" w:hAnsi="Calibri" w:cs="Calibri"/>
          <w:sz w:val="18"/>
          <w:szCs w:val="18"/>
        </w:rPr>
        <w:t xml:space="preserve"> : </w:t>
      </w:r>
    </w:p>
    <w:p w14:paraId="037FCBF4" w14:textId="6FEF4851" w:rsidR="00525643" w:rsidRPr="00C702E4" w:rsidRDefault="004F05DD" w:rsidP="00CE064E">
      <w:pPr>
        <w:ind w:left="-720"/>
        <w:rPr>
          <w:rFonts w:ascii="Calibri" w:hAnsi="Calibri" w:cs="Calibri"/>
          <w:sz w:val="18"/>
          <w:szCs w:val="18"/>
        </w:rPr>
      </w:pPr>
      <w:r w:rsidRPr="00C702E4">
        <w:rPr>
          <w:noProof/>
          <w:sz w:val="18"/>
          <w:szCs w:val="18"/>
        </w:rPr>
        <w:drawing>
          <wp:inline distT="0" distB="0" distL="0" distR="0" wp14:anchorId="3FBAC104" wp14:editId="091770B7">
            <wp:extent cx="6795135" cy="2056406"/>
            <wp:effectExtent l="114300" t="114300" r="120015" b="115570"/>
            <wp:docPr id="1053722806" name="Chart 1">
              <a:extLst xmlns:a="http://schemas.openxmlformats.org/drawingml/2006/main">
                <a:ext uri="{FF2B5EF4-FFF2-40B4-BE49-F238E27FC236}">
                  <a16:creationId xmlns:a16="http://schemas.microsoft.com/office/drawing/2014/main" id="{5F1758B2-B3B4-4F49-8751-F706EAC5E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9081AE" w14:textId="77777777" w:rsidR="00977121" w:rsidRPr="00C702E4" w:rsidRDefault="00977121" w:rsidP="00A06A7F">
      <w:pPr>
        <w:rPr>
          <w:rFonts w:ascii="Calibri" w:hAnsi="Calibri" w:cs="Calibri"/>
          <w:sz w:val="18"/>
          <w:szCs w:val="18"/>
        </w:rPr>
      </w:pPr>
    </w:p>
    <w:p w14:paraId="1AC60D9C" w14:textId="1CC3937E" w:rsidR="00B35AEA" w:rsidRPr="00C702E4" w:rsidRDefault="00684144" w:rsidP="005A6D2D">
      <w:pPr>
        <w:ind w:left="1440"/>
        <w:rPr>
          <w:rFonts w:ascii="Calibri" w:hAnsi="Calibri" w:cs="Calibri"/>
          <w:i/>
          <w:sz w:val="18"/>
          <w:szCs w:val="18"/>
          <w:u w:val="single"/>
        </w:rPr>
      </w:pPr>
      <w:r w:rsidRPr="00C702E4">
        <w:rPr>
          <w:rFonts w:ascii="Calibri" w:hAnsi="Calibri" w:cs="Calibri"/>
          <w:i/>
          <w:sz w:val="18"/>
          <w:szCs w:val="18"/>
          <w:u w:val="single"/>
        </w:rPr>
        <w:t>Observation and Interpretation</w:t>
      </w:r>
      <w:r w:rsidR="00B35AEA" w:rsidRPr="00C702E4">
        <w:rPr>
          <w:rFonts w:ascii="Calibri" w:hAnsi="Calibri" w:cs="Calibri"/>
          <w:i/>
          <w:sz w:val="18"/>
          <w:szCs w:val="18"/>
          <w:u w:val="single"/>
        </w:rPr>
        <w:t>:</w:t>
      </w:r>
    </w:p>
    <w:p w14:paraId="3B04CE7F" w14:textId="77777777" w:rsidR="00B35AEA" w:rsidRPr="00C702E4" w:rsidRDefault="00B35AEA" w:rsidP="00A925E9">
      <w:pPr>
        <w:ind w:left="1800"/>
        <w:rPr>
          <w:rFonts w:ascii="Calibri" w:hAnsi="Calibri" w:cs="Calibri"/>
          <w:sz w:val="18"/>
          <w:szCs w:val="18"/>
        </w:rPr>
      </w:pPr>
      <w:r w:rsidRPr="00C702E4">
        <w:rPr>
          <w:rFonts w:ascii="Calibri" w:hAnsi="Calibri" w:cs="Calibri"/>
          <w:sz w:val="18"/>
          <w:szCs w:val="18"/>
        </w:rPr>
        <w:t>Strong:</w:t>
      </w:r>
    </w:p>
    <w:p w14:paraId="4272BA26" w14:textId="77777777" w:rsidR="00B35AEA" w:rsidRPr="00C702E4" w:rsidRDefault="00B35AEA" w:rsidP="00A925E9">
      <w:pPr>
        <w:numPr>
          <w:ilvl w:val="0"/>
          <w:numId w:val="35"/>
        </w:numPr>
        <w:tabs>
          <w:tab w:val="clear" w:pos="720"/>
          <w:tab w:val="num" w:pos="2520"/>
        </w:tabs>
        <w:ind w:left="2520"/>
        <w:rPr>
          <w:rFonts w:ascii="Calibri" w:hAnsi="Calibri" w:cs="Calibri"/>
          <w:sz w:val="18"/>
          <w:szCs w:val="18"/>
        </w:rPr>
      </w:pPr>
      <w:r w:rsidRPr="00C702E4">
        <w:rPr>
          <w:rFonts w:ascii="Calibri" w:hAnsi="Calibri" w:cs="Calibri"/>
          <w:sz w:val="18"/>
          <w:szCs w:val="18"/>
        </w:rPr>
        <w:t>Asset &amp; Inventory: Companies with higher asset turnover often have faster inventory turnover, suggesting efficient resource and inventory management.</w:t>
      </w:r>
    </w:p>
    <w:p w14:paraId="465C1FBE" w14:textId="77777777" w:rsidR="00B35AEA" w:rsidRPr="00C702E4" w:rsidRDefault="00B35AEA" w:rsidP="00A925E9">
      <w:pPr>
        <w:numPr>
          <w:ilvl w:val="0"/>
          <w:numId w:val="35"/>
        </w:numPr>
        <w:tabs>
          <w:tab w:val="clear" w:pos="720"/>
          <w:tab w:val="num" w:pos="2520"/>
        </w:tabs>
        <w:ind w:left="2520"/>
        <w:rPr>
          <w:rFonts w:ascii="Calibri" w:hAnsi="Calibri" w:cs="Calibri"/>
          <w:sz w:val="18"/>
          <w:szCs w:val="18"/>
        </w:rPr>
      </w:pPr>
      <w:r w:rsidRPr="00C702E4">
        <w:rPr>
          <w:rFonts w:ascii="Calibri" w:hAnsi="Calibri" w:cs="Calibri"/>
          <w:sz w:val="18"/>
          <w:szCs w:val="18"/>
        </w:rPr>
        <w:t>Asset &amp; Receivable: Higher asset turnover might be linked to faster receivables collection, indicating good credit policies or customer base.</w:t>
      </w:r>
    </w:p>
    <w:p w14:paraId="573A90FE" w14:textId="77777777" w:rsidR="00B35AEA" w:rsidRPr="00C702E4" w:rsidRDefault="00B35AEA" w:rsidP="00A925E9">
      <w:pPr>
        <w:ind w:left="1800"/>
        <w:rPr>
          <w:rFonts w:ascii="Calibri" w:hAnsi="Calibri" w:cs="Calibri"/>
          <w:sz w:val="18"/>
          <w:szCs w:val="18"/>
        </w:rPr>
      </w:pPr>
      <w:r w:rsidRPr="00C702E4">
        <w:rPr>
          <w:rFonts w:ascii="Calibri" w:hAnsi="Calibri" w:cs="Calibri"/>
          <w:sz w:val="18"/>
          <w:szCs w:val="18"/>
        </w:rPr>
        <w:t>Weaker:</w:t>
      </w:r>
    </w:p>
    <w:p w14:paraId="7CD9395C" w14:textId="77777777" w:rsidR="00B35AEA" w:rsidRPr="00C702E4" w:rsidRDefault="00B35AEA" w:rsidP="00A925E9">
      <w:pPr>
        <w:numPr>
          <w:ilvl w:val="0"/>
          <w:numId w:val="36"/>
        </w:numPr>
        <w:tabs>
          <w:tab w:val="clear" w:pos="720"/>
          <w:tab w:val="num" w:pos="2520"/>
        </w:tabs>
        <w:ind w:left="2520"/>
        <w:rPr>
          <w:rFonts w:ascii="Calibri" w:hAnsi="Calibri" w:cs="Calibri"/>
          <w:sz w:val="18"/>
          <w:szCs w:val="18"/>
        </w:rPr>
      </w:pPr>
      <w:r w:rsidRPr="00C702E4">
        <w:rPr>
          <w:rFonts w:ascii="Calibri" w:hAnsi="Calibri" w:cs="Calibri"/>
          <w:sz w:val="18"/>
          <w:szCs w:val="18"/>
        </w:rPr>
        <w:t>Inventory &amp; Receivable: The connection between these two is less clear, requiring further analysis based on specific contexts.</w:t>
      </w:r>
    </w:p>
    <w:p w14:paraId="349DEC0C" w14:textId="77777777" w:rsidR="00684144" w:rsidRPr="00C702E4" w:rsidRDefault="00684144" w:rsidP="00A925E9">
      <w:pPr>
        <w:ind w:left="1800"/>
        <w:rPr>
          <w:rFonts w:ascii="Calibri" w:hAnsi="Calibri" w:cs="Calibri"/>
          <w:sz w:val="18"/>
          <w:szCs w:val="18"/>
        </w:rPr>
      </w:pPr>
      <w:r w:rsidRPr="00C702E4">
        <w:rPr>
          <w:rFonts w:ascii="Calibri" w:hAnsi="Calibri" w:cs="Calibri"/>
          <w:sz w:val="18"/>
          <w:szCs w:val="18"/>
        </w:rPr>
        <w:t xml:space="preserve">Overall Analysis: </w:t>
      </w:r>
    </w:p>
    <w:p w14:paraId="03F03BAF" w14:textId="1AD33B7D" w:rsidR="00B35AEA" w:rsidRPr="00C702E4" w:rsidRDefault="00684144" w:rsidP="00A925E9">
      <w:pPr>
        <w:ind w:left="2520"/>
        <w:rPr>
          <w:rFonts w:ascii="Calibri" w:hAnsi="Calibri" w:cs="Calibri"/>
          <w:sz w:val="18"/>
          <w:szCs w:val="18"/>
        </w:rPr>
      </w:pPr>
      <w:r w:rsidRPr="00C702E4">
        <w:rPr>
          <w:rFonts w:ascii="Calibri" w:hAnsi="Calibri" w:cs="Calibri"/>
          <w:sz w:val="18"/>
          <w:szCs w:val="18"/>
        </w:rPr>
        <w:t>Efficient asset utilization is closely tied to effective inventory management and receivables collection, with potential areas for improvement identified in operational processes.</w:t>
      </w:r>
    </w:p>
    <w:p w14:paraId="355DA99D" w14:textId="77777777" w:rsidR="00B35AEA" w:rsidRPr="00A00296" w:rsidRDefault="00B35AEA" w:rsidP="00A06A7F">
      <w:pPr>
        <w:rPr>
          <w:rFonts w:ascii="Calibri" w:hAnsi="Calibri" w:cs="Calibri"/>
          <w:sz w:val="22"/>
          <w:szCs w:val="22"/>
        </w:rPr>
      </w:pPr>
    </w:p>
    <w:p w14:paraId="00951852" w14:textId="77777777" w:rsidR="00B35AEA" w:rsidRDefault="00B35AEA" w:rsidP="00A06A7F">
      <w:pPr>
        <w:rPr>
          <w:rFonts w:ascii="Calibri" w:hAnsi="Calibri" w:cs="Calibri"/>
          <w:sz w:val="52"/>
          <w:szCs w:val="52"/>
        </w:rPr>
      </w:pPr>
    </w:p>
    <w:p w14:paraId="0658027C" w14:textId="6540C366" w:rsidR="00A06A7F" w:rsidRPr="00A44DA1" w:rsidRDefault="00A06A7F" w:rsidP="00A06A7F">
      <w:pPr>
        <w:rPr>
          <w:rFonts w:ascii="Calibri" w:hAnsi="Calibri" w:cs="Calibri"/>
          <w:color w:val="215E99" w:themeColor="text2" w:themeTint="BF"/>
          <w:sz w:val="52"/>
          <w:szCs w:val="52"/>
        </w:rPr>
      </w:pPr>
      <w:r w:rsidRPr="00A44DA1">
        <w:rPr>
          <w:rFonts w:ascii="Calibri" w:hAnsi="Calibri" w:cs="Calibri"/>
          <w:color w:val="215E99" w:themeColor="text2" w:themeTint="BF"/>
          <w:sz w:val="52"/>
          <w:szCs w:val="52"/>
        </w:rPr>
        <w:lastRenderedPageBreak/>
        <w:t>Investment and Valuation:</w:t>
      </w:r>
    </w:p>
    <w:p w14:paraId="1A2B94BE" w14:textId="77777777" w:rsidR="00E95163" w:rsidRPr="004D3EAA" w:rsidRDefault="00E95163" w:rsidP="00E95163">
      <w:pPr>
        <w:pStyle w:val="NormalWeb"/>
        <w:spacing w:before="360" w:beforeAutospacing="0" w:after="360" w:afterAutospacing="0"/>
        <w:rPr>
          <w:rFonts w:ascii="Calibri" w:hAnsi="Calibri" w:cs="Calibri"/>
          <w:sz w:val="18"/>
          <w:szCs w:val="18"/>
        </w:rPr>
      </w:pPr>
      <w:r w:rsidRPr="004D3EAA">
        <w:rPr>
          <w:rStyle w:val="Strong"/>
          <w:rFonts w:ascii="Calibri" w:eastAsiaTheme="majorEastAsia" w:hAnsi="Calibri" w:cs="Calibri"/>
          <w:b w:val="0"/>
          <w:bCs w:val="0"/>
          <w:sz w:val="18"/>
          <w:szCs w:val="18"/>
        </w:rPr>
        <w:t>Goals:</w:t>
      </w:r>
      <w:r w:rsidRPr="004D3EAA">
        <w:rPr>
          <w:rFonts w:ascii="Calibri" w:hAnsi="Calibri" w:cs="Calibri"/>
          <w:sz w:val="18"/>
          <w:szCs w:val="18"/>
        </w:rPr>
        <w:t xml:space="preserve"> Understand Tesla's cash flow generation and intrinsic value.</w:t>
      </w:r>
    </w:p>
    <w:p w14:paraId="7963F914" w14:textId="3AE61695" w:rsidR="00A06A7F" w:rsidRPr="00035880" w:rsidRDefault="00BF778D" w:rsidP="00BF778D">
      <w:pPr>
        <w:ind w:left="720"/>
        <w:rPr>
          <w:rFonts w:ascii="Calibri" w:hAnsi="Calibri" w:cs="Calibri"/>
          <w:sz w:val="32"/>
          <w:szCs w:val="32"/>
        </w:rPr>
      </w:pPr>
      <w:r w:rsidRPr="00035880">
        <w:rPr>
          <w:rFonts w:ascii="Calibri" w:hAnsi="Calibri" w:cs="Calibri"/>
          <w:sz w:val="32"/>
          <w:szCs w:val="32"/>
        </w:rPr>
        <w:t xml:space="preserve">1. </w:t>
      </w:r>
      <w:r w:rsidR="00A06A7F" w:rsidRPr="00035880">
        <w:rPr>
          <w:rFonts w:ascii="Calibri" w:hAnsi="Calibri" w:cs="Calibri"/>
          <w:sz w:val="32"/>
          <w:szCs w:val="32"/>
        </w:rPr>
        <w:t>Free Cash Flow and Valuation:</w:t>
      </w:r>
    </w:p>
    <w:p w14:paraId="0559F4E0" w14:textId="77777777" w:rsidR="007C697A" w:rsidRPr="004D3EAA" w:rsidRDefault="007C697A" w:rsidP="00760EE6">
      <w:pPr>
        <w:ind w:left="1260"/>
        <w:rPr>
          <w:rFonts w:ascii="Calibri" w:hAnsi="Calibri" w:cs="Calibri"/>
          <w:sz w:val="18"/>
          <w:szCs w:val="18"/>
        </w:rPr>
      </w:pPr>
      <w:r w:rsidRPr="004D3EAA">
        <w:rPr>
          <w:rFonts w:ascii="Calibri" w:hAnsi="Calibri" w:cs="Calibri"/>
          <w:sz w:val="18"/>
          <w:szCs w:val="18"/>
        </w:rPr>
        <w:t>Is Tesla generating sufficient cash flow to justify its current market valuation?</w:t>
      </w:r>
    </w:p>
    <w:p w14:paraId="7C56A40C" w14:textId="6713E780" w:rsidR="007C697A" w:rsidRPr="004D3EAA" w:rsidRDefault="007C697A" w:rsidP="00760EE6">
      <w:pPr>
        <w:ind w:left="1260"/>
        <w:rPr>
          <w:rFonts w:ascii="Calibri" w:hAnsi="Calibri" w:cs="Calibri"/>
          <w:sz w:val="18"/>
          <w:szCs w:val="18"/>
        </w:rPr>
      </w:pPr>
      <w:r w:rsidRPr="004D3EAA">
        <w:rPr>
          <w:rFonts w:ascii="Calibri" w:hAnsi="Calibri" w:cs="Calibri"/>
          <w:sz w:val="18"/>
          <w:szCs w:val="18"/>
        </w:rPr>
        <w:t>Problem: Making informed investment decisions based on underlying cash flow generation.</w:t>
      </w:r>
    </w:p>
    <w:p w14:paraId="317D79F8" w14:textId="77777777" w:rsidR="00F817E8" w:rsidRDefault="00F817E8" w:rsidP="007C697A">
      <w:pPr>
        <w:ind w:left="720"/>
        <w:rPr>
          <w:rFonts w:ascii="Calibri" w:hAnsi="Calibri" w:cs="Calibri"/>
          <w:sz w:val="18"/>
          <w:szCs w:val="18"/>
        </w:rPr>
      </w:pPr>
    </w:p>
    <w:p w14:paraId="4D7FE0E8" w14:textId="5B14368C" w:rsidR="005F0D16" w:rsidRPr="00831CDE" w:rsidRDefault="00D10F6C" w:rsidP="00F817E8">
      <w:pPr>
        <w:ind w:left="1080"/>
        <w:rPr>
          <w:rFonts w:ascii="Calibri" w:hAnsi="Calibri" w:cs="Calibri"/>
          <w:sz w:val="20"/>
          <w:szCs w:val="20"/>
        </w:rPr>
      </w:pPr>
      <w:r w:rsidRPr="00831CDE">
        <w:rPr>
          <w:rFonts w:ascii="Calibri" w:hAnsi="Calibri" w:cs="Calibri"/>
          <w:sz w:val="20"/>
          <w:szCs w:val="20"/>
        </w:rPr>
        <w:t>Understanding key terms:</w:t>
      </w:r>
    </w:p>
    <w:p w14:paraId="694DCC2E"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Valuation:</w:t>
      </w:r>
      <w:r w:rsidRPr="004D3EAA">
        <w:rPr>
          <w:rFonts w:ascii="Calibri" w:hAnsi="Calibri" w:cs="Calibri"/>
          <w:sz w:val="18"/>
          <w:szCs w:val="18"/>
        </w:rPr>
        <w:t xml:space="preserve"> </w:t>
      </w:r>
    </w:p>
    <w:p w14:paraId="676B71D3" w14:textId="33A8AEFC" w:rsidR="003A137F" w:rsidRPr="004D3EAA" w:rsidRDefault="003A137F" w:rsidP="00F817E8">
      <w:pPr>
        <w:ind w:left="2160"/>
        <w:rPr>
          <w:rFonts w:ascii="Calibri" w:hAnsi="Calibri" w:cs="Calibri"/>
          <w:sz w:val="18"/>
          <w:szCs w:val="18"/>
        </w:rPr>
      </w:pPr>
      <w:r w:rsidRPr="004D3EAA">
        <w:rPr>
          <w:rFonts w:ascii="Calibri" w:hAnsi="Calibri" w:cs="Calibri"/>
          <w:sz w:val="18"/>
          <w:szCs w:val="18"/>
        </w:rPr>
        <w:t>Assessing the worth of an asset or company.</w:t>
      </w:r>
      <w:r w:rsidR="00883C49" w:rsidRPr="004D3EAA">
        <w:rPr>
          <w:rFonts w:ascii="Calibri" w:hAnsi="Calibri" w:cs="Calibri"/>
          <w:sz w:val="18"/>
          <w:szCs w:val="18"/>
        </w:rPr>
        <w:t xml:space="preserve"> It considers various factors like its financial performance, growth prospects, and market conditions.</w:t>
      </w:r>
      <w:r w:rsidR="004D7398" w:rsidRPr="004D3EAA">
        <w:rPr>
          <w:rFonts w:ascii="Calibri" w:hAnsi="Calibri" w:cs="Calibri"/>
          <w:sz w:val="18"/>
          <w:szCs w:val="18"/>
        </w:rPr>
        <w:t xml:space="preserve"> Valuation methods often use future free cash flow projections as a key input.</w:t>
      </w:r>
    </w:p>
    <w:p w14:paraId="7EBC52DE" w14:textId="77777777" w:rsidR="001C067E" w:rsidRPr="004D3EAA" w:rsidRDefault="007F6FCB" w:rsidP="00F817E8">
      <w:pPr>
        <w:ind w:left="1440"/>
        <w:rPr>
          <w:rFonts w:ascii="Calibri" w:hAnsi="Calibri" w:cs="Calibri"/>
          <w:i/>
          <w:sz w:val="18"/>
          <w:szCs w:val="18"/>
          <w:u w:val="single"/>
        </w:rPr>
      </w:pPr>
      <w:r w:rsidRPr="004D3EAA">
        <w:rPr>
          <w:rFonts w:ascii="Calibri" w:hAnsi="Calibri" w:cs="Calibri"/>
          <w:i/>
          <w:sz w:val="18"/>
          <w:szCs w:val="18"/>
          <w:u w:val="single"/>
        </w:rPr>
        <w:t>Capital Expenditures (CapEx):</w:t>
      </w:r>
      <w:r w:rsidR="009F6653" w:rsidRPr="004D3EAA">
        <w:rPr>
          <w:rFonts w:ascii="Calibri" w:hAnsi="Calibri" w:cs="Calibri"/>
          <w:i/>
          <w:sz w:val="18"/>
          <w:szCs w:val="18"/>
          <w:u w:val="single"/>
        </w:rPr>
        <w:t xml:space="preserve"> </w:t>
      </w:r>
    </w:p>
    <w:p w14:paraId="64CD6ED9" w14:textId="3B8880A7" w:rsidR="007F6FCB" w:rsidRPr="004D3EAA" w:rsidRDefault="009F6653" w:rsidP="00F817E8">
      <w:pPr>
        <w:ind w:left="2160"/>
        <w:rPr>
          <w:rFonts w:ascii="Calibri" w:hAnsi="Calibri" w:cs="Calibri"/>
          <w:i/>
          <w:sz w:val="18"/>
          <w:szCs w:val="18"/>
          <w:u w:val="single"/>
        </w:rPr>
      </w:pPr>
      <w:r w:rsidRPr="004D3EAA">
        <w:rPr>
          <w:rFonts w:ascii="Calibri" w:hAnsi="Calibri" w:cs="Calibri"/>
          <w:sz w:val="18"/>
          <w:szCs w:val="18"/>
        </w:rPr>
        <w:t>Investments in assets.</w:t>
      </w:r>
      <w:r w:rsidR="00964DBC" w:rsidRPr="004D3EAA">
        <w:rPr>
          <w:rFonts w:ascii="Calibri" w:hAnsi="Calibri" w:cs="Calibri"/>
          <w:sz w:val="18"/>
          <w:szCs w:val="18"/>
        </w:rPr>
        <w:t xml:space="preserve"> </w:t>
      </w:r>
      <w:r w:rsidR="004C444D" w:rsidRPr="004D3EAA">
        <w:rPr>
          <w:rFonts w:ascii="Calibri" w:hAnsi="Calibri" w:cs="Calibri"/>
          <w:sz w:val="18"/>
          <w:szCs w:val="18"/>
        </w:rPr>
        <w:t>F</w:t>
      </w:r>
      <w:r w:rsidR="00396A85" w:rsidRPr="004D3EAA">
        <w:rPr>
          <w:rFonts w:ascii="Calibri" w:hAnsi="Calibri" w:cs="Calibri"/>
          <w:sz w:val="18"/>
          <w:szCs w:val="18"/>
        </w:rPr>
        <w:t>unds used by a company to acquire, upgrade, or maintain physical assets such as property, plant, equipment, or technology.</w:t>
      </w:r>
    </w:p>
    <w:p w14:paraId="1953815F"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Free Cash Flow (FCF):</w:t>
      </w:r>
      <w:r w:rsidRPr="004D3EAA">
        <w:rPr>
          <w:rFonts w:ascii="Calibri" w:hAnsi="Calibri" w:cs="Calibri"/>
          <w:sz w:val="18"/>
          <w:szCs w:val="18"/>
        </w:rPr>
        <w:t xml:space="preserve"> </w:t>
      </w:r>
    </w:p>
    <w:p w14:paraId="2506DF6B" w14:textId="268D6474" w:rsidR="00E324C8" w:rsidRPr="004D3EAA" w:rsidRDefault="00D21505" w:rsidP="00F817E8">
      <w:pPr>
        <w:ind w:left="2160"/>
        <w:rPr>
          <w:rFonts w:ascii="Calibri" w:hAnsi="Calibri" w:cs="Calibri"/>
          <w:sz w:val="18"/>
          <w:szCs w:val="18"/>
        </w:rPr>
      </w:pPr>
      <w:r w:rsidRPr="004D3EAA">
        <w:rPr>
          <w:rFonts w:ascii="Calibri" w:hAnsi="Calibri" w:cs="Calibri"/>
          <w:sz w:val="18"/>
          <w:szCs w:val="18"/>
        </w:rPr>
        <w:t>It's essentially the "extra" cash the company has available.</w:t>
      </w:r>
      <w:r w:rsidR="00061992" w:rsidRPr="004D3EAA">
        <w:rPr>
          <w:rFonts w:ascii="Calibri" w:hAnsi="Calibri" w:cs="Calibri"/>
          <w:sz w:val="18"/>
          <w:szCs w:val="18"/>
        </w:rPr>
        <w:t xml:space="preserve"> </w:t>
      </w:r>
      <w:r w:rsidR="003A137F" w:rsidRPr="004D3EAA">
        <w:rPr>
          <w:rFonts w:ascii="Calibri" w:hAnsi="Calibri" w:cs="Calibri"/>
          <w:sz w:val="18"/>
          <w:szCs w:val="18"/>
        </w:rPr>
        <w:t xml:space="preserve">Cash generated after deducting </w:t>
      </w:r>
      <w:r w:rsidR="00285AB2" w:rsidRPr="004D3EAA">
        <w:rPr>
          <w:rFonts w:ascii="Calibri" w:hAnsi="Calibri" w:cs="Calibri"/>
          <w:sz w:val="18"/>
          <w:szCs w:val="18"/>
        </w:rPr>
        <w:t>all operating expenses and capital expenditures (investments in assets).</w:t>
      </w:r>
      <w:r w:rsidRPr="004D3EAA">
        <w:rPr>
          <w:rFonts w:ascii="Calibri" w:hAnsi="Calibri" w:cs="Calibri"/>
          <w:sz w:val="18"/>
          <w:szCs w:val="18"/>
        </w:rPr>
        <w:t xml:space="preserve"> </w:t>
      </w:r>
      <w:r w:rsidR="00E324C8" w:rsidRPr="004D3EAA">
        <w:rPr>
          <w:rFonts w:ascii="Calibri" w:hAnsi="Calibri" w:cs="Calibri"/>
          <w:sz w:val="18"/>
          <w:szCs w:val="18"/>
        </w:rPr>
        <w:t xml:space="preserve">It reflects the cash available for </w:t>
      </w:r>
      <w:r w:rsidR="009C07AC" w:rsidRPr="004D3EAA">
        <w:rPr>
          <w:rFonts w:ascii="Calibri" w:hAnsi="Calibri" w:cs="Calibri"/>
          <w:sz w:val="18"/>
          <w:szCs w:val="18"/>
        </w:rPr>
        <w:t xml:space="preserve">paying </w:t>
      </w:r>
      <w:r w:rsidR="00E324C8" w:rsidRPr="004D3EAA">
        <w:rPr>
          <w:rFonts w:ascii="Calibri" w:hAnsi="Calibri" w:cs="Calibri"/>
          <w:sz w:val="18"/>
          <w:szCs w:val="18"/>
        </w:rPr>
        <w:t>dividends, debt repayment, or further investment</w:t>
      </w:r>
      <w:r w:rsidR="0093545D" w:rsidRPr="004D3EAA">
        <w:rPr>
          <w:rFonts w:ascii="Calibri" w:hAnsi="Calibri" w:cs="Calibri"/>
          <w:sz w:val="18"/>
          <w:szCs w:val="18"/>
        </w:rPr>
        <w:t xml:space="preserve"> and </w:t>
      </w:r>
      <w:r w:rsidR="006906E6" w:rsidRPr="004D3EAA">
        <w:rPr>
          <w:rFonts w:ascii="Calibri" w:hAnsi="Calibri" w:cs="Calibri"/>
          <w:sz w:val="18"/>
          <w:szCs w:val="18"/>
        </w:rPr>
        <w:t>share buybacks.</w:t>
      </w:r>
    </w:p>
    <w:p w14:paraId="42F23A08" w14:textId="210DBCA5" w:rsidR="00E5256F" w:rsidRPr="004D3EAA" w:rsidRDefault="00E5256F" w:rsidP="00F817E8">
      <w:pPr>
        <w:ind w:left="2880"/>
        <w:rPr>
          <w:rFonts w:ascii="Calibri" w:hAnsi="Calibri" w:cs="Calibri"/>
          <w:sz w:val="18"/>
          <w:szCs w:val="18"/>
        </w:rPr>
      </w:pPr>
      <w:r w:rsidRPr="004D3EAA">
        <w:rPr>
          <w:rFonts w:ascii="Calibri" w:hAnsi="Calibri" w:cs="Calibri"/>
          <w:sz w:val="18"/>
          <w:szCs w:val="18"/>
        </w:rPr>
        <w:t>FCF</w:t>
      </w:r>
      <w:r w:rsidR="00BD0D69" w:rsidRPr="004D3EAA">
        <w:rPr>
          <w:rFonts w:ascii="Calibri" w:hAnsi="Calibri" w:cs="Calibri"/>
          <w:sz w:val="18"/>
          <w:szCs w:val="18"/>
        </w:rPr>
        <w:t xml:space="preserve"> = </w:t>
      </w:r>
      <w:r w:rsidRPr="004D3EAA">
        <w:rPr>
          <w:rFonts w:ascii="Calibri" w:hAnsi="Calibri" w:cs="Calibri"/>
          <w:sz w:val="18"/>
          <w:szCs w:val="18"/>
        </w:rPr>
        <w:t>Operating Cash Flow - Capital Expenditures</w:t>
      </w:r>
    </w:p>
    <w:p w14:paraId="3D5F3F45" w14:textId="77777777" w:rsidR="001C067E" w:rsidRPr="004D3EAA" w:rsidRDefault="000B15ED" w:rsidP="00F817E8">
      <w:pPr>
        <w:ind w:left="1440"/>
        <w:rPr>
          <w:rFonts w:ascii="Calibri" w:hAnsi="Calibri" w:cs="Calibri"/>
          <w:sz w:val="18"/>
          <w:szCs w:val="18"/>
        </w:rPr>
      </w:pPr>
      <w:r w:rsidRPr="004D3EAA">
        <w:rPr>
          <w:rFonts w:ascii="Calibri" w:hAnsi="Calibri" w:cs="Calibri"/>
          <w:i/>
          <w:sz w:val="18"/>
          <w:szCs w:val="18"/>
          <w:u w:val="single"/>
        </w:rPr>
        <w:t>Outstanding Shares</w:t>
      </w:r>
      <w:r w:rsidRPr="004D3EAA">
        <w:rPr>
          <w:rFonts w:ascii="Calibri" w:hAnsi="Calibri" w:cs="Calibri"/>
          <w:sz w:val="18"/>
          <w:szCs w:val="18"/>
        </w:rPr>
        <w:t xml:space="preserve">: </w:t>
      </w:r>
    </w:p>
    <w:p w14:paraId="316D75C9" w14:textId="3396DB13" w:rsidR="000B15ED" w:rsidRPr="004D3EAA" w:rsidRDefault="00302F11" w:rsidP="00F817E8">
      <w:pPr>
        <w:ind w:left="2160"/>
        <w:rPr>
          <w:rFonts w:ascii="Calibri" w:hAnsi="Calibri" w:cs="Calibri"/>
          <w:i/>
          <w:sz w:val="18"/>
          <w:szCs w:val="18"/>
          <w:u w:val="single"/>
        </w:rPr>
      </w:pPr>
      <w:r w:rsidRPr="004D3EAA">
        <w:rPr>
          <w:rFonts w:ascii="Calibri" w:hAnsi="Calibri" w:cs="Calibri"/>
          <w:sz w:val="18"/>
          <w:szCs w:val="18"/>
        </w:rPr>
        <w:t>Total number of shares of a company's stock that are held by investors and are available for trading on the open market.</w:t>
      </w:r>
    </w:p>
    <w:p w14:paraId="05DAC593" w14:textId="77777777" w:rsidR="00235FAB"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Free Cash Flow Per Share</w:t>
      </w:r>
      <w:r w:rsidRPr="004D3EAA">
        <w:rPr>
          <w:rFonts w:ascii="Calibri" w:hAnsi="Calibri" w:cs="Calibri"/>
          <w:sz w:val="18"/>
          <w:szCs w:val="18"/>
        </w:rPr>
        <w:t xml:space="preserve">: </w:t>
      </w:r>
      <w:r w:rsidR="000865BE" w:rsidRPr="004D3EAA">
        <w:rPr>
          <w:rFonts w:ascii="Calibri" w:hAnsi="Calibri" w:cs="Calibri"/>
          <w:sz w:val="18"/>
          <w:szCs w:val="18"/>
        </w:rPr>
        <w:t xml:space="preserve">It reflects the cash available to each shareholder. </w:t>
      </w:r>
    </w:p>
    <w:p w14:paraId="6FEDA2DD" w14:textId="5F9D29A7" w:rsidR="00E21E89" w:rsidRPr="004D3EAA" w:rsidRDefault="00866CB7" w:rsidP="00F817E8">
      <w:pPr>
        <w:ind w:left="2880"/>
        <w:rPr>
          <w:rFonts w:ascii="Calibri" w:hAnsi="Calibri" w:cs="Calibri"/>
          <w:sz w:val="18"/>
          <w:szCs w:val="18"/>
        </w:rPr>
      </w:pPr>
      <w:r w:rsidRPr="004D3EAA">
        <w:rPr>
          <w:rFonts w:ascii="Calibri" w:hAnsi="Calibri" w:cs="Calibri"/>
          <w:sz w:val="18"/>
          <w:szCs w:val="18"/>
        </w:rPr>
        <w:t>FCF per share</w:t>
      </w:r>
      <w:r w:rsidR="00935BE5" w:rsidRPr="004D3EAA">
        <w:rPr>
          <w:rFonts w:ascii="Calibri" w:hAnsi="Calibri" w:cs="Calibri"/>
          <w:sz w:val="18"/>
          <w:szCs w:val="18"/>
        </w:rPr>
        <w:t xml:space="preserve"> = </w:t>
      </w:r>
      <w:r w:rsidR="00E21E89" w:rsidRPr="004D3EAA">
        <w:rPr>
          <w:rFonts w:ascii="Calibri" w:hAnsi="Calibri" w:cs="Calibri"/>
          <w:sz w:val="18"/>
          <w:szCs w:val="18"/>
        </w:rPr>
        <w:t>FCF / Number of Outstanding Shares</w:t>
      </w:r>
    </w:p>
    <w:p w14:paraId="19355999" w14:textId="0A0B0BF7" w:rsidR="00CB008C" w:rsidRPr="004D3EAA" w:rsidRDefault="00CB008C" w:rsidP="00F817E8">
      <w:pPr>
        <w:ind w:left="2160"/>
        <w:rPr>
          <w:rFonts w:ascii="Calibri" w:hAnsi="Calibri" w:cs="Calibri"/>
          <w:sz w:val="18"/>
          <w:szCs w:val="18"/>
        </w:rPr>
      </w:pPr>
      <w:r w:rsidRPr="004D3EAA">
        <w:rPr>
          <w:rFonts w:ascii="Calibri" w:hAnsi="Calibri" w:cs="Calibri"/>
          <w:sz w:val="18"/>
          <w:szCs w:val="18"/>
        </w:rPr>
        <w:t>For e.g., in 2009 FCF/share was ‘-0.8802’, which means Tesla lost or ‘burned’ 88.02 cents for every $1 invested in the company through its stock in 2009. Tesla wasn't generating enough cash from its operations to cover its expenses and investments. Instead, it had to use its cash reserves or borrow money to meet its financial obligations.</w:t>
      </w:r>
    </w:p>
    <w:p w14:paraId="2EBAF60F" w14:textId="77777777" w:rsidR="00CB008C" w:rsidRPr="004D3EAA" w:rsidRDefault="00CB008C" w:rsidP="00F817E8">
      <w:pPr>
        <w:ind w:left="2160"/>
        <w:rPr>
          <w:rFonts w:ascii="Calibri" w:hAnsi="Calibri" w:cs="Calibri"/>
          <w:sz w:val="18"/>
          <w:szCs w:val="18"/>
        </w:rPr>
      </w:pPr>
      <w:r w:rsidRPr="004D3EAA">
        <w:rPr>
          <w:rFonts w:ascii="Calibri" w:hAnsi="Calibri" w:cs="Calibri"/>
          <w:sz w:val="18"/>
          <w:szCs w:val="18"/>
        </w:rPr>
        <w:t>In 2023 FCF/share was ‘1.1961’ indicates Tesla's business operations were able to produce excess cash of $1.1961 per share.</w:t>
      </w:r>
    </w:p>
    <w:p w14:paraId="1F299D9F" w14:textId="77777777" w:rsidR="001C067E" w:rsidRPr="004D3EAA" w:rsidRDefault="003A137F" w:rsidP="00F817E8">
      <w:pPr>
        <w:ind w:left="1440"/>
        <w:rPr>
          <w:rFonts w:ascii="Calibri" w:hAnsi="Calibri" w:cs="Calibri"/>
          <w:sz w:val="18"/>
          <w:szCs w:val="18"/>
        </w:rPr>
      </w:pPr>
      <w:r w:rsidRPr="004D3EAA">
        <w:rPr>
          <w:rFonts w:ascii="Calibri" w:hAnsi="Calibri" w:cs="Calibri"/>
          <w:i/>
          <w:sz w:val="18"/>
          <w:szCs w:val="18"/>
          <w:u w:val="single"/>
        </w:rPr>
        <w:t>Price-to-Free Cash Flow (P/FCF) Ratio</w:t>
      </w:r>
      <w:r w:rsidRPr="004D3EAA">
        <w:rPr>
          <w:rFonts w:ascii="Calibri" w:hAnsi="Calibri" w:cs="Calibri"/>
          <w:sz w:val="18"/>
          <w:szCs w:val="18"/>
        </w:rPr>
        <w:t xml:space="preserve">: </w:t>
      </w:r>
    </w:p>
    <w:p w14:paraId="63704E0D" w14:textId="64D6CAA9" w:rsidR="003A137F" w:rsidRPr="004D3EAA" w:rsidRDefault="005F52B6" w:rsidP="00F817E8">
      <w:pPr>
        <w:ind w:left="2160"/>
        <w:rPr>
          <w:rFonts w:ascii="Calibri" w:hAnsi="Calibri" w:cs="Calibri"/>
          <w:sz w:val="18"/>
          <w:szCs w:val="18"/>
        </w:rPr>
      </w:pPr>
      <w:r w:rsidRPr="004D3EAA">
        <w:rPr>
          <w:rFonts w:ascii="Calibri" w:hAnsi="Calibri" w:cs="Calibri"/>
          <w:sz w:val="18"/>
          <w:szCs w:val="18"/>
        </w:rPr>
        <w:lastRenderedPageBreak/>
        <w:t xml:space="preserve">Stock Price vs. </w:t>
      </w:r>
      <w:r w:rsidR="003B1640" w:rsidRPr="004D3EAA">
        <w:rPr>
          <w:rFonts w:ascii="Calibri" w:hAnsi="Calibri" w:cs="Calibri"/>
          <w:sz w:val="18"/>
          <w:szCs w:val="18"/>
        </w:rPr>
        <w:t xml:space="preserve">Future </w:t>
      </w:r>
      <w:r w:rsidRPr="004D3EAA">
        <w:rPr>
          <w:rFonts w:ascii="Calibri" w:hAnsi="Calibri" w:cs="Calibri"/>
          <w:sz w:val="18"/>
          <w:szCs w:val="18"/>
        </w:rPr>
        <w:t xml:space="preserve">cash flow. </w:t>
      </w:r>
      <w:r w:rsidR="003A137F" w:rsidRPr="004D3EAA">
        <w:rPr>
          <w:rFonts w:ascii="Calibri" w:hAnsi="Calibri" w:cs="Calibri"/>
          <w:sz w:val="18"/>
          <w:szCs w:val="18"/>
        </w:rPr>
        <w:t xml:space="preserve">Compares </w:t>
      </w:r>
      <w:r w:rsidR="00E137A1" w:rsidRPr="004D3EAA">
        <w:rPr>
          <w:rFonts w:ascii="Calibri" w:hAnsi="Calibri" w:cs="Calibri"/>
          <w:sz w:val="18"/>
          <w:szCs w:val="18"/>
        </w:rPr>
        <w:t xml:space="preserve">stock </w:t>
      </w:r>
      <w:r w:rsidR="003A137F" w:rsidRPr="004D3EAA">
        <w:rPr>
          <w:rFonts w:ascii="Calibri" w:hAnsi="Calibri" w:cs="Calibri"/>
          <w:sz w:val="18"/>
          <w:szCs w:val="18"/>
        </w:rPr>
        <w:t>market price per share to FCF per share, indicating stock valuation.</w:t>
      </w:r>
      <w:r w:rsidR="006F7383" w:rsidRPr="004D3EAA">
        <w:rPr>
          <w:rFonts w:ascii="Calibri" w:hAnsi="Calibri" w:cs="Calibri"/>
          <w:sz w:val="18"/>
          <w:szCs w:val="18"/>
        </w:rPr>
        <w:t xml:space="preserve"> </w:t>
      </w:r>
      <w:r w:rsidR="00FA663A" w:rsidRPr="004D3EAA">
        <w:rPr>
          <w:rFonts w:ascii="Calibri" w:hAnsi="Calibri" w:cs="Calibri"/>
          <w:sz w:val="18"/>
          <w:szCs w:val="18"/>
        </w:rPr>
        <w:t>P/FCF ratio uses FCF/Share to assess a company's valuation based on its cash generation potential.</w:t>
      </w:r>
    </w:p>
    <w:p w14:paraId="6A947FFA" w14:textId="618EA20B" w:rsidR="00F814AB" w:rsidRPr="004D3EAA" w:rsidRDefault="00F814AB" w:rsidP="00F817E8">
      <w:pPr>
        <w:ind w:left="2880"/>
        <w:rPr>
          <w:rFonts w:ascii="Calibri" w:hAnsi="Calibri" w:cs="Calibri"/>
          <w:sz w:val="18"/>
          <w:szCs w:val="18"/>
        </w:rPr>
      </w:pPr>
      <w:r w:rsidRPr="004D3EAA">
        <w:rPr>
          <w:rFonts w:ascii="Calibri" w:hAnsi="Calibri" w:cs="Calibri"/>
          <w:sz w:val="18"/>
          <w:szCs w:val="18"/>
        </w:rPr>
        <w:t xml:space="preserve">P/FCF    = Market Price Per Share / </w:t>
      </w:r>
      <w:r w:rsidR="008A4392" w:rsidRPr="004D3EAA">
        <w:rPr>
          <w:rFonts w:ascii="Calibri" w:hAnsi="Calibri" w:cs="Calibri"/>
          <w:sz w:val="18"/>
          <w:szCs w:val="18"/>
        </w:rPr>
        <w:t>FCF</w:t>
      </w:r>
      <w:r w:rsidRPr="004D3EAA">
        <w:rPr>
          <w:rFonts w:ascii="Calibri" w:hAnsi="Calibri" w:cs="Calibri"/>
          <w:sz w:val="18"/>
          <w:szCs w:val="18"/>
        </w:rPr>
        <w:t xml:space="preserve"> Per Share</w:t>
      </w:r>
    </w:p>
    <w:p w14:paraId="7C7AA845" w14:textId="0FE2EA48" w:rsidR="00411891" w:rsidRPr="004D3EAA" w:rsidRDefault="00BE4787" w:rsidP="00F817E8">
      <w:pPr>
        <w:ind w:left="2160"/>
        <w:rPr>
          <w:rFonts w:ascii="Calibri" w:hAnsi="Calibri" w:cs="Calibri"/>
          <w:sz w:val="18"/>
          <w:szCs w:val="18"/>
        </w:rPr>
      </w:pPr>
      <w:r w:rsidRPr="004D3EAA">
        <w:rPr>
          <w:rFonts w:ascii="Calibri" w:hAnsi="Calibri" w:cs="Calibri"/>
          <w:sz w:val="18"/>
          <w:szCs w:val="18"/>
        </w:rPr>
        <w:t xml:space="preserve">For e.g., in 2009 P/FCF was 0 which means </w:t>
      </w:r>
      <w:r w:rsidR="00713B5C" w:rsidRPr="004D3EAA">
        <w:rPr>
          <w:rFonts w:ascii="Calibri" w:hAnsi="Calibri" w:cs="Calibri"/>
          <w:sz w:val="18"/>
          <w:szCs w:val="18"/>
        </w:rPr>
        <w:t>the company</w:t>
      </w:r>
      <w:r w:rsidRPr="004D3EAA">
        <w:rPr>
          <w:rFonts w:ascii="Calibri" w:hAnsi="Calibri" w:cs="Calibri"/>
          <w:sz w:val="18"/>
          <w:szCs w:val="18"/>
        </w:rPr>
        <w:t xml:space="preserve"> did not have any positive free cash flow in that year.</w:t>
      </w:r>
    </w:p>
    <w:p w14:paraId="2061EEF7" w14:textId="35509891" w:rsidR="003724FA" w:rsidRPr="004D3EAA" w:rsidRDefault="003724FA" w:rsidP="00F817E8">
      <w:pPr>
        <w:ind w:left="2160"/>
        <w:rPr>
          <w:rFonts w:ascii="Calibri" w:hAnsi="Calibri" w:cs="Calibri"/>
          <w:sz w:val="18"/>
          <w:szCs w:val="18"/>
        </w:rPr>
      </w:pPr>
      <w:r w:rsidRPr="004D3EAA">
        <w:rPr>
          <w:rFonts w:ascii="Calibri" w:hAnsi="Calibri" w:cs="Calibri"/>
          <w:sz w:val="18"/>
          <w:szCs w:val="18"/>
        </w:rPr>
        <w:t>In 2022 P/FCF was 92.74 indicates investors are willing to pay $92.74 for every $1 of free cash flow that Tesla is expected to generate per share in the future.</w:t>
      </w:r>
      <w:r w:rsidR="009C33DF" w:rsidRPr="004D3EAA">
        <w:rPr>
          <w:rFonts w:ascii="Calibri" w:hAnsi="Calibri" w:cs="Calibri"/>
          <w:sz w:val="18"/>
          <w:szCs w:val="18"/>
        </w:rPr>
        <w:t xml:space="preserve"> </w:t>
      </w:r>
      <w:r w:rsidR="00E53C13" w:rsidRPr="004D3EAA">
        <w:rPr>
          <w:rFonts w:ascii="Calibri" w:hAnsi="Calibri" w:cs="Calibri"/>
          <w:sz w:val="18"/>
          <w:szCs w:val="18"/>
        </w:rPr>
        <w:t>Investors</w:t>
      </w:r>
      <w:r w:rsidR="009C33DF" w:rsidRPr="004D3EAA">
        <w:rPr>
          <w:rFonts w:ascii="Calibri" w:hAnsi="Calibri" w:cs="Calibri"/>
          <w:sz w:val="18"/>
          <w:szCs w:val="18"/>
        </w:rPr>
        <w:t xml:space="preserve"> are optimistic about Tesla's future growth</w:t>
      </w:r>
      <w:r w:rsidR="00E53C13" w:rsidRPr="004D3EAA">
        <w:rPr>
          <w:rFonts w:ascii="Calibri" w:hAnsi="Calibri" w:cs="Calibri"/>
          <w:sz w:val="18"/>
          <w:szCs w:val="18"/>
        </w:rPr>
        <w:t>. However, it also means that Tesla's stock is relatively expensive compared to its current free cash flow generation.</w:t>
      </w:r>
    </w:p>
    <w:p w14:paraId="2949B12F" w14:textId="06BE7D72" w:rsidR="00A32E31" w:rsidRPr="004D3EAA" w:rsidRDefault="00A32E31" w:rsidP="00F817E8">
      <w:pPr>
        <w:ind w:left="2160"/>
        <w:rPr>
          <w:rFonts w:ascii="Calibri" w:hAnsi="Calibri" w:cs="Calibri"/>
          <w:sz w:val="18"/>
          <w:szCs w:val="18"/>
        </w:rPr>
      </w:pPr>
      <w:r w:rsidRPr="004D3EAA">
        <w:rPr>
          <w:rFonts w:ascii="Calibri" w:hAnsi="Calibri" w:cs="Calibri"/>
          <w:sz w:val="18"/>
          <w:szCs w:val="18"/>
        </w:rPr>
        <w:t>In 2023 P/FCF was ‘-207.74’ indicates that the company is currently unprofitable and does not generate positive free cash flow</w:t>
      </w:r>
      <w:r w:rsidR="00B94A81" w:rsidRPr="004D3EAA">
        <w:rPr>
          <w:rFonts w:ascii="Calibri" w:hAnsi="Calibri" w:cs="Calibri"/>
          <w:sz w:val="18"/>
          <w:szCs w:val="18"/>
        </w:rPr>
        <w:t xml:space="preserve"> to justify its current market valuation</w:t>
      </w:r>
      <w:r w:rsidRPr="004D3EAA">
        <w:rPr>
          <w:rFonts w:ascii="Calibri" w:hAnsi="Calibri" w:cs="Calibri"/>
          <w:sz w:val="18"/>
          <w:szCs w:val="18"/>
        </w:rPr>
        <w:t>.</w:t>
      </w:r>
      <w:r w:rsidR="00466549" w:rsidRPr="004D3EAA">
        <w:rPr>
          <w:rFonts w:ascii="Calibri" w:hAnsi="Calibri" w:cs="Calibri"/>
          <w:sz w:val="18"/>
          <w:szCs w:val="18"/>
        </w:rPr>
        <w:t xml:space="preserve"> Tesla's stock price is significantly higher than its free cash flow generation.</w:t>
      </w:r>
      <w:r w:rsidR="001E61D3" w:rsidRPr="004D3EAA">
        <w:rPr>
          <w:rFonts w:ascii="Calibri" w:hAnsi="Calibri" w:cs="Calibri"/>
          <w:sz w:val="18"/>
          <w:szCs w:val="18"/>
        </w:rPr>
        <w:t xml:space="preserve"> Despite the negative ratio, investors might be willing to pay a premium for Tesla's future potential and believe its cash flow will turn positive in the long run.</w:t>
      </w:r>
    </w:p>
    <w:p w14:paraId="3E5A4F1D" w14:textId="77777777" w:rsidR="00C65D22" w:rsidRPr="004D3EAA" w:rsidRDefault="00C65D22" w:rsidP="00C65D22">
      <w:pPr>
        <w:ind w:left="1440"/>
        <w:rPr>
          <w:rFonts w:ascii="Calibri" w:hAnsi="Calibri" w:cs="Calibri"/>
          <w:sz w:val="18"/>
          <w:szCs w:val="18"/>
        </w:rPr>
      </w:pPr>
    </w:p>
    <w:p w14:paraId="7F7C5F35" w14:textId="25A8232D" w:rsidR="0016178C" w:rsidRPr="00FD2AAF" w:rsidRDefault="00A06A7F" w:rsidP="00CF26D3">
      <w:pPr>
        <w:ind w:left="1080"/>
        <w:rPr>
          <w:rFonts w:ascii="Calibri" w:hAnsi="Calibri" w:cs="Calibri"/>
          <w:sz w:val="22"/>
          <w:szCs w:val="22"/>
        </w:rPr>
      </w:pPr>
      <w:r w:rsidRPr="00FD2AAF">
        <w:rPr>
          <w:rFonts w:ascii="Calibri" w:hAnsi="Calibri" w:cs="Calibri"/>
          <w:sz w:val="22"/>
          <w:szCs w:val="22"/>
        </w:rPr>
        <w:t>Analyze trends in FCF/share</w:t>
      </w:r>
      <w:r w:rsidR="004E285E" w:rsidRPr="00FD2AAF">
        <w:rPr>
          <w:rFonts w:ascii="Calibri" w:hAnsi="Calibri" w:cs="Calibri"/>
          <w:sz w:val="22"/>
          <w:szCs w:val="22"/>
        </w:rPr>
        <w:t xml:space="preserve"> and P/FCF</w:t>
      </w:r>
      <w:r w:rsidRPr="00FD2AAF">
        <w:rPr>
          <w:rFonts w:ascii="Calibri" w:hAnsi="Calibri" w:cs="Calibri"/>
          <w:sz w:val="22"/>
          <w:szCs w:val="22"/>
        </w:rPr>
        <w:t xml:space="preserve"> to assess the company's ability to generate sustainable cash flow.</w:t>
      </w:r>
    </w:p>
    <w:p w14:paraId="2DD354B6" w14:textId="77777777" w:rsidR="00B512EB" w:rsidRPr="004D3EAA" w:rsidRDefault="00B512EB" w:rsidP="00B512EB">
      <w:pPr>
        <w:ind w:left="1440"/>
        <w:rPr>
          <w:rFonts w:ascii="Calibri" w:hAnsi="Calibri" w:cs="Calibri"/>
          <w:sz w:val="18"/>
          <w:szCs w:val="18"/>
        </w:rPr>
      </w:pPr>
    </w:p>
    <w:p w14:paraId="19751DFF" w14:textId="22ABFCF7" w:rsidR="00B512EB" w:rsidRPr="004D3EAA" w:rsidRDefault="00B512EB" w:rsidP="00B512EB">
      <w:pPr>
        <w:ind w:left="1440"/>
        <w:rPr>
          <w:rFonts w:ascii="Calibri" w:hAnsi="Calibri" w:cs="Calibri"/>
          <w:sz w:val="18"/>
          <w:szCs w:val="18"/>
        </w:rPr>
      </w:pPr>
      <w:r w:rsidRPr="004D3EAA">
        <w:rPr>
          <w:rFonts w:ascii="Calibri" w:hAnsi="Calibri" w:cs="Calibri"/>
          <w:sz w:val="18"/>
          <w:szCs w:val="18"/>
        </w:rPr>
        <w:t>To calculate  P/FCF we need FCF/Share (available in dataset) and Historical stock price.</w:t>
      </w:r>
    </w:p>
    <w:p w14:paraId="797A25A3" w14:textId="5E603A0A" w:rsidR="006978AC" w:rsidRPr="004D3EAA" w:rsidRDefault="006978AC" w:rsidP="00B512EB">
      <w:pPr>
        <w:ind w:left="1440"/>
        <w:rPr>
          <w:rFonts w:ascii="Calibri" w:hAnsi="Calibri" w:cs="Calibri"/>
          <w:sz w:val="18"/>
          <w:szCs w:val="18"/>
        </w:rPr>
      </w:pPr>
      <w:r w:rsidRPr="004D3EAA">
        <w:rPr>
          <w:rFonts w:ascii="Calibri" w:hAnsi="Calibri" w:cs="Calibri"/>
          <w:sz w:val="18"/>
          <w:szCs w:val="18"/>
        </w:rPr>
        <w:t>We have pulled Stock price from 2010 to 2022 of December and calculated P/FCF using below formula.</w:t>
      </w:r>
    </w:p>
    <w:p w14:paraId="7BBF890E" w14:textId="525B49BE" w:rsidR="006978AC" w:rsidRPr="004D3EAA" w:rsidRDefault="006978AC" w:rsidP="00B512EB">
      <w:pPr>
        <w:ind w:left="1440"/>
        <w:rPr>
          <w:rFonts w:ascii="Calibri" w:hAnsi="Calibri" w:cs="Calibri"/>
          <w:sz w:val="18"/>
          <w:szCs w:val="18"/>
        </w:rPr>
      </w:pPr>
      <w:r w:rsidRPr="004D3EAA">
        <w:rPr>
          <w:rFonts w:ascii="Calibri" w:hAnsi="Calibri" w:cs="Calibri"/>
          <w:sz w:val="18"/>
          <w:szCs w:val="18"/>
        </w:rPr>
        <w:t xml:space="preserve">P/FCF </w:t>
      </w:r>
      <w:r w:rsidR="007B577E" w:rsidRPr="004D3EAA">
        <w:rPr>
          <w:rFonts w:ascii="Calibri" w:hAnsi="Calibri" w:cs="Calibri"/>
          <w:sz w:val="18"/>
          <w:szCs w:val="18"/>
        </w:rPr>
        <w:t xml:space="preserve">   </w:t>
      </w:r>
      <w:r w:rsidRPr="004D3EAA">
        <w:rPr>
          <w:rFonts w:ascii="Calibri" w:hAnsi="Calibri" w:cs="Calibri"/>
          <w:sz w:val="18"/>
          <w:szCs w:val="18"/>
        </w:rPr>
        <w:t>= Market Price Per Share / Free Cash Flow Per Share</w:t>
      </w:r>
    </w:p>
    <w:p w14:paraId="2EEF0B9A" w14:textId="763A8DFA" w:rsidR="006978AC" w:rsidRPr="004D3EAA" w:rsidRDefault="006978AC" w:rsidP="00A309B1">
      <w:pPr>
        <w:ind w:left="1440" w:firstLine="720"/>
        <w:rPr>
          <w:rFonts w:ascii="Calibri" w:hAnsi="Calibri" w:cs="Calibri"/>
          <w:sz w:val="18"/>
          <w:szCs w:val="18"/>
        </w:rPr>
      </w:pPr>
      <w:r w:rsidRPr="004D3EAA">
        <w:rPr>
          <w:rFonts w:ascii="Calibri" w:hAnsi="Calibri" w:cs="Calibri"/>
          <w:sz w:val="18"/>
          <w:szCs w:val="18"/>
        </w:rPr>
        <w:t>=[@[Historical Stock Price (Dec/year)]] / [@[Free Cash Flow Per Share]]</w:t>
      </w:r>
    </w:p>
    <w:p w14:paraId="572476E0" w14:textId="77777777" w:rsidR="0016178C" w:rsidRPr="004D3EAA" w:rsidRDefault="0016178C" w:rsidP="0016178C">
      <w:pPr>
        <w:rPr>
          <w:rFonts w:ascii="Calibri" w:hAnsi="Calibri" w:cs="Calibri"/>
          <w:sz w:val="18"/>
          <w:szCs w:val="18"/>
        </w:rPr>
      </w:pPr>
    </w:p>
    <w:p w14:paraId="021E7CAA" w14:textId="4CEBAE08" w:rsidR="00CD0830" w:rsidRPr="004D3EAA" w:rsidRDefault="00CD0830" w:rsidP="0016178C">
      <w:pPr>
        <w:rPr>
          <w:rFonts w:ascii="Calibri" w:hAnsi="Calibri" w:cs="Calibri"/>
          <w:sz w:val="18"/>
          <w:szCs w:val="18"/>
        </w:rPr>
      </w:pPr>
      <w:r w:rsidRPr="004D3EAA">
        <w:rPr>
          <w:rFonts w:ascii="Calibri" w:hAnsi="Calibri" w:cs="Calibri"/>
          <w:sz w:val="18"/>
          <w:szCs w:val="18"/>
        </w:rPr>
        <w:tab/>
      </w:r>
      <w:r w:rsidRPr="004D3EAA">
        <w:rPr>
          <w:rFonts w:ascii="Calibri" w:hAnsi="Calibri" w:cs="Calibri"/>
          <w:sz w:val="18"/>
          <w:szCs w:val="18"/>
        </w:rPr>
        <w:tab/>
        <w:t xml:space="preserve">Result : </w:t>
      </w:r>
    </w:p>
    <w:tbl>
      <w:tblPr>
        <w:tblpPr w:leftFromText="180" w:rightFromText="180" w:vertAnchor="text" w:horzAnchor="page" w:tblpX="3845" w:tblpY="368"/>
        <w:tblW w:w="3955" w:type="dxa"/>
        <w:tblLook w:val="04A0" w:firstRow="1" w:lastRow="0" w:firstColumn="1" w:lastColumn="0" w:noHBand="0" w:noVBand="1"/>
      </w:tblPr>
      <w:tblGrid>
        <w:gridCol w:w="960"/>
        <w:gridCol w:w="1555"/>
        <w:gridCol w:w="1440"/>
      </w:tblGrid>
      <w:tr w:rsidR="00CD0830" w:rsidRPr="004D3EAA" w14:paraId="6DFA40D2" w14:textId="77777777" w:rsidTr="00FE5641">
        <w:trPr>
          <w:trHeight w:val="765"/>
        </w:trPr>
        <w:tc>
          <w:tcPr>
            <w:tcW w:w="960"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11965564"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Year</w:t>
            </w:r>
          </w:p>
        </w:tc>
        <w:tc>
          <w:tcPr>
            <w:tcW w:w="1555" w:type="dxa"/>
            <w:tcBorders>
              <w:top w:val="single" w:sz="4" w:space="0" w:color="auto"/>
              <w:left w:val="nil"/>
              <w:bottom w:val="single" w:sz="4" w:space="0" w:color="auto"/>
              <w:right w:val="single" w:sz="4" w:space="0" w:color="auto"/>
            </w:tcBorders>
            <w:shd w:val="clear" w:color="000000" w:fill="A6C9EC"/>
            <w:vAlign w:val="center"/>
            <w:hideMark/>
          </w:tcPr>
          <w:p w14:paraId="4F5694C6" w14:textId="77777777" w:rsidR="00CD0830" w:rsidRPr="004D3EAA" w:rsidRDefault="00CD0830" w:rsidP="00CD0830">
            <w:pPr>
              <w:spacing w:after="0" w:line="240" w:lineRule="auto"/>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Free Cash Flow Per Share</w:t>
            </w:r>
          </w:p>
        </w:tc>
        <w:tc>
          <w:tcPr>
            <w:tcW w:w="1440" w:type="dxa"/>
            <w:tcBorders>
              <w:top w:val="single" w:sz="4" w:space="0" w:color="auto"/>
              <w:left w:val="nil"/>
              <w:bottom w:val="single" w:sz="4" w:space="0" w:color="auto"/>
              <w:right w:val="single" w:sz="4" w:space="0" w:color="auto"/>
            </w:tcBorders>
            <w:shd w:val="clear" w:color="000000" w:fill="A6C9EC"/>
            <w:vAlign w:val="center"/>
            <w:hideMark/>
          </w:tcPr>
          <w:p w14:paraId="479659A7" w14:textId="77777777" w:rsidR="00CD0830" w:rsidRPr="004D3EAA" w:rsidRDefault="00CD0830" w:rsidP="00CD0830">
            <w:pPr>
              <w:spacing w:after="0" w:line="240" w:lineRule="auto"/>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Price-to-free cash flow ratio</w:t>
            </w:r>
          </w:p>
        </w:tc>
      </w:tr>
      <w:tr w:rsidR="00CD0830" w:rsidRPr="004D3EAA" w14:paraId="0D86BE71"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959A5F"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2009</w:t>
            </w:r>
          </w:p>
        </w:tc>
        <w:tc>
          <w:tcPr>
            <w:tcW w:w="1555" w:type="dxa"/>
            <w:tcBorders>
              <w:top w:val="nil"/>
              <w:left w:val="nil"/>
              <w:bottom w:val="single" w:sz="4" w:space="0" w:color="auto"/>
              <w:right w:val="single" w:sz="4" w:space="0" w:color="auto"/>
            </w:tcBorders>
            <w:shd w:val="clear" w:color="auto" w:fill="auto"/>
            <w:noWrap/>
            <w:vAlign w:val="bottom"/>
            <w:hideMark/>
          </w:tcPr>
          <w:p w14:paraId="6A4FFF82"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-0.8802</w:t>
            </w:r>
          </w:p>
        </w:tc>
        <w:tc>
          <w:tcPr>
            <w:tcW w:w="1440" w:type="dxa"/>
            <w:tcBorders>
              <w:top w:val="nil"/>
              <w:left w:val="nil"/>
              <w:bottom w:val="single" w:sz="4" w:space="0" w:color="auto"/>
              <w:right w:val="single" w:sz="4" w:space="0" w:color="auto"/>
            </w:tcBorders>
            <w:shd w:val="clear" w:color="auto" w:fill="auto"/>
            <w:noWrap/>
            <w:vAlign w:val="bottom"/>
            <w:hideMark/>
          </w:tcPr>
          <w:p w14:paraId="1A0A05A1" w14:textId="77777777" w:rsidR="00CD0830" w:rsidRPr="004D3EAA" w:rsidRDefault="00CD0830"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0</w:t>
            </w:r>
          </w:p>
        </w:tc>
      </w:tr>
      <w:tr w:rsidR="00CD0830" w:rsidRPr="004D3EAA" w14:paraId="679E66CE"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4BD6F"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2010</w:t>
            </w:r>
          </w:p>
        </w:tc>
        <w:tc>
          <w:tcPr>
            <w:tcW w:w="1555" w:type="dxa"/>
            <w:tcBorders>
              <w:top w:val="nil"/>
              <w:left w:val="nil"/>
              <w:bottom w:val="single" w:sz="4" w:space="0" w:color="auto"/>
              <w:right w:val="single" w:sz="4" w:space="0" w:color="auto"/>
            </w:tcBorders>
            <w:shd w:val="clear" w:color="auto" w:fill="auto"/>
            <w:noWrap/>
            <w:vAlign w:val="bottom"/>
            <w:hideMark/>
          </w:tcPr>
          <w:p w14:paraId="392410A2" w14:textId="77777777" w:rsidR="00CD0830" w:rsidRPr="004D3EAA" w:rsidRDefault="00CD0830"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0.6593</w:t>
            </w:r>
          </w:p>
        </w:tc>
        <w:tc>
          <w:tcPr>
            <w:tcW w:w="1440" w:type="dxa"/>
            <w:tcBorders>
              <w:top w:val="nil"/>
              <w:left w:val="nil"/>
              <w:bottom w:val="single" w:sz="4" w:space="0" w:color="auto"/>
              <w:right w:val="single" w:sz="4" w:space="0" w:color="auto"/>
            </w:tcBorders>
            <w:shd w:val="clear" w:color="auto" w:fill="auto"/>
            <w:noWrap/>
            <w:vAlign w:val="bottom"/>
            <w:hideMark/>
          </w:tcPr>
          <w:p w14:paraId="379EF15E" w14:textId="77777777" w:rsidR="00CD0830" w:rsidRPr="004D3EAA" w:rsidRDefault="00CD0830"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2.6998332</w:t>
            </w:r>
          </w:p>
        </w:tc>
      </w:tr>
      <w:tr w:rsidR="00CD0830" w:rsidRPr="004D3EAA" w14:paraId="29291F07"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AEDDD" w14:textId="475C8589" w:rsidR="00CD0830" w:rsidRPr="004D3EAA" w:rsidRDefault="00712FA2"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w:t>
            </w:r>
          </w:p>
        </w:tc>
        <w:tc>
          <w:tcPr>
            <w:tcW w:w="1555" w:type="dxa"/>
            <w:tcBorders>
              <w:top w:val="nil"/>
              <w:left w:val="nil"/>
              <w:bottom w:val="single" w:sz="4" w:space="0" w:color="auto"/>
              <w:right w:val="single" w:sz="4" w:space="0" w:color="auto"/>
            </w:tcBorders>
            <w:shd w:val="clear" w:color="auto" w:fill="auto"/>
            <w:noWrap/>
            <w:vAlign w:val="bottom"/>
            <w:hideMark/>
          </w:tcPr>
          <w:p w14:paraId="63E408E1" w14:textId="6CB27A55" w:rsidR="00CD0830" w:rsidRPr="004D3EAA" w:rsidRDefault="00712FA2" w:rsidP="00CD0830">
            <w:pPr>
              <w:spacing w:after="0" w:line="240" w:lineRule="auto"/>
              <w:jc w:val="right"/>
              <w:rPr>
                <w:rFonts w:ascii="Calibri" w:eastAsia="Times New Roman" w:hAnsi="Calibri" w:cs="Calibri"/>
                <w:color w:val="000000"/>
                <w:kern w:val="0"/>
                <w:sz w:val="18"/>
                <w:szCs w:val="18"/>
                <w14:ligatures w14:val="none"/>
              </w:rPr>
            </w:pPr>
            <w:r w:rsidRPr="004D3EAA">
              <w:rPr>
                <w:rFonts w:ascii="Calibri" w:eastAsia="Times New Roman" w:hAnsi="Calibri" w:cs="Calibri"/>
                <w:color w:val="000000"/>
                <w:kern w:val="0"/>
                <w:sz w:val="18"/>
                <w:szCs w:val="18"/>
                <w14:ligatures w14:val="none"/>
              </w:rPr>
              <w:t>…</w:t>
            </w:r>
          </w:p>
        </w:tc>
        <w:tc>
          <w:tcPr>
            <w:tcW w:w="1440" w:type="dxa"/>
            <w:tcBorders>
              <w:top w:val="nil"/>
              <w:left w:val="nil"/>
              <w:bottom w:val="single" w:sz="4" w:space="0" w:color="auto"/>
              <w:right w:val="single" w:sz="4" w:space="0" w:color="auto"/>
            </w:tcBorders>
            <w:shd w:val="clear" w:color="auto" w:fill="auto"/>
            <w:noWrap/>
            <w:vAlign w:val="bottom"/>
            <w:hideMark/>
          </w:tcPr>
          <w:p w14:paraId="3E359886" w14:textId="0A5EBACB" w:rsidR="00CD0830" w:rsidRPr="004D3EAA" w:rsidRDefault="00712FA2" w:rsidP="00CD0830">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eastAsia="Times New Roman" w:hAnsi="Aptos Narrow" w:cs="Times New Roman"/>
                <w:color w:val="000000"/>
                <w:kern w:val="0"/>
                <w:sz w:val="18"/>
                <w:szCs w:val="18"/>
                <w14:ligatures w14:val="none"/>
              </w:rPr>
              <w:t>…</w:t>
            </w:r>
          </w:p>
        </w:tc>
      </w:tr>
      <w:tr w:rsidR="00712FA2" w:rsidRPr="004D3EAA" w14:paraId="3DB82361"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981AEC" w14:textId="7F430CBD" w:rsidR="00712FA2" w:rsidRPr="004D3EAA" w:rsidRDefault="00712FA2" w:rsidP="00712FA2">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2022</w:t>
            </w:r>
          </w:p>
        </w:tc>
        <w:tc>
          <w:tcPr>
            <w:tcW w:w="1555" w:type="dxa"/>
            <w:tcBorders>
              <w:top w:val="nil"/>
              <w:left w:val="nil"/>
              <w:bottom w:val="single" w:sz="4" w:space="0" w:color="auto"/>
              <w:right w:val="single" w:sz="4" w:space="0" w:color="auto"/>
            </w:tcBorders>
            <w:shd w:val="clear" w:color="auto" w:fill="auto"/>
            <w:noWrap/>
            <w:vAlign w:val="bottom"/>
            <w:hideMark/>
          </w:tcPr>
          <w:p w14:paraId="4B4D9F3C" w14:textId="7ABD8760" w:rsidR="00712FA2" w:rsidRPr="004D3EAA" w:rsidRDefault="00712FA2" w:rsidP="00712FA2">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1.3282</w:t>
            </w:r>
          </w:p>
        </w:tc>
        <w:tc>
          <w:tcPr>
            <w:tcW w:w="1440" w:type="dxa"/>
            <w:tcBorders>
              <w:top w:val="nil"/>
              <w:left w:val="nil"/>
              <w:bottom w:val="single" w:sz="4" w:space="0" w:color="auto"/>
              <w:right w:val="single" w:sz="4" w:space="0" w:color="auto"/>
            </w:tcBorders>
            <w:shd w:val="clear" w:color="auto" w:fill="auto"/>
            <w:noWrap/>
            <w:vAlign w:val="bottom"/>
            <w:hideMark/>
          </w:tcPr>
          <w:p w14:paraId="7BE28FEB" w14:textId="0A28DBD7" w:rsidR="00712FA2" w:rsidRPr="004D3EAA" w:rsidRDefault="00712FA2" w:rsidP="00712FA2">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hAnsi="Aptos Narrow"/>
                <w:color w:val="000000"/>
                <w:sz w:val="18"/>
                <w:szCs w:val="18"/>
              </w:rPr>
              <w:t>92.742057</w:t>
            </w:r>
          </w:p>
        </w:tc>
      </w:tr>
      <w:tr w:rsidR="00E94377" w:rsidRPr="004D3EAA" w14:paraId="07ABC27E" w14:textId="77777777" w:rsidTr="00FE56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22790" w14:textId="40A6CBA0" w:rsidR="00E94377" w:rsidRPr="004D3EAA" w:rsidRDefault="00E94377" w:rsidP="00E94377">
            <w:pPr>
              <w:spacing w:after="0" w:line="240" w:lineRule="auto"/>
              <w:jc w:val="right"/>
              <w:rPr>
                <w:rFonts w:ascii="Calibri" w:eastAsia="Times New Roman" w:hAnsi="Calibri" w:cs="Calibri"/>
                <w:color w:val="000000"/>
                <w:kern w:val="0"/>
                <w:sz w:val="18"/>
                <w:szCs w:val="18"/>
                <w14:ligatures w14:val="none"/>
              </w:rPr>
            </w:pPr>
            <w:r w:rsidRPr="004D3EAA">
              <w:rPr>
                <w:rFonts w:ascii="Calibri" w:hAnsi="Calibri" w:cs="Calibri"/>
                <w:color w:val="000000"/>
                <w:sz w:val="18"/>
                <w:szCs w:val="18"/>
              </w:rPr>
              <w:t>2023</w:t>
            </w:r>
          </w:p>
        </w:tc>
        <w:tc>
          <w:tcPr>
            <w:tcW w:w="1555" w:type="dxa"/>
            <w:tcBorders>
              <w:top w:val="nil"/>
              <w:left w:val="nil"/>
              <w:bottom w:val="single" w:sz="4" w:space="0" w:color="auto"/>
              <w:right w:val="single" w:sz="4" w:space="0" w:color="auto"/>
            </w:tcBorders>
            <w:shd w:val="clear" w:color="auto" w:fill="auto"/>
            <w:noWrap/>
            <w:vAlign w:val="bottom"/>
            <w:hideMark/>
          </w:tcPr>
          <w:p w14:paraId="0B24ABAA" w14:textId="49AD8B6E" w:rsidR="00E94377" w:rsidRPr="004D3EAA" w:rsidRDefault="00E94377" w:rsidP="00E94377">
            <w:pPr>
              <w:spacing w:after="0" w:line="240" w:lineRule="auto"/>
              <w:jc w:val="right"/>
              <w:rPr>
                <w:rFonts w:ascii="Calibri" w:eastAsia="Times New Roman" w:hAnsi="Calibri" w:cs="Calibri"/>
                <w:color w:val="000000"/>
                <w:kern w:val="0"/>
                <w:sz w:val="18"/>
                <w:szCs w:val="18"/>
                <w14:ligatures w14:val="none"/>
              </w:rPr>
            </w:pPr>
            <w:r w:rsidRPr="004D3EAA">
              <w:rPr>
                <w:rFonts w:ascii="Aptos Narrow" w:hAnsi="Aptos Narrow"/>
                <w:color w:val="000000"/>
                <w:sz w:val="18"/>
                <w:szCs w:val="18"/>
              </w:rPr>
              <w:t>1.1961</w:t>
            </w:r>
          </w:p>
        </w:tc>
        <w:tc>
          <w:tcPr>
            <w:tcW w:w="1440" w:type="dxa"/>
            <w:tcBorders>
              <w:top w:val="nil"/>
              <w:left w:val="nil"/>
              <w:bottom w:val="single" w:sz="4" w:space="0" w:color="auto"/>
              <w:right w:val="single" w:sz="4" w:space="0" w:color="auto"/>
            </w:tcBorders>
            <w:shd w:val="clear" w:color="auto" w:fill="auto"/>
            <w:noWrap/>
            <w:vAlign w:val="bottom"/>
            <w:hideMark/>
          </w:tcPr>
          <w:p w14:paraId="18DA3EE6" w14:textId="7D32EF90" w:rsidR="00E94377" w:rsidRPr="004D3EAA" w:rsidRDefault="00E94377" w:rsidP="00E94377">
            <w:pPr>
              <w:spacing w:after="0" w:line="240" w:lineRule="auto"/>
              <w:jc w:val="right"/>
              <w:rPr>
                <w:rFonts w:ascii="Aptos Narrow" w:eastAsia="Times New Roman" w:hAnsi="Aptos Narrow" w:cs="Times New Roman"/>
                <w:color w:val="000000"/>
                <w:kern w:val="0"/>
                <w:sz w:val="18"/>
                <w:szCs w:val="18"/>
                <w14:ligatures w14:val="none"/>
              </w:rPr>
            </w:pPr>
            <w:r w:rsidRPr="004D3EAA">
              <w:rPr>
                <w:rFonts w:ascii="Aptos Narrow" w:hAnsi="Aptos Narrow"/>
                <w:color w:val="000000"/>
                <w:sz w:val="18"/>
                <w:szCs w:val="18"/>
              </w:rPr>
              <w:t>-207.74183</w:t>
            </w:r>
          </w:p>
        </w:tc>
      </w:tr>
    </w:tbl>
    <w:p w14:paraId="1F8B52CF" w14:textId="77777777" w:rsidR="00CD0830" w:rsidRPr="004D3EAA" w:rsidRDefault="00CD0830" w:rsidP="0016178C">
      <w:pPr>
        <w:rPr>
          <w:rFonts w:ascii="Calibri" w:hAnsi="Calibri" w:cs="Calibri"/>
          <w:sz w:val="18"/>
          <w:szCs w:val="18"/>
        </w:rPr>
      </w:pPr>
      <w:r w:rsidRPr="004D3EAA">
        <w:rPr>
          <w:rFonts w:ascii="Calibri" w:hAnsi="Calibri" w:cs="Calibri"/>
          <w:sz w:val="18"/>
          <w:szCs w:val="18"/>
        </w:rPr>
        <w:tab/>
      </w:r>
      <w:r w:rsidRPr="004D3EAA">
        <w:rPr>
          <w:rFonts w:ascii="Calibri" w:hAnsi="Calibri" w:cs="Calibri"/>
          <w:sz w:val="18"/>
          <w:szCs w:val="18"/>
        </w:rPr>
        <w:tab/>
      </w:r>
    </w:p>
    <w:p w14:paraId="3EAC871B" w14:textId="56914EDD" w:rsidR="00CD0830" w:rsidRPr="004D3EAA" w:rsidRDefault="00CD0830" w:rsidP="0016178C">
      <w:pPr>
        <w:rPr>
          <w:rFonts w:ascii="Calibri" w:hAnsi="Calibri" w:cs="Calibri"/>
          <w:sz w:val="18"/>
          <w:szCs w:val="18"/>
        </w:rPr>
      </w:pPr>
    </w:p>
    <w:p w14:paraId="427B1328" w14:textId="77777777" w:rsidR="0016178C" w:rsidRPr="004D3EAA" w:rsidRDefault="0016178C" w:rsidP="0016178C">
      <w:pPr>
        <w:rPr>
          <w:rFonts w:ascii="Calibri" w:hAnsi="Calibri" w:cs="Calibri"/>
          <w:sz w:val="18"/>
          <w:szCs w:val="18"/>
        </w:rPr>
      </w:pPr>
    </w:p>
    <w:p w14:paraId="45FA348F" w14:textId="7C8F9DD1" w:rsidR="00C713FC" w:rsidRPr="004D3EAA" w:rsidRDefault="003E2C4F" w:rsidP="0016178C">
      <w:pPr>
        <w:rPr>
          <w:rFonts w:ascii="Calibri" w:hAnsi="Calibri" w:cs="Calibri"/>
          <w:sz w:val="18"/>
          <w:szCs w:val="18"/>
        </w:rPr>
      </w:pPr>
      <w:r w:rsidRPr="004D3EAA">
        <w:rPr>
          <w:rFonts w:ascii="Calibri" w:hAnsi="Calibri" w:cs="Calibri"/>
          <w:sz w:val="18"/>
          <w:szCs w:val="18"/>
        </w:rPr>
        <w:tab/>
      </w:r>
    </w:p>
    <w:p w14:paraId="03A66E8F" w14:textId="77777777" w:rsidR="00C713FC" w:rsidRPr="004D3EAA" w:rsidRDefault="00C713FC" w:rsidP="0016178C">
      <w:pPr>
        <w:rPr>
          <w:rFonts w:ascii="Calibri" w:hAnsi="Calibri" w:cs="Calibri"/>
          <w:sz w:val="18"/>
          <w:szCs w:val="18"/>
        </w:rPr>
      </w:pPr>
    </w:p>
    <w:p w14:paraId="57BFEB1A" w14:textId="11F14D67" w:rsidR="0016178C" w:rsidRPr="004D3EAA" w:rsidRDefault="00B8485D" w:rsidP="00641140">
      <w:pPr>
        <w:ind w:left="720" w:firstLine="720"/>
        <w:rPr>
          <w:rFonts w:ascii="Calibri" w:hAnsi="Calibri" w:cs="Calibri"/>
          <w:sz w:val="18"/>
          <w:szCs w:val="18"/>
        </w:rPr>
      </w:pPr>
      <w:r w:rsidRPr="004D3EAA">
        <w:rPr>
          <w:rFonts w:ascii="Calibri" w:hAnsi="Calibri" w:cs="Calibri"/>
          <w:sz w:val="18"/>
          <w:szCs w:val="18"/>
        </w:rPr>
        <w:t xml:space="preserve">Trend </w:t>
      </w:r>
      <w:r w:rsidR="003E2C4F" w:rsidRPr="004D3EAA">
        <w:rPr>
          <w:rFonts w:ascii="Calibri" w:hAnsi="Calibri" w:cs="Calibri"/>
          <w:sz w:val="18"/>
          <w:szCs w:val="18"/>
        </w:rPr>
        <w:t>Visualization:</w:t>
      </w:r>
    </w:p>
    <w:p w14:paraId="59A6F1D1" w14:textId="60FD0EB7" w:rsidR="0016178C" w:rsidRPr="004D3EAA" w:rsidRDefault="00641140" w:rsidP="0016178C">
      <w:pPr>
        <w:rPr>
          <w:rFonts w:ascii="Calibri" w:hAnsi="Calibri" w:cs="Calibri"/>
          <w:sz w:val="18"/>
          <w:szCs w:val="18"/>
        </w:rPr>
      </w:pPr>
      <w:r w:rsidRPr="004D3EAA">
        <w:rPr>
          <w:noProof/>
          <w:sz w:val="18"/>
          <w:szCs w:val="18"/>
        </w:rPr>
        <w:lastRenderedPageBreak/>
        <w:drawing>
          <wp:inline distT="0" distB="0" distL="0" distR="0" wp14:anchorId="672A62D6" wp14:editId="35F4CCEC">
            <wp:extent cx="5943600" cy="1904281"/>
            <wp:effectExtent l="114300" t="114300" r="114300" b="115570"/>
            <wp:docPr id="1397008427" name="Chart 1">
              <a:extLst xmlns:a="http://schemas.openxmlformats.org/drawingml/2006/main">
                <a:ext uri="{FF2B5EF4-FFF2-40B4-BE49-F238E27FC236}">
                  <a16:creationId xmlns:a16="http://schemas.microsoft.com/office/drawing/2014/main" id="{4D15CB41-786D-B1EE-B96B-5EBC70AB5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8EAFE0" w14:textId="1D7B7C44" w:rsidR="00641140" w:rsidRPr="004D3EAA" w:rsidRDefault="00641140" w:rsidP="0016178C">
      <w:pPr>
        <w:rPr>
          <w:rFonts w:ascii="Calibri" w:hAnsi="Calibri" w:cs="Calibri"/>
          <w:sz w:val="18"/>
          <w:szCs w:val="18"/>
        </w:rPr>
      </w:pPr>
      <w:r w:rsidRPr="004D3EAA">
        <w:rPr>
          <w:noProof/>
          <w:sz w:val="18"/>
          <w:szCs w:val="18"/>
        </w:rPr>
        <w:drawing>
          <wp:inline distT="0" distB="0" distL="0" distR="0" wp14:anchorId="255AF726" wp14:editId="686EC8F9">
            <wp:extent cx="5943600" cy="1964666"/>
            <wp:effectExtent l="114300" t="114300" r="114300" b="112395"/>
            <wp:docPr id="1920984249" name="Chart 1">
              <a:extLst xmlns:a="http://schemas.openxmlformats.org/drawingml/2006/main">
                <a:ext uri="{FF2B5EF4-FFF2-40B4-BE49-F238E27FC236}">
                  <a16:creationId xmlns:a16="http://schemas.microsoft.com/office/drawing/2014/main" id="{78C9ADC6-1308-E3AB-E309-26650664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EDEDF9" w14:textId="77777777" w:rsidR="0016178C" w:rsidRPr="004D3EAA" w:rsidRDefault="0016178C" w:rsidP="0016178C">
      <w:pPr>
        <w:rPr>
          <w:rFonts w:ascii="Calibri" w:hAnsi="Calibri" w:cs="Calibri"/>
          <w:sz w:val="18"/>
          <w:szCs w:val="18"/>
        </w:rPr>
      </w:pPr>
    </w:p>
    <w:p w14:paraId="743A0EB4" w14:textId="1F09C31E" w:rsidR="00DD3353" w:rsidRPr="00FD2AAF" w:rsidRDefault="003628DA" w:rsidP="003628DA">
      <w:pPr>
        <w:ind w:left="1440"/>
        <w:rPr>
          <w:rFonts w:ascii="Calibri" w:hAnsi="Calibri" w:cs="Calibri"/>
          <w:sz w:val="22"/>
          <w:szCs w:val="22"/>
        </w:rPr>
      </w:pPr>
      <w:r w:rsidRPr="00FD2AAF">
        <w:rPr>
          <w:rFonts w:ascii="Calibri" w:hAnsi="Calibri" w:cs="Calibri"/>
          <w:i/>
          <w:iCs/>
          <w:sz w:val="22"/>
          <w:szCs w:val="22"/>
          <w:u w:val="single"/>
        </w:rPr>
        <w:t>Observation and Interpretation</w:t>
      </w:r>
      <w:r w:rsidR="00DD3353" w:rsidRPr="00FD2AAF">
        <w:rPr>
          <w:rFonts w:ascii="Calibri" w:hAnsi="Calibri" w:cs="Calibri"/>
          <w:sz w:val="22"/>
          <w:szCs w:val="22"/>
        </w:rPr>
        <w:t>:</w:t>
      </w:r>
    </w:p>
    <w:p w14:paraId="7252FDFC"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Positive:</w:t>
      </w:r>
    </w:p>
    <w:p w14:paraId="74E695D1" w14:textId="53A1D71F" w:rsidR="00DD3353" w:rsidRPr="004D3EAA" w:rsidRDefault="00DD3353" w:rsidP="00ED5859">
      <w:pPr>
        <w:numPr>
          <w:ilvl w:val="0"/>
          <w:numId w:val="37"/>
        </w:numPr>
        <w:tabs>
          <w:tab w:val="clear" w:pos="720"/>
          <w:tab w:val="num" w:pos="2520"/>
        </w:tabs>
        <w:ind w:left="2520"/>
        <w:rPr>
          <w:rFonts w:ascii="Calibri" w:hAnsi="Calibri" w:cs="Calibri"/>
          <w:sz w:val="18"/>
          <w:szCs w:val="18"/>
        </w:rPr>
      </w:pPr>
      <w:r w:rsidRPr="004D3EAA">
        <w:rPr>
          <w:rFonts w:ascii="Calibri" w:hAnsi="Calibri" w:cs="Calibri"/>
          <w:sz w:val="18"/>
          <w:szCs w:val="18"/>
        </w:rPr>
        <w:t xml:space="preserve">Free Cash Flow per Share </w:t>
      </w:r>
      <w:r w:rsidR="00ED5859" w:rsidRPr="004D3EAA">
        <w:rPr>
          <w:rFonts w:ascii="Calibri" w:hAnsi="Calibri" w:cs="Calibri"/>
          <w:sz w:val="18"/>
          <w:szCs w:val="18"/>
        </w:rPr>
        <w:t>has been generally</w:t>
      </w:r>
      <w:r w:rsidRPr="004D3EAA">
        <w:rPr>
          <w:rFonts w:ascii="Calibri" w:hAnsi="Calibri" w:cs="Calibri"/>
          <w:sz w:val="18"/>
          <w:szCs w:val="18"/>
        </w:rPr>
        <w:t xml:space="preserve"> positive since 2013, showing improved cash generation.</w:t>
      </w:r>
    </w:p>
    <w:p w14:paraId="4D0E7B12" w14:textId="383E8A8A" w:rsidR="00DD3353" w:rsidRPr="004D3EAA" w:rsidRDefault="00DD3353" w:rsidP="00ED5859">
      <w:pPr>
        <w:numPr>
          <w:ilvl w:val="0"/>
          <w:numId w:val="37"/>
        </w:numPr>
        <w:tabs>
          <w:tab w:val="clear" w:pos="720"/>
          <w:tab w:val="num" w:pos="2520"/>
        </w:tabs>
        <w:ind w:left="2520"/>
        <w:rPr>
          <w:rFonts w:ascii="Calibri" w:hAnsi="Calibri" w:cs="Calibri"/>
          <w:sz w:val="18"/>
          <w:szCs w:val="18"/>
        </w:rPr>
      </w:pPr>
      <w:r w:rsidRPr="004D3EAA">
        <w:rPr>
          <w:rFonts w:ascii="Calibri" w:hAnsi="Calibri" w:cs="Calibri"/>
          <w:sz w:val="18"/>
          <w:szCs w:val="18"/>
        </w:rPr>
        <w:t>Valuation: Price-to-Free Cash Flow ratio decreased in past years, indicating valuation improvement.</w:t>
      </w:r>
    </w:p>
    <w:p w14:paraId="3F943D07"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Recent Concerns:</w:t>
      </w:r>
    </w:p>
    <w:p w14:paraId="34F60711" w14:textId="77777777" w:rsidR="00DD3353" w:rsidRPr="004D3EAA" w:rsidRDefault="00DD3353" w:rsidP="00ED5859">
      <w:pPr>
        <w:numPr>
          <w:ilvl w:val="0"/>
          <w:numId w:val="38"/>
        </w:numPr>
        <w:tabs>
          <w:tab w:val="clear" w:pos="720"/>
          <w:tab w:val="num" w:pos="2520"/>
        </w:tabs>
        <w:ind w:left="2520"/>
        <w:rPr>
          <w:rFonts w:ascii="Calibri" w:hAnsi="Calibri" w:cs="Calibri"/>
          <w:sz w:val="18"/>
          <w:szCs w:val="18"/>
        </w:rPr>
      </w:pPr>
      <w:r w:rsidRPr="004D3EAA">
        <w:rPr>
          <w:rFonts w:ascii="Calibri" w:hAnsi="Calibri" w:cs="Calibri"/>
          <w:sz w:val="18"/>
          <w:szCs w:val="18"/>
        </w:rPr>
        <w:t>Free Cash Flow dip in 2023 suggests potential challenges or increased investments.</w:t>
      </w:r>
    </w:p>
    <w:p w14:paraId="5D79E2A1" w14:textId="6B406FA6" w:rsidR="00DD3353" w:rsidRPr="004D3EAA" w:rsidRDefault="005D0002" w:rsidP="00ED5859">
      <w:pPr>
        <w:numPr>
          <w:ilvl w:val="0"/>
          <w:numId w:val="38"/>
        </w:numPr>
        <w:tabs>
          <w:tab w:val="clear" w:pos="720"/>
          <w:tab w:val="num" w:pos="2520"/>
        </w:tabs>
        <w:ind w:left="2520"/>
        <w:rPr>
          <w:rFonts w:ascii="Calibri" w:hAnsi="Calibri" w:cs="Calibri"/>
          <w:sz w:val="18"/>
          <w:szCs w:val="18"/>
        </w:rPr>
      </w:pPr>
      <w:r w:rsidRPr="004D3EAA">
        <w:rPr>
          <w:rFonts w:ascii="Calibri" w:hAnsi="Calibri" w:cs="Calibri"/>
          <w:sz w:val="18"/>
          <w:szCs w:val="18"/>
        </w:rPr>
        <w:t>P/FCF 2023's negative ratio indicates a potential disconnect between stock price and cash flow fundamentals.</w:t>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r w:rsidR="00E34A0F" w:rsidRPr="004D3EAA">
        <w:rPr>
          <w:rFonts w:ascii="Calibri" w:hAnsi="Calibri" w:cs="Calibri"/>
          <w:sz w:val="18"/>
          <w:szCs w:val="18"/>
        </w:rPr>
        <w:tab/>
      </w:r>
    </w:p>
    <w:p w14:paraId="27F810F5" w14:textId="77777777" w:rsidR="00DD3353" w:rsidRPr="004D3EAA" w:rsidRDefault="00DD3353" w:rsidP="00ED5859">
      <w:pPr>
        <w:ind w:left="1800"/>
        <w:rPr>
          <w:rFonts w:ascii="Calibri" w:hAnsi="Calibri" w:cs="Calibri"/>
          <w:sz w:val="18"/>
          <w:szCs w:val="18"/>
        </w:rPr>
      </w:pPr>
      <w:r w:rsidRPr="004D3EAA">
        <w:rPr>
          <w:rFonts w:ascii="Calibri" w:hAnsi="Calibri" w:cs="Calibri"/>
          <w:sz w:val="18"/>
          <w:szCs w:val="18"/>
        </w:rPr>
        <w:t>Overall:</w:t>
      </w:r>
    </w:p>
    <w:p w14:paraId="72AF5201" w14:textId="77777777" w:rsidR="00DD3353" w:rsidRPr="004D3EAA" w:rsidRDefault="00DD3353" w:rsidP="00441D9C">
      <w:pPr>
        <w:ind w:left="2520"/>
        <w:rPr>
          <w:rFonts w:ascii="Calibri" w:hAnsi="Calibri" w:cs="Calibri"/>
          <w:sz w:val="18"/>
          <w:szCs w:val="18"/>
        </w:rPr>
      </w:pPr>
      <w:r w:rsidRPr="004D3EAA">
        <w:rPr>
          <w:rFonts w:ascii="Calibri" w:hAnsi="Calibri" w:cs="Calibri"/>
          <w:sz w:val="18"/>
          <w:szCs w:val="18"/>
        </w:rPr>
        <w:t>Tesla's cash flow generation and valuation have improved, but recent fluctuations require monitoring and further analysis to understand the underlying factors and potential risks.</w:t>
      </w:r>
    </w:p>
    <w:p w14:paraId="4D0FE16B" w14:textId="3289EF9A" w:rsidR="0016178C" w:rsidRPr="004D3EAA" w:rsidRDefault="0016178C" w:rsidP="0016178C">
      <w:pPr>
        <w:rPr>
          <w:rFonts w:ascii="Calibri" w:hAnsi="Calibri" w:cs="Calibri"/>
          <w:sz w:val="18"/>
          <w:szCs w:val="18"/>
        </w:rPr>
      </w:pPr>
    </w:p>
    <w:p w14:paraId="5AAF594B" w14:textId="77777777" w:rsidR="0016178C" w:rsidRPr="004D3EAA" w:rsidRDefault="0016178C" w:rsidP="0016178C">
      <w:pPr>
        <w:rPr>
          <w:rFonts w:ascii="Calibri" w:hAnsi="Calibri" w:cs="Calibri"/>
          <w:sz w:val="18"/>
          <w:szCs w:val="18"/>
        </w:rPr>
      </w:pPr>
    </w:p>
    <w:p w14:paraId="6F0D7DC1" w14:textId="77777777" w:rsidR="00370AFC" w:rsidRPr="004D3EAA" w:rsidRDefault="00370AFC" w:rsidP="0016178C">
      <w:pPr>
        <w:rPr>
          <w:rFonts w:ascii="Calibri" w:hAnsi="Calibri" w:cs="Calibri"/>
          <w:sz w:val="18"/>
          <w:szCs w:val="18"/>
        </w:rPr>
      </w:pPr>
    </w:p>
    <w:p w14:paraId="5894479A" w14:textId="7FF1D526" w:rsidR="00A06A7F" w:rsidRPr="00365D7F" w:rsidRDefault="00BF778D" w:rsidP="00BF778D">
      <w:pPr>
        <w:ind w:left="720"/>
        <w:rPr>
          <w:rFonts w:ascii="Calibri" w:hAnsi="Calibri" w:cs="Calibri"/>
          <w:sz w:val="32"/>
          <w:szCs w:val="32"/>
        </w:rPr>
      </w:pPr>
      <w:r w:rsidRPr="00365D7F">
        <w:rPr>
          <w:rFonts w:ascii="Calibri" w:hAnsi="Calibri" w:cs="Calibri"/>
          <w:sz w:val="32"/>
          <w:szCs w:val="32"/>
        </w:rPr>
        <w:t xml:space="preserve">2. </w:t>
      </w:r>
      <w:r w:rsidR="00A06A7F" w:rsidRPr="00365D7F">
        <w:rPr>
          <w:rFonts w:ascii="Calibri" w:hAnsi="Calibri" w:cs="Calibri"/>
          <w:sz w:val="32"/>
          <w:szCs w:val="32"/>
        </w:rPr>
        <w:t>Discounted Cash Flow (DCF) Analysis:</w:t>
      </w:r>
    </w:p>
    <w:p w14:paraId="39BBD5E5" w14:textId="29717792" w:rsidR="004B5510" w:rsidRPr="004D3EAA" w:rsidRDefault="00DF3659" w:rsidP="00050B28">
      <w:pPr>
        <w:tabs>
          <w:tab w:val="left" w:pos="1080"/>
        </w:tabs>
        <w:ind w:left="1080"/>
        <w:rPr>
          <w:rFonts w:ascii="Calibri" w:hAnsi="Calibri" w:cs="Calibri"/>
          <w:sz w:val="18"/>
          <w:szCs w:val="18"/>
        </w:rPr>
      </w:pPr>
      <w:r w:rsidRPr="004D3EAA">
        <w:rPr>
          <w:rFonts w:ascii="Calibri" w:hAnsi="Calibri" w:cs="Calibri"/>
          <w:sz w:val="18"/>
          <w:szCs w:val="18"/>
        </w:rPr>
        <w:t xml:space="preserve">      </w:t>
      </w:r>
      <w:r w:rsidRPr="004D3EAA">
        <w:rPr>
          <w:noProof/>
          <w:sz w:val="18"/>
          <w:szCs w:val="18"/>
        </w:rPr>
        <w:t xml:space="preserve">   </w:t>
      </w:r>
      <w:r w:rsidR="004B5510" w:rsidRPr="004D3EAA">
        <w:rPr>
          <w:rFonts w:ascii="Calibri" w:hAnsi="Calibri" w:cs="Calibri"/>
          <w:sz w:val="18"/>
          <w:szCs w:val="18"/>
        </w:rPr>
        <w:t>What is the intrinsic value of Tesla based on its future cash flow potential?</w:t>
      </w:r>
    </w:p>
    <w:p w14:paraId="79337E55" w14:textId="760978FF" w:rsidR="004B5510" w:rsidRPr="004D3EAA" w:rsidRDefault="004B5510" w:rsidP="0023067C">
      <w:pPr>
        <w:ind w:left="1440"/>
        <w:rPr>
          <w:rFonts w:ascii="Calibri" w:hAnsi="Calibri" w:cs="Calibri"/>
          <w:sz w:val="18"/>
          <w:szCs w:val="18"/>
        </w:rPr>
      </w:pPr>
      <w:r w:rsidRPr="004D3EAA">
        <w:rPr>
          <w:rFonts w:ascii="Calibri" w:hAnsi="Calibri" w:cs="Calibri"/>
          <w:sz w:val="18"/>
          <w:szCs w:val="18"/>
        </w:rPr>
        <w:t>Problem: Assessing the long-term value proposition for potential investors.</w:t>
      </w:r>
    </w:p>
    <w:p w14:paraId="4B8BC4D9" w14:textId="77777777" w:rsidR="00A06A7F" w:rsidRPr="004D3EAA" w:rsidRDefault="00A06A7F" w:rsidP="0023067C">
      <w:pPr>
        <w:numPr>
          <w:ilvl w:val="1"/>
          <w:numId w:val="2"/>
        </w:numPr>
        <w:tabs>
          <w:tab w:val="clear" w:pos="1440"/>
          <w:tab w:val="num" w:pos="2160"/>
        </w:tabs>
        <w:ind w:left="2160"/>
        <w:rPr>
          <w:rFonts w:ascii="Calibri" w:hAnsi="Calibri" w:cs="Calibri"/>
          <w:sz w:val="18"/>
          <w:szCs w:val="18"/>
        </w:rPr>
      </w:pPr>
      <w:r w:rsidRPr="004D3EAA">
        <w:rPr>
          <w:rFonts w:ascii="Calibri" w:hAnsi="Calibri" w:cs="Calibri"/>
          <w:sz w:val="18"/>
          <w:szCs w:val="18"/>
        </w:rPr>
        <w:t>Estimate future cash flows and discount them back to present value to obtain an intrinsic value for the company.</w:t>
      </w:r>
    </w:p>
    <w:p w14:paraId="4C0B93DF" w14:textId="77777777" w:rsidR="00A06A7F" w:rsidRDefault="00A06A7F" w:rsidP="0023067C">
      <w:pPr>
        <w:numPr>
          <w:ilvl w:val="1"/>
          <w:numId w:val="2"/>
        </w:numPr>
        <w:tabs>
          <w:tab w:val="clear" w:pos="1440"/>
          <w:tab w:val="num" w:pos="2160"/>
        </w:tabs>
        <w:ind w:left="2160"/>
        <w:rPr>
          <w:rFonts w:ascii="Calibri" w:hAnsi="Calibri" w:cs="Calibri"/>
          <w:sz w:val="18"/>
          <w:szCs w:val="18"/>
        </w:rPr>
      </w:pPr>
      <w:r w:rsidRPr="004D3EAA">
        <w:rPr>
          <w:rFonts w:ascii="Calibri" w:hAnsi="Calibri" w:cs="Calibri"/>
          <w:sz w:val="18"/>
          <w:szCs w:val="18"/>
        </w:rPr>
        <w:t>Compare the DCF-based valuation to the current market price to assess potential over/undervaluation.</w:t>
      </w:r>
    </w:p>
    <w:p w14:paraId="38AD923F" w14:textId="50EA69DE" w:rsidR="007B734A" w:rsidRPr="004D3EAA" w:rsidRDefault="007B734A" w:rsidP="00050B28">
      <w:pPr>
        <w:ind w:left="1440"/>
        <w:rPr>
          <w:rFonts w:ascii="Calibri" w:hAnsi="Calibri" w:cs="Calibri"/>
          <w:sz w:val="18"/>
          <w:szCs w:val="18"/>
        </w:rPr>
      </w:pPr>
      <w:r>
        <w:rPr>
          <w:rFonts w:ascii="Calibri" w:hAnsi="Calibri" w:cs="Calibri"/>
          <w:sz w:val="18"/>
          <w:szCs w:val="18"/>
        </w:rPr>
        <w:t>Understanding Key terms:</w:t>
      </w:r>
    </w:p>
    <w:p w14:paraId="2E43A934" w14:textId="4130D09D" w:rsidR="00771373" w:rsidRPr="004D3EAA" w:rsidRDefault="00771373" w:rsidP="00050B28">
      <w:pPr>
        <w:ind w:left="1800"/>
        <w:rPr>
          <w:rFonts w:ascii="Calibri" w:hAnsi="Calibri" w:cs="Calibri"/>
          <w:sz w:val="18"/>
          <w:szCs w:val="18"/>
        </w:rPr>
      </w:pPr>
      <w:r w:rsidRPr="004D3EAA">
        <w:rPr>
          <w:rFonts w:ascii="Calibri" w:hAnsi="Calibri" w:cs="Calibri"/>
          <w:i/>
          <w:sz w:val="18"/>
          <w:szCs w:val="18"/>
          <w:u w:val="single"/>
        </w:rPr>
        <w:t>Return On Equity</w:t>
      </w:r>
      <w:r w:rsidRPr="004D3EAA">
        <w:rPr>
          <w:rFonts w:ascii="Calibri" w:hAnsi="Calibri" w:cs="Calibri"/>
          <w:sz w:val="18"/>
          <w:szCs w:val="18"/>
        </w:rPr>
        <w:t xml:space="preserve">: </w:t>
      </w:r>
      <w:r w:rsidR="00A20317" w:rsidRPr="004D3EAA">
        <w:rPr>
          <w:rFonts w:ascii="Calibri" w:hAnsi="Calibri" w:cs="Calibri"/>
          <w:sz w:val="18"/>
          <w:szCs w:val="18"/>
        </w:rPr>
        <w:t>ROE shows how effectively a company uses its shareholders' equity (money invested by owners) to generate profit.</w:t>
      </w:r>
      <w:r w:rsidRPr="004D3EAA">
        <w:rPr>
          <w:rFonts w:ascii="Calibri" w:hAnsi="Calibri" w:cs="Calibri"/>
          <w:sz w:val="18"/>
          <w:szCs w:val="18"/>
        </w:rPr>
        <w:t xml:space="preserve"> Higher ROE indicates efficient use of equity for profit generation.</w:t>
      </w:r>
    </w:p>
    <w:p w14:paraId="0369CEF8" w14:textId="38B23488" w:rsidR="00142F87" w:rsidRPr="004D3EAA" w:rsidRDefault="00142F87" w:rsidP="005A707A">
      <w:pPr>
        <w:ind w:left="2160"/>
        <w:rPr>
          <w:rFonts w:ascii="Calibri" w:hAnsi="Calibri" w:cs="Calibri"/>
          <w:sz w:val="18"/>
          <w:szCs w:val="18"/>
        </w:rPr>
      </w:pPr>
      <w:r w:rsidRPr="004D3EAA">
        <w:rPr>
          <w:rFonts w:ascii="Calibri" w:hAnsi="Calibri" w:cs="Calibri"/>
          <w:sz w:val="18"/>
          <w:szCs w:val="18"/>
        </w:rPr>
        <w:t>Formula: Net Income / Shareholders' Equity</w:t>
      </w:r>
      <w:r w:rsidR="007D025C" w:rsidRPr="004D3EAA">
        <w:rPr>
          <w:rFonts w:ascii="Calibri" w:hAnsi="Calibri" w:cs="Calibri"/>
          <w:sz w:val="18"/>
          <w:szCs w:val="18"/>
        </w:rPr>
        <w:t xml:space="preserve"> (expressed as a %)</w:t>
      </w:r>
    </w:p>
    <w:p w14:paraId="74BF0E72" w14:textId="77777777" w:rsidR="00771373" w:rsidRPr="004D3EAA" w:rsidRDefault="00771373" w:rsidP="00050B28">
      <w:pPr>
        <w:ind w:left="1800"/>
        <w:rPr>
          <w:rFonts w:ascii="Calibri" w:hAnsi="Calibri" w:cs="Calibri"/>
          <w:sz w:val="18"/>
          <w:szCs w:val="18"/>
        </w:rPr>
      </w:pPr>
      <w:r w:rsidRPr="004D3EAA">
        <w:rPr>
          <w:rFonts w:ascii="Calibri" w:hAnsi="Calibri" w:cs="Calibri"/>
          <w:i/>
          <w:sz w:val="18"/>
          <w:szCs w:val="18"/>
          <w:u w:val="single"/>
        </w:rPr>
        <w:t>Debt/Equity Ratio</w:t>
      </w:r>
      <w:r w:rsidRPr="004D3EAA">
        <w:rPr>
          <w:rFonts w:ascii="Calibri" w:hAnsi="Calibri" w:cs="Calibri"/>
          <w:sz w:val="18"/>
          <w:szCs w:val="18"/>
        </w:rPr>
        <w:t>: Indicates proportion of debt financing relative to equity. Lower ratio implies less reliance on debt, reducing financial risk.</w:t>
      </w:r>
    </w:p>
    <w:p w14:paraId="4F098B64" w14:textId="0A29FFBD" w:rsidR="00DB0A6A" w:rsidRPr="004D3EAA" w:rsidRDefault="00943A82" w:rsidP="005A707A">
      <w:pPr>
        <w:ind w:left="2160"/>
        <w:rPr>
          <w:rFonts w:ascii="Calibri" w:hAnsi="Calibri" w:cs="Calibri"/>
          <w:sz w:val="18"/>
          <w:szCs w:val="18"/>
        </w:rPr>
      </w:pPr>
      <w:r w:rsidRPr="004D3EAA">
        <w:rPr>
          <w:rFonts w:ascii="Calibri" w:hAnsi="Calibri" w:cs="Calibri"/>
          <w:sz w:val="18"/>
          <w:szCs w:val="18"/>
        </w:rPr>
        <w:t>Formula: Total Liabilities / Shareholders' Equity</w:t>
      </w:r>
    </w:p>
    <w:p w14:paraId="76ACEF64" w14:textId="77777777" w:rsidR="00266EFD" w:rsidRPr="004D3EAA" w:rsidRDefault="00266EFD" w:rsidP="00943A82">
      <w:pPr>
        <w:ind w:left="2160"/>
        <w:rPr>
          <w:rFonts w:ascii="Calibri" w:hAnsi="Calibri" w:cs="Calibri"/>
          <w:sz w:val="18"/>
          <w:szCs w:val="18"/>
        </w:rPr>
      </w:pPr>
    </w:p>
    <w:p w14:paraId="41E87879" w14:textId="72977B1D" w:rsidR="003523C1" w:rsidRPr="00A628AC" w:rsidRDefault="004642C7" w:rsidP="004B3519">
      <w:pPr>
        <w:ind w:left="1440"/>
        <w:rPr>
          <w:rFonts w:ascii="Calibri" w:hAnsi="Calibri" w:cs="Calibri"/>
          <w:sz w:val="22"/>
          <w:szCs w:val="22"/>
        </w:rPr>
      </w:pPr>
      <w:r w:rsidRPr="00A628AC">
        <w:rPr>
          <w:rFonts w:ascii="Calibri" w:hAnsi="Calibri" w:cs="Calibri"/>
          <w:sz w:val="22"/>
          <w:szCs w:val="22"/>
        </w:rPr>
        <w:t>To do a DCF calculation, we need two main things:</w:t>
      </w:r>
    </w:p>
    <w:p w14:paraId="7409AA98" w14:textId="57606CC7" w:rsidR="003523C1" w:rsidRPr="004D3EAA" w:rsidRDefault="003523C1" w:rsidP="004B3519">
      <w:pPr>
        <w:ind w:left="1800"/>
        <w:rPr>
          <w:rFonts w:ascii="Calibri" w:hAnsi="Calibri" w:cs="Calibri"/>
          <w:sz w:val="18"/>
          <w:szCs w:val="18"/>
        </w:rPr>
      </w:pPr>
      <w:r w:rsidRPr="004D3EAA">
        <w:rPr>
          <w:rFonts w:ascii="Calibri" w:hAnsi="Calibri" w:cs="Calibri"/>
          <w:sz w:val="18"/>
          <w:szCs w:val="18"/>
        </w:rPr>
        <w:t>A</w:t>
      </w:r>
      <w:r w:rsidR="004642C7" w:rsidRPr="004D3EAA">
        <w:rPr>
          <w:rFonts w:ascii="Calibri" w:hAnsi="Calibri" w:cs="Calibri"/>
          <w:sz w:val="18"/>
          <w:szCs w:val="18"/>
        </w:rPr>
        <w:t xml:space="preserve">n estimate of how much money the company will make in the future, </w:t>
      </w:r>
    </w:p>
    <w:p w14:paraId="283506DD" w14:textId="3C629D91" w:rsidR="004642C7" w:rsidRDefault="004642C7" w:rsidP="00771373">
      <w:pPr>
        <w:ind w:left="1800"/>
        <w:rPr>
          <w:rFonts w:ascii="Calibri" w:hAnsi="Calibri" w:cs="Calibri"/>
          <w:sz w:val="18"/>
          <w:szCs w:val="18"/>
        </w:rPr>
      </w:pPr>
      <w:r w:rsidRPr="004D3EAA">
        <w:rPr>
          <w:rFonts w:ascii="Calibri" w:hAnsi="Calibri" w:cs="Calibri"/>
          <w:sz w:val="18"/>
          <w:szCs w:val="18"/>
        </w:rPr>
        <w:t>and a "discount rate" to adjust these future earnings back to today's value.</w:t>
      </w:r>
    </w:p>
    <w:p w14:paraId="3F314F77" w14:textId="73BE40BE" w:rsidR="00FC1BE5" w:rsidRDefault="004D1A4D" w:rsidP="00771373">
      <w:pPr>
        <w:ind w:left="1800"/>
        <w:rPr>
          <w:rFonts w:ascii="Calibri" w:hAnsi="Calibri" w:cs="Calibri"/>
          <w:sz w:val="18"/>
          <w:szCs w:val="18"/>
        </w:rPr>
      </w:pPr>
      <w:r>
        <w:rPr>
          <w:rFonts w:ascii="Calibri" w:hAnsi="Calibri" w:cs="Calibri"/>
          <w:sz w:val="18"/>
          <w:szCs w:val="18"/>
        </w:rPr>
        <w:t>Finally,</w:t>
      </w:r>
      <w:r w:rsidR="00AF4FE5">
        <w:rPr>
          <w:rFonts w:ascii="Calibri" w:hAnsi="Calibri" w:cs="Calibri"/>
          <w:sz w:val="18"/>
          <w:szCs w:val="18"/>
        </w:rPr>
        <w:t xml:space="preserve"> we need to compare the intrinsic value to </w:t>
      </w:r>
      <w:r w:rsidR="00680A4B">
        <w:rPr>
          <w:rFonts w:ascii="Calibri" w:hAnsi="Calibri" w:cs="Calibri"/>
          <w:sz w:val="18"/>
          <w:szCs w:val="18"/>
        </w:rPr>
        <w:t>today’s</w:t>
      </w:r>
      <w:r w:rsidR="00AF4FE5">
        <w:rPr>
          <w:rFonts w:ascii="Calibri" w:hAnsi="Calibri" w:cs="Calibri"/>
          <w:sz w:val="18"/>
          <w:szCs w:val="18"/>
        </w:rPr>
        <w:t xml:space="preserve"> market price.</w:t>
      </w:r>
    </w:p>
    <w:p w14:paraId="6BB292DC" w14:textId="77777777" w:rsidR="00306BEF" w:rsidRPr="004D3EAA" w:rsidRDefault="00306BEF" w:rsidP="00771373">
      <w:pPr>
        <w:ind w:left="1800"/>
        <w:rPr>
          <w:rFonts w:ascii="Calibri" w:hAnsi="Calibri" w:cs="Calibri"/>
          <w:sz w:val="18"/>
          <w:szCs w:val="18"/>
        </w:rPr>
      </w:pPr>
    </w:p>
    <w:p w14:paraId="7C117537" w14:textId="73BC4950" w:rsidR="00296378" w:rsidRPr="001A0182" w:rsidRDefault="0032227C" w:rsidP="0049712B">
      <w:pPr>
        <w:ind w:left="900"/>
        <w:rPr>
          <w:rFonts w:ascii="Calibri" w:hAnsi="Calibri" w:cs="Calibri"/>
          <w:b/>
          <w:bCs/>
          <w:i/>
          <w:iCs/>
          <w:sz w:val="18"/>
          <w:szCs w:val="18"/>
          <w:u w:val="single"/>
        </w:rPr>
      </w:pPr>
      <w:r>
        <w:rPr>
          <w:rFonts w:ascii="Calibri" w:hAnsi="Calibri" w:cs="Calibri"/>
          <w:b/>
          <w:bCs/>
          <w:sz w:val="18"/>
          <w:szCs w:val="18"/>
        </w:rPr>
        <w:t xml:space="preserve">2.1  </w:t>
      </w:r>
      <w:r w:rsidR="00296378" w:rsidRPr="001A0182">
        <w:rPr>
          <w:rFonts w:ascii="Calibri" w:hAnsi="Calibri" w:cs="Calibri"/>
          <w:b/>
          <w:bCs/>
          <w:i/>
          <w:iCs/>
          <w:sz w:val="18"/>
          <w:szCs w:val="18"/>
          <w:u w:val="single"/>
        </w:rPr>
        <w:t>Estimat</w:t>
      </w:r>
      <w:r w:rsidR="000A743D" w:rsidRPr="001A0182">
        <w:rPr>
          <w:rFonts w:ascii="Calibri" w:hAnsi="Calibri" w:cs="Calibri"/>
          <w:b/>
          <w:bCs/>
          <w:i/>
          <w:iCs/>
          <w:sz w:val="18"/>
          <w:szCs w:val="18"/>
          <w:u w:val="single"/>
        </w:rPr>
        <w:t>ing</w:t>
      </w:r>
      <w:r w:rsidR="00296378" w:rsidRPr="001A0182">
        <w:rPr>
          <w:rFonts w:ascii="Calibri" w:hAnsi="Calibri" w:cs="Calibri"/>
          <w:b/>
          <w:bCs/>
          <w:i/>
          <w:iCs/>
          <w:sz w:val="18"/>
          <w:szCs w:val="18"/>
          <w:u w:val="single"/>
        </w:rPr>
        <w:t xml:space="preserve"> Future Cash Flows:</w:t>
      </w:r>
    </w:p>
    <w:p w14:paraId="2959C15F" w14:textId="486AE953" w:rsidR="00CE1422" w:rsidRPr="00F95678" w:rsidRDefault="00E67B18" w:rsidP="007C1485">
      <w:pPr>
        <w:ind w:left="1440"/>
        <w:rPr>
          <w:rFonts w:ascii="Calibri" w:hAnsi="Calibri" w:cs="Calibri"/>
          <w:b/>
          <w:bCs/>
          <w:sz w:val="18"/>
          <w:szCs w:val="18"/>
        </w:rPr>
      </w:pPr>
      <w:r w:rsidRPr="00F95678">
        <w:rPr>
          <w:rFonts w:ascii="Calibri" w:hAnsi="Calibri" w:cs="Calibri"/>
          <w:b/>
          <w:bCs/>
          <w:sz w:val="18"/>
          <w:szCs w:val="18"/>
        </w:rPr>
        <w:t xml:space="preserve">Revenue </w:t>
      </w:r>
      <w:r w:rsidR="00076240">
        <w:rPr>
          <w:rFonts w:ascii="Calibri" w:hAnsi="Calibri" w:cs="Calibri"/>
          <w:b/>
          <w:bCs/>
          <w:sz w:val="18"/>
          <w:szCs w:val="18"/>
        </w:rPr>
        <w:t xml:space="preserve">Forecast </w:t>
      </w:r>
      <w:r w:rsidRPr="00F95678">
        <w:rPr>
          <w:rFonts w:ascii="Calibri" w:hAnsi="Calibri" w:cs="Calibri"/>
          <w:b/>
          <w:bCs/>
          <w:sz w:val="18"/>
          <w:szCs w:val="18"/>
        </w:rPr>
        <w:t xml:space="preserve">: </w:t>
      </w:r>
    </w:p>
    <w:p w14:paraId="724AB35C" w14:textId="0F92609A" w:rsidR="00EB2109" w:rsidRPr="00F95678" w:rsidRDefault="00EB2109" w:rsidP="00A12083">
      <w:pPr>
        <w:ind w:left="1800" w:firstLine="360"/>
        <w:rPr>
          <w:rFonts w:ascii="Calibri" w:hAnsi="Calibri" w:cs="Calibri"/>
          <w:sz w:val="18"/>
          <w:szCs w:val="18"/>
        </w:rPr>
      </w:pPr>
      <w:r w:rsidRPr="00F95678">
        <w:rPr>
          <w:rFonts w:ascii="Calibri" w:hAnsi="Calibri" w:cs="Calibri"/>
          <w:sz w:val="18"/>
          <w:szCs w:val="18"/>
        </w:rPr>
        <w:t xml:space="preserve">Calculate Growth Rates :   = (Revenue in Current Year / Revenue in Previous Year) – 1 </w:t>
      </w:r>
    </w:p>
    <w:p w14:paraId="61EDE6E7" w14:textId="15D37906" w:rsidR="00E661B0" w:rsidRPr="00F95678" w:rsidRDefault="00681C18" w:rsidP="00A06A7F">
      <w:pPr>
        <w:rPr>
          <w:rFonts w:ascii="Calibri" w:hAnsi="Calibri" w:cs="Calibri"/>
          <w:sz w:val="18"/>
          <w:szCs w:val="18"/>
        </w:rPr>
      </w:pPr>
      <w:r w:rsidRPr="00F95678">
        <w:rPr>
          <w:rFonts w:ascii="Calibri" w:hAnsi="Calibri" w:cs="Calibri"/>
          <w:sz w:val="18"/>
          <w:szCs w:val="18"/>
        </w:rPr>
        <w:t xml:space="preserve">                     </w:t>
      </w:r>
      <w:r w:rsidR="00A12083">
        <w:rPr>
          <w:rFonts w:ascii="Calibri" w:hAnsi="Calibri" w:cs="Calibri"/>
          <w:sz w:val="18"/>
          <w:szCs w:val="18"/>
        </w:rPr>
        <w:tab/>
      </w:r>
      <w:r w:rsidRPr="00F95678">
        <w:rPr>
          <w:rFonts w:ascii="Calibri" w:hAnsi="Calibri" w:cs="Calibri"/>
          <w:sz w:val="18"/>
          <w:szCs w:val="18"/>
        </w:rPr>
        <w:t xml:space="preserve"> </w:t>
      </w:r>
      <w:r w:rsidR="00A12083">
        <w:rPr>
          <w:rFonts w:ascii="Calibri" w:hAnsi="Calibri" w:cs="Calibri"/>
          <w:sz w:val="18"/>
          <w:szCs w:val="18"/>
        </w:rPr>
        <w:tab/>
      </w:r>
      <w:r w:rsidR="002B1E62" w:rsidRPr="00F95678">
        <w:rPr>
          <w:rFonts w:ascii="Calibri" w:hAnsi="Calibri" w:cs="Calibri"/>
          <w:sz w:val="18"/>
          <w:szCs w:val="18"/>
        </w:rPr>
        <w:t xml:space="preserve">Project Future Years :    = Revenue in Last Year * (1 + </w:t>
      </w:r>
      <w:r w:rsidR="00CC2F14">
        <w:rPr>
          <w:rFonts w:ascii="Calibri" w:hAnsi="Calibri" w:cs="Calibri"/>
          <w:sz w:val="18"/>
          <w:szCs w:val="18"/>
        </w:rPr>
        <w:t>Median</w:t>
      </w:r>
      <w:r w:rsidR="002B1E62" w:rsidRPr="00F95678">
        <w:rPr>
          <w:rFonts w:ascii="Calibri" w:hAnsi="Calibri" w:cs="Calibri"/>
          <w:sz w:val="18"/>
          <w:szCs w:val="18"/>
        </w:rPr>
        <w:t xml:space="preserve"> Growth Rate)</w:t>
      </w:r>
    </w:p>
    <w:p w14:paraId="5BB44005" w14:textId="78858E47" w:rsidR="00321A23" w:rsidRPr="00F95678" w:rsidRDefault="00BE4AD6" w:rsidP="00BE4AD6">
      <w:pPr>
        <w:ind w:left="720" w:firstLine="720"/>
        <w:rPr>
          <w:rFonts w:ascii="Calibri" w:hAnsi="Calibri" w:cs="Calibri"/>
          <w:b/>
          <w:bCs/>
          <w:sz w:val="18"/>
          <w:szCs w:val="18"/>
        </w:rPr>
      </w:pPr>
      <w:r w:rsidRPr="00F95678">
        <w:rPr>
          <w:rFonts w:ascii="Calibri" w:hAnsi="Calibri" w:cs="Calibri"/>
          <w:b/>
          <w:bCs/>
          <w:sz w:val="18"/>
          <w:szCs w:val="18"/>
        </w:rPr>
        <w:t>Net Income Forecast :</w:t>
      </w:r>
      <w:r w:rsidR="00FA6CC9" w:rsidRPr="00F95678">
        <w:rPr>
          <w:rFonts w:ascii="Calibri" w:hAnsi="Calibri" w:cs="Calibri"/>
          <w:b/>
          <w:bCs/>
          <w:sz w:val="18"/>
          <w:szCs w:val="18"/>
        </w:rPr>
        <w:tab/>
      </w:r>
    </w:p>
    <w:p w14:paraId="48C1EAC7" w14:textId="16EF08AE" w:rsidR="00FB5D29" w:rsidRPr="00F95678" w:rsidRDefault="00FA0192" w:rsidP="009706F4">
      <w:pPr>
        <w:ind w:left="2160"/>
        <w:rPr>
          <w:rFonts w:ascii="Calibri" w:hAnsi="Calibri" w:cs="Calibri"/>
          <w:sz w:val="18"/>
          <w:szCs w:val="18"/>
        </w:rPr>
      </w:pPr>
      <w:r>
        <w:rPr>
          <w:rFonts w:ascii="Calibri" w:hAnsi="Calibri" w:cs="Calibri"/>
          <w:sz w:val="18"/>
          <w:szCs w:val="18"/>
        </w:rPr>
        <w:t>G</w:t>
      </w:r>
      <w:r w:rsidR="00F360F5" w:rsidRPr="00F95678">
        <w:rPr>
          <w:rFonts w:ascii="Calibri" w:hAnsi="Calibri" w:cs="Calibri"/>
          <w:sz w:val="18"/>
          <w:szCs w:val="18"/>
        </w:rPr>
        <w:t>rowth</w:t>
      </w:r>
      <w:r>
        <w:rPr>
          <w:rFonts w:ascii="Calibri" w:hAnsi="Calibri" w:cs="Calibri"/>
          <w:sz w:val="18"/>
          <w:szCs w:val="18"/>
        </w:rPr>
        <w:t xml:space="preserve"> Rate </w:t>
      </w:r>
      <w:r w:rsidR="00321A23" w:rsidRPr="00F95678">
        <w:rPr>
          <w:rFonts w:ascii="Calibri" w:hAnsi="Calibri" w:cs="Calibri"/>
          <w:sz w:val="18"/>
          <w:szCs w:val="18"/>
        </w:rPr>
        <w:t xml:space="preserve">= ((Current Year Net Income - Previous Year </w:t>
      </w:r>
      <w:r w:rsidR="009706F4">
        <w:rPr>
          <w:rFonts w:ascii="Calibri" w:hAnsi="Calibri" w:cs="Calibri"/>
          <w:sz w:val="18"/>
          <w:szCs w:val="18"/>
        </w:rPr>
        <w:t>NI</w:t>
      </w:r>
      <w:r w:rsidR="00321A23" w:rsidRPr="00F95678">
        <w:rPr>
          <w:rFonts w:ascii="Calibri" w:hAnsi="Calibri" w:cs="Calibri"/>
          <w:sz w:val="18"/>
          <w:szCs w:val="18"/>
        </w:rPr>
        <w:t xml:space="preserve">) / Previous Year </w:t>
      </w:r>
      <w:r w:rsidR="009706F4">
        <w:rPr>
          <w:rFonts w:ascii="Calibri" w:hAnsi="Calibri" w:cs="Calibri"/>
          <w:sz w:val="18"/>
          <w:szCs w:val="18"/>
        </w:rPr>
        <w:t>NI</w:t>
      </w:r>
      <w:r w:rsidR="00321A23" w:rsidRPr="00F95678">
        <w:rPr>
          <w:rFonts w:ascii="Calibri" w:hAnsi="Calibri" w:cs="Calibri"/>
          <w:sz w:val="18"/>
          <w:szCs w:val="18"/>
        </w:rPr>
        <w:t>) * 100</w:t>
      </w:r>
    </w:p>
    <w:p w14:paraId="74CF66F4" w14:textId="4EA9C54D" w:rsidR="00977121" w:rsidRDefault="00FA6CC9" w:rsidP="009706F4">
      <w:pPr>
        <w:ind w:left="1440" w:firstLine="720"/>
        <w:rPr>
          <w:rFonts w:ascii="Calibri" w:hAnsi="Calibri" w:cs="Calibri"/>
          <w:sz w:val="18"/>
          <w:szCs w:val="18"/>
        </w:rPr>
      </w:pPr>
      <w:r w:rsidRPr="00F95678">
        <w:rPr>
          <w:rFonts w:ascii="Calibri" w:hAnsi="Calibri" w:cs="Calibri"/>
          <w:sz w:val="18"/>
          <w:szCs w:val="18"/>
        </w:rPr>
        <w:t xml:space="preserve">Forecasted Net Income = Previous Year's Net Income * (1 + </w:t>
      </w:r>
      <w:r w:rsidR="003012F2">
        <w:rPr>
          <w:rFonts w:ascii="Calibri" w:hAnsi="Calibri" w:cs="Calibri"/>
          <w:sz w:val="18"/>
          <w:szCs w:val="18"/>
        </w:rPr>
        <w:t xml:space="preserve">Median </w:t>
      </w:r>
      <w:r w:rsidRPr="00F95678">
        <w:rPr>
          <w:rFonts w:ascii="Calibri" w:hAnsi="Calibri" w:cs="Calibri"/>
          <w:sz w:val="18"/>
          <w:szCs w:val="18"/>
        </w:rPr>
        <w:t>Growth Rate)</w:t>
      </w:r>
    </w:p>
    <w:p w14:paraId="38472E43" w14:textId="3A0F2886" w:rsidR="00DA61CA" w:rsidRDefault="00A53E9E" w:rsidP="00A06A7F">
      <w:pPr>
        <w:rPr>
          <w:rFonts w:ascii="Calibri" w:hAnsi="Calibri" w:cs="Calibri"/>
          <w:b/>
          <w:bCs/>
          <w:sz w:val="18"/>
          <w:szCs w:val="18"/>
        </w:rPr>
      </w:pPr>
      <w:r w:rsidRPr="00F95678">
        <w:rPr>
          <w:rFonts w:ascii="Calibri" w:hAnsi="Calibri" w:cs="Calibri"/>
          <w:sz w:val="18"/>
          <w:szCs w:val="18"/>
        </w:rPr>
        <w:tab/>
      </w:r>
      <w:r w:rsidRPr="00F95678">
        <w:rPr>
          <w:rFonts w:ascii="Calibri" w:hAnsi="Calibri" w:cs="Calibri"/>
          <w:sz w:val="18"/>
          <w:szCs w:val="18"/>
        </w:rPr>
        <w:tab/>
      </w:r>
      <w:r w:rsidR="00DA61CA" w:rsidRPr="00DA61CA">
        <w:rPr>
          <w:rFonts w:ascii="Calibri" w:hAnsi="Calibri" w:cs="Calibri"/>
          <w:b/>
          <w:bCs/>
          <w:sz w:val="18"/>
          <w:szCs w:val="18"/>
        </w:rPr>
        <w:t xml:space="preserve">Cost of Goods Sold </w:t>
      </w:r>
      <w:r w:rsidR="003C69C5" w:rsidRPr="00F95678">
        <w:rPr>
          <w:rFonts w:ascii="Calibri" w:hAnsi="Calibri" w:cs="Calibri"/>
          <w:b/>
          <w:bCs/>
          <w:sz w:val="18"/>
          <w:szCs w:val="18"/>
        </w:rPr>
        <w:t>Forecast</w:t>
      </w:r>
      <w:r w:rsidR="00DA61CA" w:rsidRPr="00DA61CA">
        <w:rPr>
          <w:rFonts w:ascii="Calibri" w:hAnsi="Calibri" w:cs="Calibri"/>
          <w:b/>
          <w:bCs/>
          <w:sz w:val="18"/>
          <w:szCs w:val="18"/>
        </w:rPr>
        <w:t xml:space="preserve">: </w:t>
      </w:r>
    </w:p>
    <w:p w14:paraId="3A89C802" w14:textId="790EAF4D" w:rsidR="00E31158" w:rsidRPr="00B75C66" w:rsidRDefault="00E31158"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B75C66" w:rsidRPr="00B75C66">
        <w:rPr>
          <w:rFonts w:ascii="Calibri" w:hAnsi="Calibri" w:cs="Calibri"/>
          <w:sz w:val="18"/>
          <w:szCs w:val="18"/>
        </w:rPr>
        <w:t>Growth Rate:</w:t>
      </w:r>
      <w:r w:rsidR="00B75C66">
        <w:rPr>
          <w:rFonts w:ascii="Calibri" w:hAnsi="Calibri" w:cs="Calibri"/>
          <w:b/>
          <w:bCs/>
          <w:sz w:val="18"/>
          <w:szCs w:val="18"/>
        </w:rPr>
        <w:t xml:space="preserve"> </w:t>
      </w:r>
      <w:r w:rsidR="00964271">
        <w:rPr>
          <w:rFonts w:ascii="Calibri" w:hAnsi="Calibri" w:cs="Calibri"/>
          <w:b/>
          <w:bCs/>
          <w:sz w:val="18"/>
          <w:szCs w:val="18"/>
        </w:rPr>
        <w:t xml:space="preserve">    =</w:t>
      </w:r>
      <w:r w:rsidR="00B75C66" w:rsidRPr="00B75C66">
        <w:rPr>
          <w:rFonts w:ascii="Calibri" w:hAnsi="Calibri" w:cs="Calibri"/>
          <w:sz w:val="18"/>
          <w:szCs w:val="18"/>
        </w:rPr>
        <w:t>((Current COGS - Previous COGS) / Previous COGS) * 100</w:t>
      </w:r>
    </w:p>
    <w:p w14:paraId="1D1EDA5A" w14:textId="78A7E24B" w:rsidR="00A66B53" w:rsidRDefault="00DB070D" w:rsidP="00A06A7F">
      <w:pPr>
        <w:rPr>
          <w:rFonts w:ascii="Calibri" w:hAnsi="Calibri" w:cs="Calibri"/>
          <w:sz w:val="18"/>
          <w:szCs w:val="18"/>
        </w:rPr>
      </w:pP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DB070D">
        <w:rPr>
          <w:rFonts w:ascii="Calibri" w:hAnsi="Calibri" w:cs="Calibri"/>
          <w:sz w:val="18"/>
          <w:szCs w:val="18"/>
        </w:rPr>
        <w:t>Forecasted COGS = Previous Year's COGS * (1 + Growth Rate)</w:t>
      </w:r>
    </w:p>
    <w:p w14:paraId="21E797E4" w14:textId="02E79111" w:rsidR="00A66B53" w:rsidRDefault="00A66B53" w:rsidP="00A06A7F">
      <w:pPr>
        <w:rPr>
          <w:rFonts w:ascii="Calibri" w:hAnsi="Calibri" w:cs="Calibri"/>
          <w:b/>
          <w:bCs/>
          <w:sz w:val="18"/>
          <w:szCs w:val="18"/>
        </w:rPr>
      </w:pPr>
      <w:r>
        <w:rPr>
          <w:rFonts w:ascii="Calibri" w:hAnsi="Calibri" w:cs="Calibri"/>
          <w:sz w:val="18"/>
          <w:szCs w:val="18"/>
        </w:rPr>
        <w:lastRenderedPageBreak/>
        <w:tab/>
      </w:r>
      <w:r>
        <w:rPr>
          <w:rFonts w:ascii="Calibri" w:hAnsi="Calibri" w:cs="Calibri"/>
          <w:sz w:val="18"/>
          <w:szCs w:val="18"/>
        </w:rPr>
        <w:tab/>
      </w:r>
      <w:r w:rsidRPr="00A66B53">
        <w:rPr>
          <w:rFonts w:ascii="Calibri" w:hAnsi="Calibri" w:cs="Calibri"/>
          <w:b/>
          <w:bCs/>
          <w:sz w:val="18"/>
          <w:szCs w:val="18"/>
        </w:rPr>
        <w:t>Operating Expenses</w:t>
      </w:r>
      <w:r>
        <w:rPr>
          <w:rFonts w:ascii="Calibri" w:hAnsi="Calibri" w:cs="Calibri"/>
          <w:b/>
          <w:bCs/>
          <w:sz w:val="18"/>
          <w:szCs w:val="18"/>
        </w:rPr>
        <w:t xml:space="preserve"> </w:t>
      </w:r>
      <w:r w:rsidR="003C69C5" w:rsidRPr="00F95678">
        <w:rPr>
          <w:rFonts w:ascii="Calibri" w:hAnsi="Calibri" w:cs="Calibri"/>
          <w:b/>
          <w:bCs/>
          <w:sz w:val="18"/>
          <w:szCs w:val="18"/>
        </w:rPr>
        <w:t>Forecast</w:t>
      </w:r>
      <w:r>
        <w:rPr>
          <w:rFonts w:ascii="Calibri" w:hAnsi="Calibri" w:cs="Calibri"/>
          <w:b/>
          <w:bCs/>
          <w:sz w:val="18"/>
          <w:szCs w:val="18"/>
        </w:rPr>
        <w:t>:</w:t>
      </w:r>
    </w:p>
    <w:p w14:paraId="3E3B5C5F" w14:textId="45F0118D" w:rsidR="00A73A7F" w:rsidRPr="000B4CFA" w:rsidRDefault="00A73A7F"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8D5CAE" w:rsidRPr="000B4CFA">
        <w:rPr>
          <w:rFonts w:ascii="Calibri" w:hAnsi="Calibri" w:cs="Calibri"/>
          <w:sz w:val="18"/>
          <w:szCs w:val="18"/>
        </w:rPr>
        <w:t>=FORECAST.ETS(F69,J55:J68,F55:F68)</w:t>
      </w:r>
    </w:p>
    <w:p w14:paraId="47C789CD" w14:textId="0CBD6EB7" w:rsidR="00977121" w:rsidRPr="00F95678" w:rsidRDefault="00A53E9E" w:rsidP="00DA61CA">
      <w:pPr>
        <w:ind w:left="720" w:firstLine="720"/>
        <w:rPr>
          <w:rFonts w:ascii="Calibri" w:hAnsi="Calibri" w:cs="Calibri"/>
          <w:b/>
          <w:bCs/>
          <w:sz w:val="18"/>
          <w:szCs w:val="18"/>
        </w:rPr>
      </w:pPr>
      <w:r w:rsidRPr="00F95678">
        <w:rPr>
          <w:rFonts w:ascii="Calibri" w:hAnsi="Calibri" w:cs="Calibri"/>
          <w:b/>
          <w:bCs/>
          <w:sz w:val="18"/>
          <w:szCs w:val="18"/>
        </w:rPr>
        <w:t>Free Cash Flow Per Share</w:t>
      </w:r>
      <w:r w:rsidR="007150DC">
        <w:rPr>
          <w:rFonts w:ascii="Calibri" w:hAnsi="Calibri" w:cs="Calibri"/>
          <w:b/>
          <w:bCs/>
          <w:sz w:val="18"/>
          <w:szCs w:val="18"/>
        </w:rPr>
        <w:t xml:space="preserve"> </w:t>
      </w:r>
      <w:r w:rsidR="003C69C5" w:rsidRPr="00F95678">
        <w:rPr>
          <w:rFonts w:ascii="Calibri" w:hAnsi="Calibri" w:cs="Calibri"/>
          <w:b/>
          <w:bCs/>
          <w:sz w:val="18"/>
          <w:szCs w:val="18"/>
        </w:rPr>
        <w:t>Forecast</w:t>
      </w:r>
      <w:r w:rsidRPr="00F95678">
        <w:rPr>
          <w:rFonts w:ascii="Calibri" w:hAnsi="Calibri" w:cs="Calibri"/>
          <w:b/>
          <w:bCs/>
          <w:sz w:val="18"/>
          <w:szCs w:val="18"/>
        </w:rPr>
        <w:t>:</w:t>
      </w:r>
    </w:p>
    <w:p w14:paraId="5CC56276" w14:textId="2EEB6A3F" w:rsidR="00AF2F15" w:rsidRPr="00F95678" w:rsidRDefault="00A53E9E" w:rsidP="00B629E1">
      <w:pPr>
        <w:ind w:left="1440"/>
        <w:rPr>
          <w:rFonts w:ascii="Calibri" w:hAnsi="Calibri" w:cs="Calibri"/>
          <w:sz w:val="18"/>
          <w:szCs w:val="18"/>
        </w:rPr>
      </w:pPr>
      <w:r w:rsidRPr="00F95678">
        <w:rPr>
          <w:rFonts w:ascii="Calibri" w:hAnsi="Calibri" w:cs="Calibri"/>
          <w:b/>
          <w:bCs/>
          <w:sz w:val="18"/>
          <w:szCs w:val="18"/>
        </w:rPr>
        <w:tab/>
      </w:r>
      <w:r w:rsidR="00AF2F15" w:rsidRPr="00F95678">
        <w:rPr>
          <w:rFonts w:ascii="Calibri" w:hAnsi="Calibri" w:cs="Calibri"/>
          <w:sz w:val="18"/>
          <w:szCs w:val="18"/>
        </w:rPr>
        <w:t>=FORECAST.LINEAR(F69,K55:K68,F55:F68)</w:t>
      </w:r>
    </w:p>
    <w:p w14:paraId="443D3D5D" w14:textId="7E2FF497" w:rsidR="00BB2CED" w:rsidRPr="00F95678" w:rsidRDefault="00A53E9E" w:rsidP="00A06A7F">
      <w:pPr>
        <w:rPr>
          <w:rFonts w:ascii="Calibri" w:hAnsi="Calibri" w:cs="Calibri"/>
          <w:b/>
          <w:bCs/>
          <w:sz w:val="18"/>
          <w:szCs w:val="18"/>
        </w:rPr>
      </w:pPr>
      <w:r w:rsidRPr="00F95678">
        <w:rPr>
          <w:rFonts w:ascii="Calibri" w:hAnsi="Calibri" w:cs="Calibri"/>
          <w:sz w:val="18"/>
          <w:szCs w:val="18"/>
        </w:rPr>
        <w:tab/>
      </w:r>
      <w:r w:rsidRPr="00F95678">
        <w:rPr>
          <w:rFonts w:ascii="Calibri" w:hAnsi="Calibri" w:cs="Calibri"/>
          <w:sz w:val="18"/>
          <w:szCs w:val="18"/>
        </w:rPr>
        <w:tab/>
      </w:r>
      <w:r w:rsidR="00B474F9" w:rsidRPr="00F95678">
        <w:rPr>
          <w:rFonts w:ascii="Calibri" w:hAnsi="Calibri" w:cs="Calibri"/>
          <w:b/>
          <w:bCs/>
          <w:sz w:val="18"/>
          <w:szCs w:val="18"/>
        </w:rPr>
        <w:t xml:space="preserve">Net Cash Flow </w:t>
      </w:r>
      <w:r w:rsidR="003C69C5" w:rsidRPr="00F95678">
        <w:rPr>
          <w:rFonts w:ascii="Calibri" w:hAnsi="Calibri" w:cs="Calibri"/>
          <w:b/>
          <w:bCs/>
          <w:sz w:val="18"/>
          <w:szCs w:val="18"/>
        </w:rPr>
        <w:t>Forecast</w:t>
      </w:r>
      <w:r w:rsidR="00B474F9" w:rsidRPr="00F95678">
        <w:rPr>
          <w:rFonts w:ascii="Calibri" w:hAnsi="Calibri" w:cs="Calibri"/>
          <w:b/>
          <w:bCs/>
          <w:sz w:val="18"/>
          <w:szCs w:val="18"/>
        </w:rPr>
        <w:t>:</w:t>
      </w:r>
    </w:p>
    <w:p w14:paraId="509B3146" w14:textId="694798EC" w:rsidR="00B5559D" w:rsidRPr="00F95678" w:rsidRDefault="00BB2CED" w:rsidP="00AB185D">
      <w:pPr>
        <w:rPr>
          <w:rFonts w:ascii="Calibri" w:hAnsi="Calibri" w:cs="Calibri"/>
          <w:sz w:val="18"/>
          <w:szCs w:val="18"/>
        </w:rPr>
      </w:pPr>
      <w:r w:rsidRPr="00F95678">
        <w:rPr>
          <w:rFonts w:ascii="Calibri" w:hAnsi="Calibri" w:cs="Calibri"/>
          <w:b/>
          <w:bCs/>
          <w:sz w:val="18"/>
          <w:szCs w:val="18"/>
        </w:rPr>
        <w:tab/>
      </w:r>
      <w:r w:rsidRPr="00F95678">
        <w:rPr>
          <w:rFonts w:ascii="Calibri" w:hAnsi="Calibri" w:cs="Calibri"/>
          <w:b/>
          <w:bCs/>
          <w:sz w:val="18"/>
          <w:szCs w:val="18"/>
        </w:rPr>
        <w:tab/>
      </w:r>
      <w:r w:rsidRPr="00F95678">
        <w:rPr>
          <w:rFonts w:ascii="Calibri" w:hAnsi="Calibri" w:cs="Calibri"/>
          <w:b/>
          <w:bCs/>
          <w:sz w:val="18"/>
          <w:szCs w:val="18"/>
        </w:rPr>
        <w:tab/>
      </w:r>
      <w:r w:rsidR="00B474F9" w:rsidRPr="00F95678">
        <w:rPr>
          <w:rFonts w:ascii="Calibri" w:hAnsi="Calibri" w:cs="Calibri"/>
          <w:b/>
          <w:bCs/>
          <w:sz w:val="18"/>
          <w:szCs w:val="18"/>
        </w:rPr>
        <w:t xml:space="preserve"> </w:t>
      </w:r>
      <w:r w:rsidR="003447F1" w:rsidRPr="00F95678">
        <w:rPr>
          <w:rFonts w:ascii="Calibri" w:hAnsi="Calibri" w:cs="Calibri"/>
          <w:sz w:val="18"/>
          <w:szCs w:val="18"/>
        </w:rPr>
        <w:t>Growth Rate     = ((</w:t>
      </w:r>
      <w:r w:rsidR="002C0D56">
        <w:rPr>
          <w:rFonts w:ascii="Calibri" w:hAnsi="Calibri" w:cs="Calibri"/>
          <w:sz w:val="18"/>
          <w:szCs w:val="18"/>
        </w:rPr>
        <w:t>NCF</w:t>
      </w:r>
      <w:r w:rsidR="003447F1" w:rsidRPr="00F95678">
        <w:rPr>
          <w:rFonts w:ascii="Calibri" w:hAnsi="Calibri" w:cs="Calibri"/>
          <w:sz w:val="18"/>
          <w:szCs w:val="18"/>
        </w:rPr>
        <w:t xml:space="preserve"> of current year - </w:t>
      </w:r>
      <w:r w:rsidR="002C0D56">
        <w:rPr>
          <w:rFonts w:ascii="Calibri" w:hAnsi="Calibri" w:cs="Calibri"/>
          <w:sz w:val="18"/>
          <w:szCs w:val="18"/>
        </w:rPr>
        <w:t>NCF</w:t>
      </w:r>
      <w:r w:rsidR="003447F1" w:rsidRPr="00F95678">
        <w:rPr>
          <w:rFonts w:ascii="Calibri" w:hAnsi="Calibri" w:cs="Calibri"/>
          <w:sz w:val="18"/>
          <w:szCs w:val="18"/>
        </w:rPr>
        <w:t xml:space="preserve"> of previous year) / </w:t>
      </w:r>
      <w:r w:rsidR="002C0D56">
        <w:rPr>
          <w:rFonts w:ascii="Calibri" w:hAnsi="Calibri" w:cs="Calibri"/>
          <w:sz w:val="18"/>
          <w:szCs w:val="18"/>
        </w:rPr>
        <w:t>NCF</w:t>
      </w:r>
      <w:r w:rsidR="003447F1" w:rsidRPr="00F95678">
        <w:rPr>
          <w:rFonts w:ascii="Calibri" w:hAnsi="Calibri" w:cs="Calibri"/>
          <w:sz w:val="18"/>
          <w:szCs w:val="18"/>
        </w:rPr>
        <w:t xml:space="preserve"> of previous) * 100</w:t>
      </w:r>
    </w:p>
    <w:p w14:paraId="258ED86B" w14:textId="38B2EEB8" w:rsidR="003A00A5" w:rsidRPr="00F95678" w:rsidRDefault="002B0674" w:rsidP="004E2360">
      <w:pPr>
        <w:ind w:left="1440"/>
        <w:rPr>
          <w:rFonts w:ascii="Calibri" w:hAnsi="Calibri" w:cs="Calibri"/>
          <w:sz w:val="18"/>
          <w:szCs w:val="18"/>
        </w:rPr>
      </w:pPr>
      <w:r w:rsidRPr="00F95678">
        <w:rPr>
          <w:rFonts w:ascii="Calibri" w:hAnsi="Calibri" w:cs="Calibri"/>
          <w:sz w:val="18"/>
          <w:szCs w:val="18"/>
        </w:rPr>
        <w:tab/>
        <w:t xml:space="preserve">Forecasted </w:t>
      </w:r>
      <w:r w:rsidR="00B710DB">
        <w:rPr>
          <w:rFonts w:ascii="Calibri" w:hAnsi="Calibri" w:cs="Calibri"/>
          <w:sz w:val="18"/>
          <w:szCs w:val="18"/>
        </w:rPr>
        <w:t>NCF</w:t>
      </w:r>
      <w:r w:rsidRPr="00F95678">
        <w:rPr>
          <w:rFonts w:ascii="Calibri" w:hAnsi="Calibri" w:cs="Calibri"/>
          <w:sz w:val="18"/>
          <w:szCs w:val="18"/>
        </w:rPr>
        <w:t xml:space="preserve"> = Previous Year's </w:t>
      </w:r>
      <w:r w:rsidR="00B710DB">
        <w:rPr>
          <w:rFonts w:ascii="Calibri" w:hAnsi="Calibri" w:cs="Calibri"/>
          <w:sz w:val="18"/>
          <w:szCs w:val="18"/>
        </w:rPr>
        <w:t>NCF</w:t>
      </w:r>
      <w:r w:rsidRPr="00F95678">
        <w:rPr>
          <w:rFonts w:ascii="Calibri" w:hAnsi="Calibri" w:cs="Calibri"/>
          <w:sz w:val="18"/>
          <w:szCs w:val="18"/>
        </w:rPr>
        <w:t xml:space="preserve"> * (1 + </w:t>
      </w:r>
      <w:r w:rsidR="009F7095" w:rsidRPr="00F95678">
        <w:rPr>
          <w:rFonts w:ascii="Calibri" w:hAnsi="Calibri" w:cs="Calibri"/>
          <w:sz w:val="18"/>
          <w:szCs w:val="18"/>
        </w:rPr>
        <w:t xml:space="preserve">Median </w:t>
      </w:r>
      <w:r w:rsidRPr="00F95678">
        <w:rPr>
          <w:rFonts w:ascii="Calibri" w:hAnsi="Calibri" w:cs="Calibri"/>
          <w:sz w:val="18"/>
          <w:szCs w:val="18"/>
        </w:rPr>
        <w:t>Growth Rate)</w:t>
      </w:r>
    </w:p>
    <w:p w14:paraId="4D128990" w14:textId="2787022D" w:rsidR="009C70D7" w:rsidRDefault="009C70D7" w:rsidP="00A06A7F">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Pr="00BE07B7">
        <w:rPr>
          <w:rFonts w:ascii="Calibri" w:hAnsi="Calibri" w:cs="Calibri"/>
          <w:b/>
          <w:bCs/>
          <w:sz w:val="18"/>
          <w:szCs w:val="18"/>
        </w:rPr>
        <w:t xml:space="preserve">Return on Equity </w:t>
      </w:r>
      <w:r w:rsidR="003C69C5" w:rsidRPr="00F95678">
        <w:rPr>
          <w:rFonts w:ascii="Calibri" w:hAnsi="Calibri" w:cs="Calibri"/>
          <w:b/>
          <w:bCs/>
          <w:sz w:val="18"/>
          <w:szCs w:val="18"/>
        </w:rPr>
        <w:t>Forecast</w:t>
      </w:r>
      <w:r w:rsidRPr="00BE07B7">
        <w:rPr>
          <w:rFonts w:ascii="Calibri" w:hAnsi="Calibri" w:cs="Calibri"/>
          <w:b/>
          <w:bCs/>
          <w:sz w:val="18"/>
          <w:szCs w:val="18"/>
        </w:rPr>
        <w:t xml:space="preserve">: </w:t>
      </w:r>
    </w:p>
    <w:p w14:paraId="5843D192" w14:textId="149F8915" w:rsidR="00BE07B7" w:rsidRPr="006F3A9B" w:rsidRDefault="00BE07B7"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6F3A9B" w:rsidRPr="006F3A9B">
        <w:rPr>
          <w:rFonts w:ascii="Calibri" w:hAnsi="Calibri" w:cs="Calibri"/>
          <w:sz w:val="18"/>
          <w:szCs w:val="18"/>
        </w:rPr>
        <w:t>=FORECAST.ETS(F69,M55:M68,F55:F68)</w:t>
      </w:r>
    </w:p>
    <w:p w14:paraId="70EE4A56" w14:textId="0D2E7D29" w:rsidR="00330A87" w:rsidRDefault="00551D26" w:rsidP="00A06A7F">
      <w:pPr>
        <w:rPr>
          <w:rFonts w:ascii="Calibri" w:hAnsi="Calibri" w:cs="Calibri"/>
          <w:b/>
          <w:bCs/>
          <w:sz w:val="18"/>
          <w:szCs w:val="18"/>
        </w:rPr>
      </w:pPr>
      <w:r>
        <w:rPr>
          <w:rFonts w:ascii="Calibri" w:hAnsi="Calibri" w:cs="Calibri"/>
          <w:sz w:val="18"/>
          <w:szCs w:val="18"/>
        </w:rPr>
        <w:tab/>
      </w:r>
      <w:r>
        <w:rPr>
          <w:rFonts w:ascii="Calibri" w:hAnsi="Calibri" w:cs="Calibri"/>
          <w:sz w:val="18"/>
          <w:szCs w:val="18"/>
        </w:rPr>
        <w:tab/>
      </w:r>
      <w:r w:rsidRPr="00551D26">
        <w:rPr>
          <w:rFonts w:ascii="Calibri" w:hAnsi="Calibri" w:cs="Calibri"/>
          <w:b/>
          <w:bCs/>
          <w:sz w:val="18"/>
          <w:szCs w:val="18"/>
        </w:rPr>
        <w:t>Debt/Equity Ratio</w:t>
      </w:r>
      <w:r>
        <w:rPr>
          <w:rFonts w:ascii="Calibri" w:hAnsi="Calibri" w:cs="Calibri"/>
          <w:b/>
          <w:bCs/>
          <w:sz w:val="18"/>
          <w:szCs w:val="18"/>
        </w:rPr>
        <w:t xml:space="preserve"> </w:t>
      </w:r>
      <w:r w:rsidR="003C69C5" w:rsidRPr="00F95678">
        <w:rPr>
          <w:rFonts w:ascii="Calibri" w:hAnsi="Calibri" w:cs="Calibri"/>
          <w:b/>
          <w:bCs/>
          <w:sz w:val="18"/>
          <w:szCs w:val="18"/>
        </w:rPr>
        <w:t>Forecast</w:t>
      </w:r>
      <w:r>
        <w:rPr>
          <w:rFonts w:ascii="Calibri" w:hAnsi="Calibri" w:cs="Calibri"/>
          <w:b/>
          <w:bCs/>
          <w:sz w:val="18"/>
          <w:szCs w:val="18"/>
        </w:rPr>
        <w:t xml:space="preserve">: </w:t>
      </w:r>
    </w:p>
    <w:p w14:paraId="70026E4A" w14:textId="04CA20F0" w:rsidR="005C5494" w:rsidRPr="00C129FD" w:rsidRDefault="005C5494" w:rsidP="00A06A7F">
      <w:pPr>
        <w:rPr>
          <w:rFonts w:ascii="Calibri" w:hAnsi="Calibri" w:cs="Calibri"/>
          <w:sz w:val="18"/>
          <w:szCs w:val="18"/>
        </w:rPr>
      </w:pP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C129FD" w:rsidRPr="00C129FD">
        <w:rPr>
          <w:rFonts w:ascii="Calibri" w:hAnsi="Calibri" w:cs="Calibri"/>
          <w:sz w:val="18"/>
          <w:szCs w:val="18"/>
        </w:rPr>
        <w:t>=FORECAST.LINEAR(F69,N55:N68,F55:F68)</w:t>
      </w:r>
    </w:p>
    <w:p w14:paraId="152BAF28" w14:textId="77777777" w:rsidR="00330A87" w:rsidRDefault="00330A87" w:rsidP="00A06A7F">
      <w:pPr>
        <w:rPr>
          <w:rFonts w:ascii="Calibri" w:hAnsi="Calibri" w:cs="Calibri"/>
          <w:sz w:val="18"/>
          <w:szCs w:val="18"/>
        </w:rPr>
      </w:pPr>
    </w:p>
    <w:p w14:paraId="291F0B41" w14:textId="4DB0B79D" w:rsidR="00330A87" w:rsidRDefault="000742CA" w:rsidP="008877D9">
      <w:pPr>
        <w:ind w:left="1440"/>
        <w:rPr>
          <w:rFonts w:ascii="Calibri" w:hAnsi="Calibri" w:cs="Calibri"/>
          <w:sz w:val="18"/>
          <w:szCs w:val="18"/>
        </w:rPr>
      </w:pPr>
      <w:r w:rsidRPr="003C69C5">
        <w:rPr>
          <w:rFonts w:ascii="Calibri" w:hAnsi="Calibri" w:cs="Calibri"/>
          <w:sz w:val="18"/>
          <w:szCs w:val="18"/>
          <w:u w:val="single"/>
        </w:rPr>
        <w:t xml:space="preserve">Forecasted </w:t>
      </w:r>
      <w:r w:rsidR="003C69C5" w:rsidRPr="003C69C5">
        <w:rPr>
          <w:rFonts w:ascii="Calibri" w:hAnsi="Calibri" w:cs="Calibri"/>
          <w:sz w:val="18"/>
          <w:szCs w:val="18"/>
          <w:u w:val="single"/>
        </w:rPr>
        <w:t>Values</w:t>
      </w:r>
      <w:r w:rsidR="003C69C5">
        <w:rPr>
          <w:rFonts w:ascii="Calibri" w:hAnsi="Calibri" w:cs="Calibri"/>
          <w:sz w:val="18"/>
          <w:szCs w:val="18"/>
        </w:rPr>
        <w:t>:</w:t>
      </w:r>
      <w:r>
        <w:rPr>
          <w:rFonts w:ascii="Calibri" w:hAnsi="Calibri" w:cs="Calibri"/>
          <w:sz w:val="18"/>
          <w:szCs w:val="18"/>
        </w:rPr>
        <w:t xml:space="preserve"> </w:t>
      </w:r>
    </w:p>
    <w:tbl>
      <w:tblPr>
        <w:tblW w:w="9500" w:type="dxa"/>
        <w:tblLook w:val="04A0" w:firstRow="1" w:lastRow="0" w:firstColumn="1" w:lastColumn="0" w:noHBand="0" w:noVBand="1"/>
      </w:tblPr>
      <w:tblGrid>
        <w:gridCol w:w="1000"/>
        <w:gridCol w:w="1200"/>
        <w:gridCol w:w="989"/>
        <w:gridCol w:w="989"/>
        <w:gridCol w:w="1420"/>
        <w:gridCol w:w="980"/>
        <w:gridCol w:w="980"/>
        <w:gridCol w:w="980"/>
        <w:gridCol w:w="1003"/>
      </w:tblGrid>
      <w:tr w:rsidR="00CD7657" w:rsidRPr="009B17C7" w14:paraId="1398222E" w14:textId="77777777" w:rsidTr="00CD7657">
        <w:trPr>
          <w:trHeight w:val="300"/>
        </w:trPr>
        <w:tc>
          <w:tcPr>
            <w:tcW w:w="9500" w:type="dxa"/>
            <w:gridSpan w:val="9"/>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6A85A2C" w14:textId="77777777" w:rsidR="00CD7657" w:rsidRPr="009B17C7" w:rsidRDefault="00CD7657" w:rsidP="00CD7657">
            <w:pPr>
              <w:spacing w:after="0" w:line="240" w:lineRule="auto"/>
              <w:jc w:val="center"/>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Forecasted Value</w:t>
            </w:r>
          </w:p>
        </w:tc>
      </w:tr>
      <w:tr w:rsidR="00CD7657" w:rsidRPr="009B17C7" w14:paraId="0F35EF73" w14:textId="77777777" w:rsidTr="00CD7657">
        <w:trPr>
          <w:trHeight w:val="720"/>
        </w:trPr>
        <w:tc>
          <w:tcPr>
            <w:tcW w:w="1000" w:type="dxa"/>
            <w:tcBorders>
              <w:top w:val="nil"/>
              <w:left w:val="single" w:sz="4" w:space="0" w:color="auto"/>
              <w:bottom w:val="single" w:sz="4" w:space="0" w:color="auto"/>
              <w:right w:val="single" w:sz="4" w:space="0" w:color="auto"/>
            </w:tcBorders>
            <w:shd w:val="clear" w:color="000000" w:fill="A6C9EC"/>
            <w:vAlign w:val="center"/>
            <w:hideMark/>
          </w:tcPr>
          <w:p w14:paraId="4E63EA2B" w14:textId="77777777" w:rsidR="00CD7657" w:rsidRPr="009B17C7" w:rsidRDefault="00CD7657" w:rsidP="00CD7657">
            <w:pPr>
              <w:spacing w:after="0" w:line="240" w:lineRule="auto"/>
              <w:jc w:val="center"/>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Year</w:t>
            </w:r>
          </w:p>
        </w:tc>
        <w:tc>
          <w:tcPr>
            <w:tcW w:w="1200" w:type="dxa"/>
            <w:tcBorders>
              <w:top w:val="nil"/>
              <w:left w:val="nil"/>
              <w:bottom w:val="single" w:sz="4" w:space="0" w:color="auto"/>
              <w:right w:val="single" w:sz="4" w:space="0" w:color="auto"/>
            </w:tcBorders>
            <w:shd w:val="clear" w:color="000000" w:fill="A6C9EC"/>
            <w:vAlign w:val="center"/>
            <w:hideMark/>
          </w:tcPr>
          <w:p w14:paraId="6A1B5AF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Revenue $</w:t>
            </w:r>
          </w:p>
        </w:tc>
        <w:tc>
          <w:tcPr>
            <w:tcW w:w="980" w:type="dxa"/>
            <w:tcBorders>
              <w:top w:val="nil"/>
              <w:left w:val="nil"/>
              <w:bottom w:val="single" w:sz="4" w:space="0" w:color="auto"/>
              <w:right w:val="single" w:sz="4" w:space="0" w:color="auto"/>
            </w:tcBorders>
            <w:shd w:val="clear" w:color="000000" w:fill="A6C9EC"/>
            <w:vAlign w:val="center"/>
            <w:hideMark/>
          </w:tcPr>
          <w:p w14:paraId="367CE243"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Net Income</w:t>
            </w:r>
          </w:p>
        </w:tc>
        <w:tc>
          <w:tcPr>
            <w:tcW w:w="980" w:type="dxa"/>
            <w:tcBorders>
              <w:top w:val="nil"/>
              <w:left w:val="nil"/>
              <w:bottom w:val="single" w:sz="4" w:space="0" w:color="auto"/>
              <w:right w:val="single" w:sz="4" w:space="0" w:color="auto"/>
            </w:tcBorders>
            <w:shd w:val="clear" w:color="000000" w:fill="A6C9EC"/>
            <w:vAlign w:val="center"/>
            <w:hideMark/>
          </w:tcPr>
          <w:p w14:paraId="7000F0D7"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Cost Of Goods Sold</w:t>
            </w:r>
          </w:p>
        </w:tc>
        <w:tc>
          <w:tcPr>
            <w:tcW w:w="1420" w:type="dxa"/>
            <w:tcBorders>
              <w:top w:val="nil"/>
              <w:left w:val="nil"/>
              <w:bottom w:val="single" w:sz="4" w:space="0" w:color="auto"/>
              <w:right w:val="single" w:sz="4" w:space="0" w:color="auto"/>
            </w:tcBorders>
            <w:shd w:val="clear" w:color="000000" w:fill="A6C9EC"/>
            <w:vAlign w:val="center"/>
            <w:hideMark/>
          </w:tcPr>
          <w:p w14:paraId="6F245366"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Operating Expenses</w:t>
            </w:r>
          </w:p>
        </w:tc>
        <w:tc>
          <w:tcPr>
            <w:tcW w:w="980" w:type="dxa"/>
            <w:tcBorders>
              <w:top w:val="nil"/>
              <w:left w:val="nil"/>
              <w:bottom w:val="single" w:sz="4" w:space="0" w:color="auto"/>
              <w:right w:val="single" w:sz="4" w:space="0" w:color="auto"/>
            </w:tcBorders>
            <w:shd w:val="clear" w:color="000000" w:fill="A6C9EC"/>
            <w:vAlign w:val="center"/>
            <w:hideMark/>
          </w:tcPr>
          <w:p w14:paraId="5FA07474"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Free Cash Flow Per Share</w:t>
            </w:r>
          </w:p>
        </w:tc>
        <w:tc>
          <w:tcPr>
            <w:tcW w:w="980" w:type="dxa"/>
            <w:tcBorders>
              <w:top w:val="nil"/>
              <w:left w:val="nil"/>
              <w:bottom w:val="single" w:sz="4" w:space="0" w:color="auto"/>
              <w:right w:val="single" w:sz="4" w:space="0" w:color="auto"/>
            </w:tcBorders>
            <w:shd w:val="clear" w:color="000000" w:fill="A6C9EC"/>
            <w:vAlign w:val="center"/>
            <w:hideMark/>
          </w:tcPr>
          <w:p w14:paraId="29A05E7C"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Net Cash Flow</w:t>
            </w:r>
          </w:p>
        </w:tc>
        <w:tc>
          <w:tcPr>
            <w:tcW w:w="980" w:type="dxa"/>
            <w:tcBorders>
              <w:top w:val="nil"/>
              <w:left w:val="nil"/>
              <w:bottom w:val="single" w:sz="4" w:space="0" w:color="auto"/>
              <w:right w:val="single" w:sz="4" w:space="0" w:color="auto"/>
            </w:tcBorders>
            <w:shd w:val="clear" w:color="000000" w:fill="A6C9EC"/>
            <w:vAlign w:val="center"/>
            <w:hideMark/>
          </w:tcPr>
          <w:p w14:paraId="0855747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ROE - Return on Equity</w:t>
            </w:r>
          </w:p>
        </w:tc>
        <w:tc>
          <w:tcPr>
            <w:tcW w:w="980" w:type="dxa"/>
            <w:tcBorders>
              <w:top w:val="nil"/>
              <w:left w:val="nil"/>
              <w:bottom w:val="single" w:sz="4" w:space="0" w:color="auto"/>
              <w:right w:val="single" w:sz="4" w:space="0" w:color="auto"/>
            </w:tcBorders>
            <w:shd w:val="clear" w:color="000000" w:fill="A6C9EC"/>
            <w:vAlign w:val="center"/>
            <w:hideMark/>
          </w:tcPr>
          <w:p w14:paraId="5160F222" w14:textId="77777777" w:rsidR="00CD7657" w:rsidRPr="009B17C7" w:rsidRDefault="00CD7657" w:rsidP="00CD7657">
            <w:pPr>
              <w:spacing w:after="0" w:line="240" w:lineRule="auto"/>
              <w:rPr>
                <w:rFonts w:ascii="Calibri" w:eastAsia="Times New Roman" w:hAnsi="Calibri" w:cs="Calibri"/>
                <w:color w:val="000000"/>
                <w:kern w:val="0"/>
                <w:sz w:val="16"/>
                <w:szCs w:val="16"/>
                <w14:ligatures w14:val="none"/>
              </w:rPr>
            </w:pPr>
            <w:r w:rsidRPr="009B17C7">
              <w:rPr>
                <w:rFonts w:ascii="Calibri" w:eastAsia="Times New Roman" w:hAnsi="Calibri" w:cs="Calibri"/>
                <w:color w:val="000000"/>
                <w:kern w:val="0"/>
                <w:sz w:val="16"/>
                <w:szCs w:val="16"/>
                <w14:ligatures w14:val="none"/>
              </w:rPr>
              <w:t>Debt/Equity Ratio</w:t>
            </w:r>
          </w:p>
        </w:tc>
      </w:tr>
      <w:tr w:rsidR="00CD7657" w:rsidRPr="009B17C7" w14:paraId="537638AB"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32FD43D"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7CEDEA3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161610.91</w:t>
            </w:r>
          </w:p>
        </w:tc>
        <w:tc>
          <w:tcPr>
            <w:tcW w:w="980" w:type="dxa"/>
            <w:tcBorders>
              <w:top w:val="nil"/>
              <w:left w:val="nil"/>
              <w:bottom w:val="single" w:sz="4" w:space="0" w:color="auto"/>
              <w:right w:val="single" w:sz="4" w:space="0" w:color="auto"/>
            </w:tcBorders>
            <w:shd w:val="clear" w:color="auto" w:fill="auto"/>
            <w:noWrap/>
            <w:vAlign w:val="bottom"/>
            <w:hideMark/>
          </w:tcPr>
          <w:p w14:paraId="4E4054AB"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24748.35</w:t>
            </w:r>
          </w:p>
        </w:tc>
        <w:tc>
          <w:tcPr>
            <w:tcW w:w="980" w:type="dxa"/>
            <w:tcBorders>
              <w:top w:val="nil"/>
              <w:left w:val="nil"/>
              <w:bottom w:val="single" w:sz="4" w:space="0" w:color="auto"/>
              <w:right w:val="single" w:sz="4" w:space="0" w:color="auto"/>
            </w:tcBorders>
            <w:shd w:val="clear" w:color="auto" w:fill="auto"/>
            <w:noWrap/>
            <w:vAlign w:val="bottom"/>
            <w:hideMark/>
          </w:tcPr>
          <w:p w14:paraId="14FCFF9D"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124440.401</w:t>
            </w:r>
          </w:p>
        </w:tc>
        <w:tc>
          <w:tcPr>
            <w:tcW w:w="1420" w:type="dxa"/>
            <w:tcBorders>
              <w:top w:val="nil"/>
              <w:left w:val="nil"/>
              <w:bottom w:val="single" w:sz="4" w:space="0" w:color="auto"/>
              <w:right w:val="single" w:sz="4" w:space="0" w:color="auto"/>
            </w:tcBorders>
            <w:shd w:val="clear" w:color="auto" w:fill="auto"/>
            <w:noWrap/>
            <w:vAlign w:val="bottom"/>
            <w:hideMark/>
          </w:tcPr>
          <w:p w14:paraId="48E6D53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9724.0</w:t>
            </w:r>
          </w:p>
        </w:tc>
        <w:tc>
          <w:tcPr>
            <w:tcW w:w="980" w:type="dxa"/>
            <w:tcBorders>
              <w:top w:val="nil"/>
              <w:left w:val="nil"/>
              <w:bottom w:val="single" w:sz="4" w:space="0" w:color="auto"/>
              <w:right w:val="single" w:sz="4" w:space="0" w:color="auto"/>
            </w:tcBorders>
            <w:shd w:val="clear" w:color="auto" w:fill="auto"/>
            <w:noWrap/>
            <w:vAlign w:val="bottom"/>
            <w:hideMark/>
          </w:tcPr>
          <w:p w14:paraId="5A8DAA9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0.90</w:t>
            </w:r>
          </w:p>
        </w:tc>
        <w:tc>
          <w:tcPr>
            <w:tcW w:w="980" w:type="dxa"/>
            <w:tcBorders>
              <w:top w:val="nil"/>
              <w:left w:val="nil"/>
              <w:bottom w:val="single" w:sz="4" w:space="0" w:color="auto"/>
              <w:right w:val="single" w:sz="4" w:space="0" w:color="auto"/>
            </w:tcBorders>
            <w:shd w:val="clear" w:color="auto" w:fill="auto"/>
            <w:noWrap/>
            <w:vAlign w:val="bottom"/>
            <w:hideMark/>
          </w:tcPr>
          <w:p w14:paraId="07D745DF"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132.5</w:t>
            </w:r>
          </w:p>
        </w:tc>
        <w:tc>
          <w:tcPr>
            <w:tcW w:w="980" w:type="dxa"/>
            <w:tcBorders>
              <w:top w:val="nil"/>
              <w:left w:val="nil"/>
              <w:bottom w:val="single" w:sz="4" w:space="0" w:color="auto"/>
              <w:right w:val="single" w:sz="4" w:space="0" w:color="auto"/>
            </w:tcBorders>
            <w:shd w:val="clear" w:color="auto" w:fill="auto"/>
            <w:noWrap/>
            <w:vAlign w:val="bottom"/>
            <w:hideMark/>
          </w:tcPr>
          <w:p w14:paraId="68A020A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62.79</w:t>
            </w:r>
          </w:p>
        </w:tc>
        <w:tc>
          <w:tcPr>
            <w:tcW w:w="980" w:type="dxa"/>
            <w:tcBorders>
              <w:top w:val="nil"/>
              <w:left w:val="nil"/>
              <w:bottom w:val="single" w:sz="4" w:space="0" w:color="auto"/>
              <w:right w:val="single" w:sz="4" w:space="0" w:color="auto"/>
            </w:tcBorders>
            <w:shd w:val="clear" w:color="auto" w:fill="auto"/>
            <w:noWrap/>
            <w:vAlign w:val="bottom"/>
            <w:hideMark/>
          </w:tcPr>
          <w:p w14:paraId="621179B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0.46</w:t>
            </w:r>
          </w:p>
        </w:tc>
      </w:tr>
      <w:tr w:rsidR="00CD7657" w:rsidRPr="009B17C7" w14:paraId="6E6D6F71"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968C8E4"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2025</w:t>
            </w:r>
          </w:p>
        </w:tc>
        <w:tc>
          <w:tcPr>
            <w:tcW w:w="1200" w:type="dxa"/>
            <w:tcBorders>
              <w:top w:val="nil"/>
              <w:left w:val="nil"/>
              <w:bottom w:val="single" w:sz="4" w:space="0" w:color="auto"/>
              <w:right w:val="single" w:sz="4" w:space="0" w:color="auto"/>
            </w:tcBorders>
            <w:shd w:val="clear" w:color="auto" w:fill="auto"/>
            <w:noWrap/>
            <w:vAlign w:val="bottom"/>
            <w:hideMark/>
          </w:tcPr>
          <w:p w14:paraId="43EFCBB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269890.2197</w:t>
            </w:r>
          </w:p>
        </w:tc>
        <w:tc>
          <w:tcPr>
            <w:tcW w:w="980" w:type="dxa"/>
            <w:tcBorders>
              <w:top w:val="nil"/>
              <w:left w:val="nil"/>
              <w:bottom w:val="single" w:sz="4" w:space="0" w:color="auto"/>
              <w:right w:val="single" w:sz="4" w:space="0" w:color="auto"/>
            </w:tcBorders>
            <w:shd w:val="clear" w:color="auto" w:fill="auto"/>
            <w:noWrap/>
            <w:vAlign w:val="bottom"/>
            <w:hideMark/>
          </w:tcPr>
          <w:p w14:paraId="6165F853"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40834.7775</w:t>
            </w:r>
          </w:p>
        </w:tc>
        <w:tc>
          <w:tcPr>
            <w:tcW w:w="980" w:type="dxa"/>
            <w:tcBorders>
              <w:top w:val="nil"/>
              <w:left w:val="nil"/>
              <w:bottom w:val="single" w:sz="4" w:space="0" w:color="auto"/>
              <w:right w:val="single" w:sz="4" w:space="0" w:color="auto"/>
            </w:tcBorders>
            <w:shd w:val="clear" w:color="auto" w:fill="auto"/>
            <w:noWrap/>
            <w:vAlign w:val="bottom"/>
            <w:hideMark/>
          </w:tcPr>
          <w:p w14:paraId="1FF47CB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207815.469</w:t>
            </w:r>
          </w:p>
        </w:tc>
        <w:tc>
          <w:tcPr>
            <w:tcW w:w="1420" w:type="dxa"/>
            <w:tcBorders>
              <w:top w:val="nil"/>
              <w:left w:val="nil"/>
              <w:bottom w:val="single" w:sz="4" w:space="0" w:color="auto"/>
              <w:right w:val="single" w:sz="4" w:space="0" w:color="auto"/>
            </w:tcBorders>
            <w:shd w:val="clear" w:color="auto" w:fill="auto"/>
            <w:noWrap/>
            <w:vAlign w:val="bottom"/>
            <w:hideMark/>
          </w:tcPr>
          <w:p w14:paraId="016250C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10142.7</w:t>
            </w:r>
          </w:p>
        </w:tc>
        <w:tc>
          <w:tcPr>
            <w:tcW w:w="980" w:type="dxa"/>
            <w:tcBorders>
              <w:top w:val="nil"/>
              <w:left w:val="nil"/>
              <w:bottom w:val="single" w:sz="4" w:space="0" w:color="auto"/>
              <w:right w:val="single" w:sz="4" w:space="0" w:color="auto"/>
            </w:tcBorders>
            <w:shd w:val="clear" w:color="auto" w:fill="auto"/>
            <w:noWrap/>
            <w:vAlign w:val="bottom"/>
            <w:hideMark/>
          </w:tcPr>
          <w:p w14:paraId="33C1AE45"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1.13</w:t>
            </w:r>
          </w:p>
        </w:tc>
        <w:tc>
          <w:tcPr>
            <w:tcW w:w="980" w:type="dxa"/>
            <w:tcBorders>
              <w:top w:val="nil"/>
              <w:left w:val="nil"/>
              <w:bottom w:val="single" w:sz="4" w:space="0" w:color="auto"/>
              <w:right w:val="single" w:sz="4" w:space="0" w:color="auto"/>
            </w:tcBorders>
            <w:shd w:val="clear" w:color="auto" w:fill="auto"/>
            <w:noWrap/>
            <w:vAlign w:val="bottom"/>
            <w:hideMark/>
          </w:tcPr>
          <w:p w14:paraId="28476DF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66.25</w:t>
            </w:r>
          </w:p>
        </w:tc>
        <w:tc>
          <w:tcPr>
            <w:tcW w:w="980" w:type="dxa"/>
            <w:tcBorders>
              <w:top w:val="nil"/>
              <w:left w:val="nil"/>
              <w:bottom w:val="single" w:sz="4" w:space="0" w:color="auto"/>
              <w:right w:val="single" w:sz="4" w:space="0" w:color="auto"/>
            </w:tcBorders>
            <w:shd w:val="clear" w:color="auto" w:fill="auto"/>
            <w:noWrap/>
            <w:vAlign w:val="bottom"/>
            <w:hideMark/>
          </w:tcPr>
          <w:p w14:paraId="5751E34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104.77</w:t>
            </w:r>
          </w:p>
        </w:tc>
        <w:tc>
          <w:tcPr>
            <w:tcW w:w="980" w:type="dxa"/>
            <w:tcBorders>
              <w:top w:val="nil"/>
              <w:left w:val="nil"/>
              <w:bottom w:val="single" w:sz="4" w:space="0" w:color="auto"/>
              <w:right w:val="single" w:sz="4" w:space="0" w:color="auto"/>
            </w:tcBorders>
            <w:shd w:val="clear" w:color="auto" w:fill="auto"/>
            <w:noWrap/>
            <w:vAlign w:val="bottom"/>
            <w:hideMark/>
          </w:tcPr>
          <w:p w14:paraId="7B89BEE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0.02</w:t>
            </w:r>
          </w:p>
        </w:tc>
      </w:tr>
      <w:tr w:rsidR="00CD7657" w:rsidRPr="009B17C7" w14:paraId="133DEFB3"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75945D9"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2026</w:t>
            </w:r>
          </w:p>
        </w:tc>
        <w:tc>
          <w:tcPr>
            <w:tcW w:w="1200" w:type="dxa"/>
            <w:tcBorders>
              <w:top w:val="nil"/>
              <w:left w:val="nil"/>
              <w:bottom w:val="single" w:sz="4" w:space="0" w:color="auto"/>
              <w:right w:val="single" w:sz="4" w:space="0" w:color="auto"/>
            </w:tcBorders>
            <w:shd w:val="clear" w:color="auto" w:fill="auto"/>
            <w:noWrap/>
            <w:vAlign w:val="bottom"/>
            <w:hideMark/>
          </w:tcPr>
          <w:p w14:paraId="36D98327"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450716.6669</w:t>
            </w:r>
          </w:p>
        </w:tc>
        <w:tc>
          <w:tcPr>
            <w:tcW w:w="980" w:type="dxa"/>
            <w:tcBorders>
              <w:top w:val="nil"/>
              <w:left w:val="nil"/>
              <w:bottom w:val="single" w:sz="4" w:space="0" w:color="auto"/>
              <w:right w:val="single" w:sz="4" w:space="0" w:color="auto"/>
            </w:tcBorders>
            <w:shd w:val="clear" w:color="auto" w:fill="auto"/>
            <w:noWrap/>
            <w:vAlign w:val="bottom"/>
            <w:hideMark/>
          </w:tcPr>
          <w:p w14:paraId="5189499B"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67377.3829</w:t>
            </w:r>
          </w:p>
        </w:tc>
        <w:tc>
          <w:tcPr>
            <w:tcW w:w="980" w:type="dxa"/>
            <w:tcBorders>
              <w:top w:val="nil"/>
              <w:left w:val="nil"/>
              <w:bottom w:val="single" w:sz="4" w:space="0" w:color="auto"/>
              <w:right w:val="single" w:sz="4" w:space="0" w:color="auto"/>
            </w:tcBorders>
            <w:shd w:val="clear" w:color="auto" w:fill="auto"/>
            <w:noWrap/>
            <w:vAlign w:val="bottom"/>
            <w:hideMark/>
          </w:tcPr>
          <w:p w14:paraId="1AD9A25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347051.834</w:t>
            </w:r>
          </w:p>
        </w:tc>
        <w:tc>
          <w:tcPr>
            <w:tcW w:w="1420" w:type="dxa"/>
            <w:tcBorders>
              <w:top w:val="nil"/>
              <w:left w:val="nil"/>
              <w:bottom w:val="single" w:sz="4" w:space="0" w:color="auto"/>
              <w:right w:val="single" w:sz="4" w:space="0" w:color="auto"/>
            </w:tcBorders>
            <w:shd w:val="clear" w:color="auto" w:fill="auto"/>
            <w:noWrap/>
            <w:vAlign w:val="bottom"/>
            <w:hideMark/>
          </w:tcPr>
          <w:p w14:paraId="2A36A89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10817.9</w:t>
            </w:r>
          </w:p>
        </w:tc>
        <w:tc>
          <w:tcPr>
            <w:tcW w:w="980" w:type="dxa"/>
            <w:tcBorders>
              <w:top w:val="nil"/>
              <w:left w:val="nil"/>
              <w:bottom w:val="single" w:sz="4" w:space="0" w:color="auto"/>
              <w:right w:val="single" w:sz="4" w:space="0" w:color="auto"/>
            </w:tcBorders>
            <w:shd w:val="clear" w:color="auto" w:fill="auto"/>
            <w:noWrap/>
            <w:vAlign w:val="bottom"/>
            <w:hideMark/>
          </w:tcPr>
          <w:p w14:paraId="0DEDBA4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1.30</w:t>
            </w:r>
          </w:p>
        </w:tc>
        <w:tc>
          <w:tcPr>
            <w:tcW w:w="980" w:type="dxa"/>
            <w:tcBorders>
              <w:top w:val="nil"/>
              <w:left w:val="nil"/>
              <w:bottom w:val="single" w:sz="4" w:space="0" w:color="auto"/>
              <w:right w:val="single" w:sz="4" w:space="0" w:color="auto"/>
            </w:tcBorders>
            <w:shd w:val="clear" w:color="auto" w:fill="auto"/>
            <w:noWrap/>
            <w:vAlign w:val="bottom"/>
            <w:hideMark/>
          </w:tcPr>
          <w:p w14:paraId="740F724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33.125</w:t>
            </w:r>
          </w:p>
        </w:tc>
        <w:tc>
          <w:tcPr>
            <w:tcW w:w="980" w:type="dxa"/>
            <w:tcBorders>
              <w:top w:val="nil"/>
              <w:left w:val="nil"/>
              <w:bottom w:val="single" w:sz="4" w:space="0" w:color="auto"/>
              <w:right w:val="single" w:sz="4" w:space="0" w:color="auto"/>
            </w:tcBorders>
            <w:shd w:val="clear" w:color="auto" w:fill="auto"/>
            <w:noWrap/>
            <w:vAlign w:val="bottom"/>
            <w:hideMark/>
          </w:tcPr>
          <w:p w14:paraId="0FA01B1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115.19</w:t>
            </w:r>
          </w:p>
        </w:tc>
        <w:tc>
          <w:tcPr>
            <w:tcW w:w="980" w:type="dxa"/>
            <w:tcBorders>
              <w:top w:val="nil"/>
              <w:left w:val="nil"/>
              <w:bottom w:val="single" w:sz="4" w:space="0" w:color="auto"/>
              <w:right w:val="single" w:sz="4" w:space="0" w:color="auto"/>
            </w:tcBorders>
            <w:shd w:val="clear" w:color="auto" w:fill="auto"/>
            <w:noWrap/>
            <w:vAlign w:val="bottom"/>
            <w:hideMark/>
          </w:tcPr>
          <w:p w14:paraId="0C3CCAD4"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-0.40</w:t>
            </w:r>
          </w:p>
        </w:tc>
      </w:tr>
      <w:tr w:rsidR="00CD7657" w:rsidRPr="009B17C7" w14:paraId="22543605"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A2160D9"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2027</w:t>
            </w:r>
          </w:p>
        </w:tc>
        <w:tc>
          <w:tcPr>
            <w:tcW w:w="1200" w:type="dxa"/>
            <w:tcBorders>
              <w:top w:val="nil"/>
              <w:left w:val="nil"/>
              <w:bottom w:val="single" w:sz="4" w:space="0" w:color="auto"/>
              <w:right w:val="single" w:sz="4" w:space="0" w:color="auto"/>
            </w:tcBorders>
            <w:shd w:val="clear" w:color="auto" w:fill="auto"/>
            <w:noWrap/>
            <w:vAlign w:val="bottom"/>
            <w:hideMark/>
          </w:tcPr>
          <w:p w14:paraId="7D8D2ED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752696.8337</w:t>
            </w:r>
          </w:p>
        </w:tc>
        <w:tc>
          <w:tcPr>
            <w:tcW w:w="980" w:type="dxa"/>
            <w:tcBorders>
              <w:top w:val="nil"/>
              <w:left w:val="nil"/>
              <w:bottom w:val="single" w:sz="4" w:space="0" w:color="auto"/>
              <w:right w:val="single" w:sz="4" w:space="0" w:color="auto"/>
            </w:tcBorders>
            <w:shd w:val="clear" w:color="auto" w:fill="auto"/>
            <w:noWrap/>
            <w:vAlign w:val="bottom"/>
            <w:hideMark/>
          </w:tcPr>
          <w:p w14:paraId="2C4B9972"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111172.682</w:t>
            </w:r>
          </w:p>
        </w:tc>
        <w:tc>
          <w:tcPr>
            <w:tcW w:w="980" w:type="dxa"/>
            <w:tcBorders>
              <w:top w:val="nil"/>
              <w:left w:val="nil"/>
              <w:bottom w:val="single" w:sz="4" w:space="0" w:color="auto"/>
              <w:right w:val="single" w:sz="4" w:space="0" w:color="auto"/>
            </w:tcBorders>
            <w:shd w:val="clear" w:color="auto" w:fill="auto"/>
            <w:noWrap/>
            <w:vAlign w:val="bottom"/>
            <w:hideMark/>
          </w:tcPr>
          <w:p w14:paraId="6B4A771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579576.562</w:t>
            </w:r>
          </w:p>
        </w:tc>
        <w:tc>
          <w:tcPr>
            <w:tcW w:w="1420" w:type="dxa"/>
            <w:tcBorders>
              <w:top w:val="nil"/>
              <w:left w:val="nil"/>
              <w:bottom w:val="single" w:sz="4" w:space="0" w:color="auto"/>
              <w:right w:val="single" w:sz="4" w:space="0" w:color="auto"/>
            </w:tcBorders>
            <w:shd w:val="clear" w:color="auto" w:fill="auto"/>
            <w:noWrap/>
            <w:vAlign w:val="bottom"/>
            <w:hideMark/>
          </w:tcPr>
          <w:p w14:paraId="22C69A0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11736.7</w:t>
            </w:r>
          </w:p>
        </w:tc>
        <w:tc>
          <w:tcPr>
            <w:tcW w:w="980" w:type="dxa"/>
            <w:tcBorders>
              <w:top w:val="nil"/>
              <w:left w:val="nil"/>
              <w:bottom w:val="single" w:sz="4" w:space="0" w:color="auto"/>
              <w:right w:val="single" w:sz="4" w:space="0" w:color="auto"/>
            </w:tcBorders>
            <w:shd w:val="clear" w:color="auto" w:fill="auto"/>
            <w:noWrap/>
            <w:vAlign w:val="bottom"/>
            <w:hideMark/>
          </w:tcPr>
          <w:p w14:paraId="3810944E"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1.45</w:t>
            </w:r>
          </w:p>
        </w:tc>
        <w:tc>
          <w:tcPr>
            <w:tcW w:w="980" w:type="dxa"/>
            <w:tcBorders>
              <w:top w:val="nil"/>
              <w:left w:val="nil"/>
              <w:bottom w:val="single" w:sz="4" w:space="0" w:color="auto"/>
              <w:right w:val="single" w:sz="4" w:space="0" w:color="auto"/>
            </w:tcBorders>
            <w:shd w:val="clear" w:color="auto" w:fill="auto"/>
            <w:noWrap/>
            <w:vAlign w:val="bottom"/>
            <w:hideMark/>
          </w:tcPr>
          <w:p w14:paraId="6F1634E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16.5625</w:t>
            </w:r>
          </w:p>
        </w:tc>
        <w:tc>
          <w:tcPr>
            <w:tcW w:w="980" w:type="dxa"/>
            <w:tcBorders>
              <w:top w:val="nil"/>
              <w:left w:val="nil"/>
              <w:bottom w:val="single" w:sz="4" w:space="0" w:color="auto"/>
              <w:right w:val="single" w:sz="4" w:space="0" w:color="auto"/>
            </w:tcBorders>
            <w:shd w:val="clear" w:color="auto" w:fill="auto"/>
            <w:noWrap/>
            <w:vAlign w:val="bottom"/>
            <w:hideMark/>
          </w:tcPr>
          <w:p w14:paraId="41F9319A"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138.14</w:t>
            </w:r>
          </w:p>
        </w:tc>
        <w:tc>
          <w:tcPr>
            <w:tcW w:w="980" w:type="dxa"/>
            <w:tcBorders>
              <w:top w:val="nil"/>
              <w:left w:val="nil"/>
              <w:bottom w:val="single" w:sz="4" w:space="0" w:color="auto"/>
              <w:right w:val="single" w:sz="4" w:space="0" w:color="auto"/>
            </w:tcBorders>
            <w:shd w:val="clear" w:color="auto" w:fill="auto"/>
            <w:noWrap/>
            <w:vAlign w:val="bottom"/>
            <w:hideMark/>
          </w:tcPr>
          <w:p w14:paraId="0FF0C221"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-0.47</w:t>
            </w:r>
          </w:p>
        </w:tc>
      </w:tr>
      <w:tr w:rsidR="00CD7657" w:rsidRPr="009B17C7" w14:paraId="2209CE92" w14:textId="77777777" w:rsidTr="00CD7657">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A922FA" w14:textId="77777777" w:rsidR="00CD7657" w:rsidRPr="009B17C7" w:rsidRDefault="00CD7657" w:rsidP="00CD7657">
            <w:pPr>
              <w:spacing w:after="0" w:line="240" w:lineRule="auto"/>
              <w:jc w:val="center"/>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2028</w:t>
            </w:r>
          </w:p>
        </w:tc>
        <w:tc>
          <w:tcPr>
            <w:tcW w:w="1200" w:type="dxa"/>
            <w:tcBorders>
              <w:top w:val="nil"/>
              <w:left w:val="nil"/>
              <w:bottom w:val="single" w:sz="4" w:space="0" w:color="auto"/>
              <w:right w:val="single" w:sz="4" w:space="0" w:color="auto"/>
            </w:tcBorders>
            <w:shd w:val="clear" w:color="auto" w:fill="auto"/>
            <w:noWrap/>
            <w:vAlign w:val="bottom"/>
            <w:hideMark/>
          </w:tcPr>
          <w:p w14:paraId="5AAF9D65"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1257003.712</w:t>
            </w:r>
          </w:p>
        </w:tc>
        <w:tc>
          <w:tcPr>
            <w:tcW w:w="980" w:type="dxa"/>
            <w:tcBorders>
              <w:top w:val="nil"/>
              <w:left w:val="nil"/>
              <w:bottom w:val="single" w:sz="4" w:space="0" w:color="auto"/>
              <w:right w:val="single" w:sz="4" w:space="0" w:color="auto"/>
            </w:tcBorders>
            <w:shd w:val="clear" w:color="auto" w:fill="auto"/>
            <w:noWrap/>
            <w:vAlign w:val="bottom"/>
            <w:hideMark/>
          </w:tcPr>
          <w:p w14:paraId="1E361DF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183434.925</w:t>
            </w:r>
          </w:p>
        </w:tc>
        <w:tc>
          <w:tcPr>
            <w:tcW w:w="980" w:type="dxa"/>
            <w:tcBorders>
              <w:top w:val="nil"/>
              <w:left w:val="nil"/>
              <w:bottom w:val="single" w:sz="4" w:space="0" w:color="auto"/>
              <w:right w:val="single" w:sz="4" w:space="0" w:color="auto"/>
            </w:tcBorders>
            <w:shd w:val="clear" w:color="auto" w:fill="auto"/>
            <w:noWrap/>
            <w:vAlign w:val="bottom"/>
            <w:hideMark/>
          </w:tcPr>
          <w:p w14:paraId="1D2819E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967892.858</w:t>
            </w:r>
          </w:p>
        </w:tc>
        <w:tc>
          <w:tcPr>
            <w:tcW w:w="1420" w:type="dxa"/>
            <w:tcBorders>
              <w:top w:val="nil"/>
              <w:left w:val="nil"/>
              <w:bottom w:val="single" w:sz="4" w:space="0" w:color="auto"/>
              <w:right w:val="single" w:sz="4" w:space="0" w:color="auto"/>
            </w:tcBorders>
            <w:shd w:val="clear" w:color="auto" w:fill="auto"/>
            <w:noWrap/>
            <w:vAlign w:val="bottom"/>
            <w:hideMark/>
          </w:tcPr>
          <w:p w14:paraId="26772503"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12659.3</w:t>
            </w:r>
          </w:p>
        </w:tc>
        <w:tc>
          <w:tcPr>
            <w:tcW w:w="980" w:type="dxa"/>
            <w:tcBorders>
              <w:top w:val="nil"/>
              <w:left w:val="nil"/>
              <w:bottom w:val="single" w:sz="4" w:space="0" w:color="auto"/>
              <w:right w:val="single" w:sz="4" w:space="0" w:color="auto"/>
            </w:tcBorders>
            <w:shd w:val="clear" w:color="auto" w:fill="auto"/>
            <w:noWrap/>
            <w:vAlign w:val="bottom"/>
            <w:hideMark/>
          </w:tcPr>
          <w:p w14:paraId="43D3B95C"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1.68</w:t>
            </w:r>
          </w:p>
        </w:tc>
        <w:tc>
          <w:tcPr>
            <w:tcW w:w="980" w:type="dxa"/>
            <w:tcBorders>
              <w:top w:val="nil"/>
              <w:left w:val="nil"/>
              <w:bottom w:val="single" w:sz="4" w:space="0" w:color="auto"/>
              <w:right w:val="single" w:sz="4" w:space="0" w:color="auto"/>
            </w:tcBorders>
            <w:shd w:val="clear" w:color="auto" w:fill="auto"/>
            <w:noWrap/>
            <w:vAlign w:val="bottom"/>
            <w:hideMark/>
          </w:tcPr>
          <w:p w14:paraId="2C7ACD06"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8.28125</w:t>
            </w:r>
          </w:p>
        </w:tc>
        <w:tc>
          <w:tcPr>
            <w:tcW w:w="980" w:type="dxa"/>
            <w:tcBorders>
              <w:top w:val="nil"/>
              <w:left w:val="nil"/>
              <w:bottom w:val="single" w:sz="4" w:space="0" w:color="auto"/>
              <w:right w:val="single" w:sz="4" w:space="0" w:color="auto"/>
            </w:tcBorders>
            <w:shd w:val="clear" w:color="auto" w:fill="auto"/>
            <w:noWrap/>
            <w:vAlign w:val="bottom"/>
            <w:hideMark/>
          </w:tcPr>
          <w:p w14:paraId="7E182768"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165.10</w:t>
            </w:r>
          </w:p>
        </w:tc>
        <w:tc>
          <w:tcPr>
            <w:tcW w:w="980" w:type="dxa"/>
            <w:tcBorders>
              <w:top w:val="nil"/>
              <w:left w:val="nil"/>
              <w:bottom w:val="single" w:sz="4" w:space="0" w:color="auto"/>
              <w:right w:val="single" w:sz="4" w:space="0" w:color="auto"/>
            </w:tcBorders>
            <w:shd w:val="clear" w:color="auto" w:fill="auto"/>
            <w:noWrap/>
            <w:vAlign w:val="bottom"/>
            <w:hideMark/>
          </w:tcPr>
          <w:p w14:paraId="7FACC4E0" w14:textId="77777777" w:rsidR="00CD7657" w:rsidRPr="009B17C7" w:rsidRDefault="00CD7657" w:rsidP="00CD7657">
            <w:pPr>
              <w:spacing w:after="0" w:line="240" w:lineRule="auto"/>
              <w:jc w:val="right"/>
              <w:rPr>
                <w:rFonts w:ascii="Calibri" w:eastAsia="Times New Roman" w:hAnsi="Calibri" w:cs="Calibri"/>
                <w:b/>
                <w:bCs/>
                <w:color w:val="000000"/>
                <w:kern w:val="0"/>
                <w:sz w:val="16"/>
                <w:szCs w:val="16"/>
                <w14:ligatures w14:val="none"/>
              </w:rPr>
            </w:pPr>
            <w:r w:rsidRPr="009B17C7">
              <w:rPr>
                <w:rFonts w:ascii="Calibri" w:eastAsia="Times New Roman" w:hAnsi="Calibri" w:cs="Calibri"/>
                <w:b/>
                <w:bCs/>
                <w:color w:val="000000"/>
                <w:kern w:val="0"/>
                <w:sz w:val="16"/>
                <w:szCs w:val="16"/>
                <w14:ligatures w14:val="none"/>
              </w:rPr>
              <w:t>-0.91</w:t>
            </w:r>
          </w:p>
        </w:tc>
      </w:tr>
    </w:tbl>
    <w:p w14:paraId="20C19125" w14:textId="77777777" w:rsidR="000742CA" w:rsidRDefault="000742CA" w:rsidP="00A06A7F">
      <w:pPr>
        <w:rPr>
          <w:rFonts w:ascii="Calibri" w:hAnsi="Calibri" w:cs="Calibri"/>
          <w:sz w:val="18"/>
          <w:szCs w:val="18"/>
        </w:rPr>
      </w:pPr>
      <w:r>
        <w:rPr>
          <w:rFonts w:ascii="Calibri" w:hAnsi="Calibri" w:cs="Calibri"/>
          <w:sz w:val="18"/>
          <w:szCs w:val="18"/>
        </w:rPr>
        <w:tab/>
      </w:r>
    </w:p>
    <w:p w14:paraId="6763FF1F" w14:textId="5002B725" w:rsidR="000742CA" w:rsidRDefault="00657409" w:rsidP="00A06A7F">
      <w:pPr>
        <w:rPr>
          <w:rFonts w:ascii="Calibri" w:hAnsi="Calibri" w:cs="Calibri"/>
          <w:sz w:val="18"/>
          <w:szCs w:val="18"/>
        </w:rPr>
      </w:pPr>
      <w:r>
        <w:rPr>
          <w:noProof/>
        </w:rPr>
        <w:lastRenderedPageBreak/>
        <w:drawing>
          <wp:inline distT="0" distB="0" distL="0" distR="0" wp14:anchorId="1C4A49DA" wp14:editId="2C1DB2A2">
            <wp:extent cx="5943600" cy="2339340"/>
            <wp:effectExtent l="114300" t="114300" r="114300" b="118110"/>
            <wp:docPr id="311303547" name="Chart 1">
              <a:extLst xmlns:a="http://schemas.openxmlformats.org/drawingml/2006/main">
                <a:ext uri="{FF2B5EF4-FFF2-40B4-BE49-F238E27FC236}">
                  <a16:creationId xmlns:a16="http://schemas.microsoft.com/office/drawing/2014/main" id="{2FB8DD72-CE5B-4684-A281-0626AC196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2A0F94A3" wp14:editId="543F0697">
            <wp:extent cx="5943600" cy="2341245"/>
            <wp:effectExtent l="114300" t="114300" r="114300" b="116205"/>
            <wp:docPr id="1102283391" name="Chart 1">
              <a:extLst xmlns:a="http://schemas.openxmlformats.org/drawingml/2006/main">
                <a:ext uri="{FF2B5EF4-FFF2-40B4-BE49-F238E27FC236}">
                  <a16:creationId xmlns:a16="http://schemas.microsoft.com/office/drawing/2014/main" id="{E2126646-90E0-402A-B674-6301289AD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05808D" w14:textId="77777777" w:rsidR="008877D9" w:rsidRDefault="008877D9" w:rsidP="0023067C">
      <w:pPr>
        <w:ind w:left="1440"/>
        <w:rPr>
          <w:rFonts w:ascii="Calibri" w:hAnsi="Calibri" w:cs="Calibri"/>
          <w:b/>
          <w:bCs/>
          <w:sz w:val="32"/>
          <w:szCs w:val="32"/>
        </w:rPr>
      </w:pPr>
    </w:p>
    <w:p w14:paraId="32A0FB54" w14:textId="11980246" w:rsidR="00330A87" w:rsidRPr="0049712B" w:rsidRDefault="0032227C" w:rsidP="000D1C08">
      <w:pPr>
        <w:ind w:left="900"/>
        <w:rPr>
          <w:rFonts w:ascii="Calibri" w:hAnsi="Calibri" w:cs="Calibri"/>
          <w:b/>
          <w:bCs/>
          <w:sz w:val="18"/>
          <w:szCs w:val="18"/>
        </w:rPr>
      </w:pPr>
      <w:r w:rsidRPr="0049712B">
        <w:rPr>
          <w:rFonts w:ascii="Calibri" w:hAnsi="Calibri" w:cs="Calibri"/>
          <w:b/>
          <w:bCs/>
          <w:sz w:val="18"/>
          <w:szCs w:val="18"/>
        </w:rPr>
        <w:t xml:space="preserve">2.2  </w:t>
      </w:r>
      <w:r w:rsidR="00F66177">
        <w:rPr>
          <w:rFonts w:ascii="Calibri" w:hAnsi="Calibri" w:cs="Calibri"/>
          <w:b/>
          <w:bCs/>
          <w:i/>
          <w:iCs/>
          <w:sz w:val="18"/>
          <w:szCs w:val="18"/>
          <w:u w:val="single"/>
        </w:rPr>
        <w:t>Calculate</w:t>
      </w:r>
      <w:r w:rsidR="000742CA" w:rsidRPr="001A0182">
        <w:rPr>
          <w:rFonts w:ascii="Calibri" w:hAnsi="Calibri" w:cs="Calibri"/>
          <w:b/>
          <w:bCs/>
          <w:i/>
          <w:iCs/>
          <w:sz w:val="18"/>
          <w:szCs w:val="18"/>
          <w:u w:val="single"/>
        </w:rPr>
        <w:t xml:space="preserve"> </w:t>
      </w:r>
      <w:r w:rsidR="00F66177">
        <w:rPr>
          <w:rFonts w:ascii="Calibri" w:hAnsi="Calibri" w:cs="Calibri"/>
          <w:b/>
          <w:bCs/>
          <w:i/>
          <w:iCs/>
          <w:sz w:val="18"/>
          <w:szCs w:val="18"/>
          <w:u w:val="single"/>
        </w:rPr>
        <w:t>the</w:t>
      </w:r>
      <w:r w:rsidR="000742CA" w:rsidRPr="001A0182">
        <w:rPr>
          <w:rFonts w:ascii="Calibri" w:hAnsi="Calibri" w:cs="Calibri"/>
          <w:b/>
          <w:bCs/>
          <w:i/>
          <w:iCs/>
          <w:sz w:val="18"/>
          <w:szCs w:val="18"/>
          <w:u w:val="single"/>
        </w:rPr>
        <w:t xml:space="preserve"> Discount Rate:</w:t>
      </w:r>
    </w:p>
    <w:p w14:paraId="462538D7" w14:textId="4A237BB4" w:rsidR="004900F8" w:rsidRDefault="00E87618" w:rsidP="00F27EDA">
      <w:pPr>
        <w:ind w:left="1440"/>
        <w:rPr>
          <w:rFonts w:ascii="Calibri" w:hAnsi="Calibri" w:cs="Calibri"/>
          <w:sz w:val="18"/>
          <w:szCs w:val="18"/>
        </w:rPr>
      </w:pPr>
      <w:r w:rsidRPr="00E87618">
        <w:rPr>
          <w:rFonts w:ascii="Calibri" w:hAnsi="Calibri" w:cs="Calibri"/>
          <w:sz w:val="18"/>
          <w:szCs w:val="18"/>
        </w:rPr>
        <w:t xml:space="preserve">Determining the appropriate discount rate </w:t>
      </w:r>
      <w:r w:rsidRPr="00687BF1">
        <w:rPr>
          <w:rFonts w:ascii="Calibri" w:hAnsi="Calibri" w:cs="Calibri"/>
          <w:b/>
          <w:bCs/>
          <w:sz w:val="18"/>
          <w:szCs w:val="18"/>
        </w:rPr>
        <w:t>using</w:t>
      </w:r>
      <w:r w:rsidRPr="00E87618">
        <w:rPr>
          <w:rFonts w:ascii="Calibri" w:hAnsi="Calibri" w:cs="Calibri"/>
          <w:sz w:val="18"/>
          <w:szCs w:val="18"/>
        </w:rPr>
        <w:t xml:space="preserve"> the Weighted Average Cost of Capital (</w:t>
      </w:r>
      <w:r w:rsidRPr="00687BF1">
        <w:rPr>
          <w:rFonts w:ascii="Calibri" w:hAnsi="Calibri" w:cs="Calibri"/>
          <w:b/>
          <w:bCs/>
          <w:sz w:val="18"/>
          <w:szCs w:val="18"/>
        </w:rPr>
        <w:t>WACC</w:t>
      </w:r>
      <w:r w:rsidRPr="00E87618">
        <w:rPr>
          <w:rFonts w:ascii="Calibri" w:hAnsi="Calibri" w:cs="Calibri"/>
          <w:sz w:val="18"/>
          <w:szCs w:val="18"/>
        </w:rPr>
        <w:t xml:space="preserve">) </w:t>
      </w:r>
      <w:r w:rsidRPr="00687BF1">
        <w:rPr>
          <w:rFonts w:ascii="Calibri" w:hAnsi="Calibri" w:cs="Calibri"/>
          <w:b/>
          <w:bCs/>
          <w:sz w:val="18"/>
          <w:szCs w:val="18"/>
        </w:rPr>
        <w:t>method</w:t>
      </w:r>
      <w:r w:rsidR="009108D6">
        <w:rPr>
          <w:rFonts w:ascii="Calibri" w:hAnsi="Calibri" w:cs="Calibri"/>
          <w:sz w:val="18"/>
          <w:szCs w:val="18"/>
        </w:rPr>
        <w:t>.</w:t>
      </w:r>
    </w:p>
    <w:p w14:paraId="23ACBBE9" w14:textId="00AD8F26" w:rsidR="009108D6" w:rsidRDefault="009108D6" w:rsidP="00F27EDA">
      <w:pPr>
        <w:ind w:left="1440"/>
        <w:rPr>
          <w:rFonts w:ascii="Calibri" w:hAnsi="Calibri" w:cs="Calibri"/>
          <w:sz w:val="18"/>
          <w:szCs w:val="18"/>
        </w:rPr>
      </w:pPr>
      <w:r w:rsidRPr="009108D6">
        <w:rPr>
          <w:rFonts w:ascii="Calibri" w:hAnsi="Calibri" w:cs="Calibri"/>
          <w:sz w:val="18"/>
          <w:szCs w:val="18"/>
        </w:rPr>
        <w:t>WACC is the average rate a company pays its investors to finance assets, considering both debt and equity costs.</w:t>
      </w:r>
    </w:p>
    <w:p w14:paraId="40152B10" w14:textId="7D65EC34" w:rsidR="004900F8" w:rsidRPr="004900F8" w:rsidRDefault="004900F8" w:rsidP="00F27EDA">
      <w:pPr>
        <w:ind w:left="1440"/>
        <w:rPr>
          <w:rFonts w:ascii="Calibri" w:hAnsi="Calibri" w:cs="Calibri"/>
          <w:b/>
          <w:bCs/>
          <w:sz w:val="18"/>
          <w:szCs w:val="18"/>
        </w:rPr>
      </w:pPr>
      <w:r w:rsidRPr="004900F8">
        <w:rPr>
          <w:rFonts w:ascii="Calibri" w:hAnsi="Calibri" w:cs="Calibri"/>
          <w:b/>
          <w:bCs/>
          <w:sz w:val="18"/>
          <w:szCs w:val="18"/>
        </w:rPr>
        <w:t>WACC</w:t>
      </w:r>
      <w:r>
        <w:rPr>
          <w:rFonts w:ascii="Calibri" w:hAnsi="Calibri" w:cs="Calibri"/>
          <w:b/>
          <w:bCs/>
          <w:sz w:val="18"/>
          <w:szCs w:val="18"/>
        </w:rPr>
        <w:t xml:space="preserve"> %</w:t>
      </w:r>
      <w:r w:rsidRPr="004900F8">
        <w:rPr>
          <w:rFonts w:ascii="Calibri" w:hAnsi="Calibri" w:cs="Calibri"/>
          <w:b/>
          <w:bCs/>
          <w:sz w:val="18"/>
          <w:szCs w:val="18"/>
        </w:rPr>
        <w:t xml:space="preserve"> </w:t>
      </w:r>
      <w:r>
        <w:rPr>
          <w:rFonts w:ascii="Calibri" w:hAnsi="Calibri" w:cs="Calibri"/>
          <w:b/>
          <w:bCs/>
          <w:sz w:val="18"/>
          <w:szCs w:val="18"/>
        </w:rPr>
        <w:t xml:space="preserve"> </w:t>
      </w:r>
      <w:r w:rsidRPr="004900F8">
        <w:rPr>
          <w:rFonts w:ascii="Calibri" w:hAnsi="Calibri" w:cs="Calibri"/>
          <w:b/>
          <w:bCs/>
          <w:sz w:val="18"/>
          <w:szCs w:val="18"/>
        </w:rPr>
        <w:t xml:space="preserve">= </w:t>
      </w:r>
      <w:r>
        <w:rPr>
          <w:rFonts w:ascii="Calibri" w:hAnsi="Calibri" w:cs="Calibri"/>
          <w:b/>
          <w:bCs/>
          <w:sz w:val="18"/>
          <w:szCs w:val="18"/>
        </w:rPr>
        <w:t xml:space="preserve"> </w:t>
      </w:r>
      <w:r w:rsidRPr="004900F8">
        <w:rPr>
          <w:rFonts w:ascii="Calibri" w:hAnsi="Calibri" w:cs="Calibri"/>
          <w:b/>
          <w:bCs/>
          <w:sz w:val="18"/>
          <w:szCs w:val="18"/>
        </w:rPr>
        <w:t>E / (E + D) * Cost of Equity +</w:t>
      </w:r>
      <w:r>
        <w:rPr>
          <w:rFonts w:ascii="Calibri" w:hAnsi="Calibri" w:cs="Calibri"/>
          <w:b/>
          <w:bCs/>
          <w:sz w:val="18"/>
          <w:szCs w:val="18"/>
        </w:rPr>
        <w:t xml:space="preserve"> </w:t>
      </w:r>
      <w:r w:rsidRPr="004900F8">
        <w:rPr>
          <w:rFonts w:ascii="Calibri" w:hAnsi="Calibri" w:cs="Calibri"/>
          <w:b/>
          <w:bCs/>
          <w:sz w:val="18"/>
          <w:szCs w:val="18"/>
        </w:rPr>
        <w:t>D / (E + D) * Cost of Debt * (1 - Tax Rate)</w:t>
      </w:r>
    </w:p>
    <w:p w14:paraId="62AD5EA4" w14:textId="77777777" w:rsidR="009108D6" w:rsidRDefault="009108D6" w:rsidP="00A06A7F">
      <w:pPr>
        <w:rPr>
          <w:rFonts w:ascii="Calibri" w:hAnsi="Calibri" w:cs="Calibri"/>
          <w:sz w:val="18"/>
          <w:szCs w:val="18"/>
        </w:rPr>
      </w:pPr>
    </w:p>
    <w:p w14:paraId="1BAD7C9C" w14:textId="77777777" w:rsidR="00330A87" w:rsidRDefault="00330A87" w:rsidP="00A06A7F">
      <w:pPr>
        <w:rPr>
          <w:rFonts w:ascii="Calibri" w:hAnsi="Calibri" w:cs="Calibri"/>
          <w:sz w:val="18"/>
          <w:szCs w:val="18"/>
        </w:rPr>
      </w:pPr>
    </w:p>
    <w:p w14:paraId="25A046B6" w14:textId="2EA64001" w:rsidR="00330A87" w:rsidRDefault="00AF21C6" w:rsidP="00A06A7F">
      <w:pPr>
        <w:rPr>
          <w:rFonts w:ascii="Calibri" w:hAnsi="Calibri" w:cs="Calibri"/>
          <w:sz w:val="18"/>
          <w:szCs w:val="18"/>
        </w:rPr>
      </w:pPr>
      <w:r>
        <w:rPr>
          <w:rFonts w:ascii="Calibri" w:hAnsi="Calibri" w:cs="Calibri"/>
          <w:sz w:val="18"/>
          <w:szCs w:val="18"/>
        </w:rPr>
        <w:lastRenderedPageBreak/>
        <w:t xml:space="preserve">   </w:t>
      </w:r>
      <w:r w:rsidR="0081615A">
        <w:rPr>
          <w:noProof/>
        </w:rPr>
        <w:drawing>
          <wp:inline distT="0" distB="0" distL="0" distR="0" wp14:anchorId="307F35AB" wp14:editId="2EDDECA2">
            <wp:extent cx="5943600" cy="3027680"/>
            <wp:effectExtent l="0" t="0" r="0" b="1270"/>
            <wp:docPr id="1984844806" name="Picture 1" descr="A diagram of a company's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4806" name="Picture 1" descr="A diagram of a company's cost&#10;&#10;Description automatically generated"/>
                    <pic:cNvPicPr/>
                  </pic:nvPicPr>
                  <pic:blipFill>
                    <a:blip r:embed="rId24"/>
                    <a:stretch>
                      <a:fillRect/>
                    </a:stretch>
                  </pic:blipFill>
                  <pic:spPr>
                    <a:xfrm>
                      <a:off x="0" y="0"/>
                      <a:ext cx="5943600" cy="3027680"/>
                    </a:xfrm>
                    <a:prstGeom prst="rect">
                      <a:avLst/>
                    </a:prstGeom>
                  </pic:spPr>
                </pic:pic>
              </a:graphicData>
            </a:graphic>
          </wp:inline>
        </w:drawing>
      </w:r>
    </w:p>
    <w:p w14:paraId="52D9C407" w14:textId="77777777" w:rsidR="00D935FC" w:rsidRDefault="00D935FC" w:rsidP="00A06A7F">
      <w:pPr>
        <w:rPr>
          <w:rFonts w:ascii="Calibri" w:hAnsi="Calibri" w:cs="Calibri"/>
          <w:b/>
          <w:bCs/>
          <w:sz w:val="18"/>
          <w:szCs w:val="18"/>
        </w:rPr>
      </w:pPr>
    </w:p>
    <w:p w14:paraId="10C3D334" w14:textId="77777777" w:rsidR="00D935FC" w:rsidRDefault="00D935FC" w:rsidP="00A06A7F">
      <w:pPr>
        <w:rPr>
          <w:rFonts w:ascii="Calibri" w:hAnsi="Calibri" w:cs="Calibri"/>
          <w:b/>
          <w:bCs/>
          <w:sz w:val="18"/>
          <w:szCs w:val="18"/>
        </w:rPr>
      </w:pPr>
    </w:p>
    <w:p w14:paraId="0403B747" w14:textId="5E33B724" w:rsidR="00330A87" w:rsidRDefault="00917716" w:rsidP="00F27EDA">
      <w:pPr>
        <w:ind w:left="1440"/>
        <w:rPr>
          <w:rFonts w:ascii="Calibri" w:hAnsi="Calibri" w:cs="Calibri"/>
          <w:b/>
          <w:bCs/>
          <w:sz w:val="18"/>
          <w:szCs w:val="18"/>
        </w:rPr>
      </w:pPr>
      <w:r w:rsidRPr="00917716">
        <w:rPr>
          <w:rFonts w:ascii="Calibri" w:hAnsi="Calibri" w:cs="Calibri"/>
          <w:b/>
          <w:bCs/>
          <w:sz w:val="18"/>
          <w:szCs w:val="18"/>
        </w:rPr>
        <w:t>Calculate Cost of Equity:</w:t>
      </w:r>
    </w:p>
    <w:p w14:paraId="2835641C" w14:textId="77777777" w:rsidR="00693486" w:rsidRDefault="00693486" w:rsidP="00693486">
      <w:pPr>
        <w:ind w:left="720" w:firstLine="720"/>
        <w:rPr>
          <w:rFonts w:ascii="Calibri" w:hAnsi="Calibri" w:cs="Calibri"/>
          <w:sz w:val="18"/>
          <w:szCs w:val="18"/>
        </w:rPr>
      </w:pPr>
      <w:r>
        <w:rPr>
          <w:rFonts w:ascii="Calibri" w:hAnsi="Calibri" w:cs="Calibri"/>
          <w:sz w:val="18"/>
          <w:szCs w:val="18"/>
        </w:rPr>
        <w:t xml:space="preserve">           </w:t>
      </w:r>
      <w:r w:rsidR="00974147" w:rsidRPr="00974147">
        <w:rPr>
          <w:rFonts w:ascii="Calibri" w:hAnsi="Calibri" w:cs="Calibri"/>
          <w:sz w:val="18"/>
          <w:szCs w:val="18"/>
        </w:rPr>
        <w:t>Estimate the cost of equity using the Capital Asset Pricing Model (CAPM)</w:t>
      </w:r>
      <w:r w:rsidR="00974147">
        <w:rPr>
          <w:rFonts w:ascii="Calibri" w:hAnsi="Calibri" w:cs="Calibri"/>
          <w:sz w:val="18"/>
          <w:szCs w:val="18"/>
        </w:rPr>
        <w:t>.</w:t>
      </w:r>
    </w:p>
    <w:p w14:paraId="4A8DC6E5" w14:textId="4D00EB7F" w:rsidR="00564AF6" w:rsidRPr="00693486" w:rsidRDefault="00693486" w:rsidP="00693486">
      <w:pPr>
        <w:ind w:left="720" w:firstLine="720"/>
        <w:rPr>
          <w:rFonts w:ascii="Calibri" w:hAnsi="Calibri" w:cs="Calibri"/>
          <w:sz w:val="18"/>
          <w:szCs w:val="18"/>
        </w:rPr>
      </w:pPr>
      <w:r>
        <w:rPr>
          <w:rFonts w:ascii="Calibri" w:hAnsi="Calibri" w:cs="Calibri"/>
          <w:b/>
          <w:bCs/>
          <w:sz w:val="18"/>
          <w:szCs w:val="18"/>
        </w:rPr>
        <w:t xml:space="preserve">           </w:t>
      </w:r>
      <w:r w:rsidR="00564AF6" w:rsidRPr="00D1224E">
        <w:rPr>
          <w:rFonts w:ascii="Calibri" w:hAnsi="Calibri" w:cs="Calibri"/>
          <w:b/>
          <w:bCs/>
          <w:sz w:val="18"/>
          <w:szCs w:val="18"/>
        </w:rPr>
        <w:t>Cost of Equity = Risk-free Rate</w:t>
      </w:r>
      <w:r w:rsidR="006F38B5" w:rsidRPr="00D1224E">
        <w:rPr>
          <w:rFonts w:ascii="Calibri" w:hAnsi="Calibri" w:cs="Calibri"/>
          <w:b/>
          <w:bCs/>
          <w:sz w:val="18"/>
          <w:szCs w:val="18"/>
        </w:rPr>
        <w:t xml:space="preserve"> of return</w:t>
      </w:r>
      <w:r w:rsidR="00564AF6" w:rsidRPr="00D1224E">
        <w:rPr>
          <w:rFonts w:ascii="Calibri" w:hAnsi="Calibri" w:cs="Calibri"/>
          <w:b/>
          <w:bCs/>
          <w:sz w:val="18"/>
          <w:szCs w:val="18"/>
        </w:rPr>
        <w:t xml:space="preserve"> + Beta * (</w:t>
      </w:r>
      <w:r w:rsidR="006F38B5" w:rsidRPr="00D1224E">
        <w:rPr>
          <w:rFonts w:ascii="Calibri" w:hAnsi="Calibri" w:cs="Calibri"/>
          <w:b/>
          <w:bCs/>
          <w:sz w:val="18"/>
          <w:szCs w:val="18"/>
        </w:rPr>
        <w:t>E</w:t>
      </w:r>
      <w:r w:rsidR="00B60000" w:rsidRPr="00D1224E">
        <w:rPr>
          <w:rFonts w:ascii="Calibri" w:hAnsi="Calibri" w:cs="Calibri"/>
          <w:b/>
          <w:bCs/>
          <w:sz w:val="18"/>
          <w:szCs w:val="18"/>
        </w:rPr>
        <w:t xml:space="preserve">xpected </w:t>
      </w:r>
      <w:r w:rsidR="00564AF6" w:rsidRPr="00D1224E">
        <w:rPr>
          <w:rFonts w:ascii="Calibri" w:hAnsi="Calibri" w:cs="Calibri"/>
          <w:b/>
          <w:bCs/>
          <w:sz w:val="18"/>
          <w:szCs w:val="18"/>
        </w:rPr>
        <w:t>Market Return - Risk-free Rate</w:t>
      </w:r>
      <w:r w:rsidR="006F38B5" w:rsidRPr="00D1224E">
        <w:rPr>
          <w:rFonts w:ascii="Calibri" w:hAnsi="Calibri" w:cs="Calibri"/>
          <w:b/>
          <w:bCs/>
          <w:sz w:val="18"/>
          <w:szCs w:val="18"/>
        </w:rPr>
        <w:t xml:space="preserve"> of return</w:t>
      </w:r>
      <w:r w:rsidR="00564AF6" w:rsidRPr="00D1224E">
        <w:rPr>
          <w:rFonts w:ascii="Calibri" w:hAnsi="Calibri" w:cs="Calibri"/>
          <w:b/>
          <w:bCs/>
          <w:sz w:val="18"/>
          <w:szCs w:val="18"/>
        </w:rPr>
        <w:t>)</w:t>
      </w:r>
    </w:p>
    <w:p w14:paraId="730466C3" w14:textId="77777777" w:rsidR="00D1224E" w:rsidRDefault="00D1224E" w:rsidP="00693486">
      <w:pPr>
        <w:ind w:left="1440"/>
        <w:rPr>
          <w:rFonts w:ascii="Calibri" w:hAnsi="Calibri" w:cs="Calibri"/>
          <w:sz w:val="18"/>
          <w:szCs w:val="18"/>
        </w:rPr>
      </w:pPr>
    </w:p>
    <w:p w14:paraId="7CC1C52F" w14:textId="6CA5A103" w:rsidR="00917716" w:rsidRPr="007D2DF2" w:rsidRDefault="006732F2" w:rsidP="00693486">
      <w:pPr>
        <w:ind w:left="2160"/>
        <w:rPr>
          <w:rFonts w:ascii="Calibri" w:hAnsi="Calibri" w:cs="Calibri"/>
          <w:sz w:val="18"/>
          <w:szCs w:val="18"/>
        </w:rPr>
      </w:pPr>
      <w:r w:rsidRPr="007D2DF2">
        <w:rPr>
          <w:rFonts w:ascii="Calibri" w:hAnsi="Calibri" w:cs="Calibri"/>
          <w:sz w:val="18"/>
          <w:szCs w:val="18"/>
        </w:rPr>
        <w:t>Risk-Free Rate = 4.0</w:t>
      </w:r>
      <w:r w:rsidR="000E69EA">
        <w:rPr>
          <w:rFonts w:ascii="Calibri" w:hAnsi="Calibri" w:cs="Calibri"/>
          <w:sz w:val="18"/>
          <w:szCs w:val="18"/>
        </w:rPr>
        <w:t>09</w:t>
      </w:r>
      <w:r w:rsidR="00E45777">
        <w:rPr>
          <w:rFonts w:ascii="Calibri" w:hAnsi="Calibri" w:cs="Calibri"/>
          <w:sz w:val="18"/>
          <w:szCs w:val="18"/>
        </w:rPr>
        <w:t xml:space="preserve">  </w:t>
      </w:r>
      <w:r w:rsidR="00F77430">
        <w:rPr>
          <w:rFonts w:ascii="Calibri" w:hAnsi="Calibri" w:cs="Calibri"/>
          <w:sz w:val="18"/>
          <w:szCs w:val="18"/>
        </w:rPr>
        <w:t xml:space="preserve"> i</w:t>
      </w:r>
      <w:r w:rsidR="00D77D77">
        <w:rPr>
          <w:rFonts w:ascii="Calibri" w:hAnsi="Calibri" w:cs="Calibri"/>
          <w:sz w:val="18"/>
          <w:szCs w:val="18"/>
        </w:rPr>
        <w:t>t is</w:t>
      </w:r>
      <w:r w:rsidR="00E45777">
        <w:rPr>
          <w:rFonts w:ascii="Calibri" w:hAnsi="Calibri" w:cs="Calibri"/>
          <w:sz w:val="18"/>
          <w:szCs w:val="18"/>
        </w:rPr>
        <w:t xml:space="preserve"> </w:t>
      </w:r>
      <w:r w:rsidR="00E45777" w:rsidRPr="00E45777">
        <w:rPr>
          <w:rFonts w:ascii="Calibri" w:hAnsi="Calibri" w:cs="Calibri"/>
          <w:sz w:val="18"/>
          <w:szCs w:val="18"/>
        </w:rPr>
        <w:t>Treasury Constant Maturity Rate</w:t>
      </w:r>
      <w:r w:rsidR="00D77D77">
        <w:rPr>
          <w:rFonts w:ascii="Calibri" w:hAnsi="Calibri" w:cs="Calibri"/>
          <w:sz w:val="18"/>
          <w:szCs w:val="18"/>
        </w:rPr>
        <w:t>.</w:t>
      </w:r>
    </w:p>
    <w:p w14:paraId="3A8FC133" w14:textId="5B08171B" w:rsidR="006732F2" w:rsidRDefault="006732F2" w:rsidP="00693486">
      <w:pPr>
        <w:ind w:left="2160"/>
        <w:rPr>
          <w:rFonts w:ascii="Calibri" w:hAnsi="Calibri" w:cs="Calibri"/>
          <w:sz w:val="18"/>
          <w:szCs w:val="18"/>
        </w:rPr>
      </w:pPr>
      <w:r w:rsidRPr="00933D8D">
        <w:rPr>
          <w:rFonts w:ascii="Calibri" w:hAnsi="Calibri" w:cs="Calibri"/>
          <w:sz w:val="18"/>
          <w:szCs w:val="18"/>
        </w:rPr>
        <w:t xml:space="preserve">Beta = </w:t>
      </w:r>
      <w:r w:rsidR="006E604F">
        <w:rPr>
          <w:rFonts w:ascii="Calibri" w:hAnsi="Calibri" w:cs="Calibri"/>
          <w:sz w:val="18"/>
          <w:szCs w:val="18"/>
        </w:rPr>
        <w:t>1.83</w:t>
      </w:r>
      <w:r w:rsidR="00FB2E09">
        <w:rPr>
          <w:rFonts w:ascii="Calibri" w:hAnsi="Calibri" w:cs="Calibri"/>
          <w:sz w:val="18"/>
          <w:szCs w:val="18"/>
        </w:rPr>
        <w:t xml:space="preserve">   </w:t>
      </w:r>
      <w:r w:rsidR="008A09ED">
        <w:rPr>
          <w:rFonts w:ascii="Calibri" w:hAnsi="Calibri" w:cs="Calibri"/>
          <w:sz w:val="18"/>
          <w:szCs w:val="18"/>
        </w:rPr>
        <w:t>It</w:t>
      </w:r>
      <w:r w:rsidR="00FB2E09" w:rsidRPr="00FB2E09">
        <w:rPr>
          <w:rFonts w:ascii="Calibri" w:hAnsi="Calibri" w:cs="Calibri"/>
          <w:sz w:val="18"/>
          <w:szCs w:val="18"/>
        </w:rPr>
        <w:t xml:space="preserve"> measures how a stock's returns move in relation to the overall market's returns.</w:t>
      </w:r>
    </w:p>
    <w:p w14:paraId="5954A448" w14:textId="6ABDC5BF" w:rsidR="00244DC9" w:rsidRDefault="008972A1" w:rsidP="00693486">
      <w:pPr>
        <w:ind w:left="2160"/>
        <w:rPr>
          <w:rFonts w:ascii="Calibri" w:hAnsi="Calibri" w:cs="Calibri"/>
          <w:sz w:val="18"/>
          <w:szCs w:val="18"/>
        </w:rPr>
      </w:pPr>
      <w:r w:rsidRPr="008972A1">
        <w:rPr>
          <w:rFonts w:ascii="Calibri" w:hAnsi="Calibri" w:cs="Calibri"/>
          <w:sz w:val="18"/>
          <w:szCs w:val="18"/>
        </w:rPr>
        <w:t xml:space="preserve">(Expected Market </w:t>
      </w:r>
      <w:r w:rsidR="008E5F4B">
        <w:rPr>
          <w:rFonts w:ascii="Calibri" w:hAnsi="Calibri" w:cs="Calibri"/>
          <w:sz w:val="18"/>
          <w:szCs w:val="18"/>
        </w:rPr>
        <w:t xml:space="preserve">Return </w:t>
      </w:r>
      <w:r w:rsidRPr="008972A1">
        <w:rPr>
          <w:rFonts w:ascii="Calibri" w:hAnsi="Calibri" w:cs="Calibri"/>
          <w:sz w:val="18"/>
          <w:szCs w:val="18"/>
        </w:rPr>
        <w:t>- Risk-Free Rate)</w:t>
      </w:r>
      <w:r>
        <w:rPr>
          <w:rFonts w:ascii="Calibri" w:hAnsi="Calibri" w:cs="Calibri"/>
          <w:sz w:val="18"/>
          <w:szCs w:val="18"/>
        </w:rPr>
        <w:t xml:space="preserve"> </w:t>
      </w:r>
      <w:r w:rsidRPr="008972A1">
        <w:rPr>
          <w:rFonts w:ascii="Calibri" w:hAnsi="Calibri" w:cs="Calibri"/>
          <w:sz w:val="18"/>
          <w:szCs w:val="18"/>
        </w:rPr>
        <w:t>is also called market premium.</w:t>
      </w:r>
      <w:r w:rsidR="001E6C8E">
        <w:rPr>
          <w:rFonts w:ascii="Calibri" w:hAnsi="Calibri" w:cs="Calibri"/>
          <w:sz w:val="18"/>
          <w:szCs w:val="18"/>
        </w:rPr>
        <w:t xml:space="preserve"> We </w:t>
      </w:r>
      <w:r w:rsidR="00D77D77" w:rsidRPr="001E6C8E">
        <w:rPr>
          <w:rFonts w:ascii="Calibri" w:hAnsi="Calibri" w:cs="Calibri"/>
          <w:sz w:val="18"/>
          <w:szCs w:val="18"/>
        </w:rPr>
        <w:t>require</w:t>
      </w:r>
      <w:r w:rsidR="001E6C8E" w:rsidRPr="001E6C8E">
        <w:rPr>
          <w:rFonts w:ascii="Calibri" w:hAnsi="Calibri" w:cs="Calibri"/>
          <w:sz w:val="18"/>
          <w:szCs w:val="18"/>
        </w:rPr>
        <w:t xml:space="preserve"> market premium to be 6%.</w:t>
      </w:r>
    </w:p>
    <w:p w14:paraId="2766DCEF" w14:textId="77777777" w:rsidR="00E52850" w:rsidRDefault="0056645F" w:rsidP="00693486">
      <w:pPr>
        <w:ind w:left="1440"/>
        <w:rPr>
          <w:rFonts w:ascii="Calibri" w:hAnsi="Calibri" w:cs="Calibri"/>
          <w:sz w:val="18"/>
          <w:szCs w:val="18"/>
        </w:rPr>
      </w:pPr>
      <w:r>
        <w:rPr>
          <w:rFonts w:ascii="Calibri" w:hAnsi="Calibri" w:cs="Calibri"/>
          <w:sz w:val="18"/>
          <w:szCs w:val="18"/>
        </w:rPr>
        <w:t xml:space="preserve">        </w:t>
      </w:r>
    </w:p>
    <w:p w14:paraId="6FF79110" w14:textId="77AC47A0" w:rsidR="00C40D2B" w:rsidRPr="00C40D2B" w:rsidRDefault="00693486" w:rsidP="00693486">
      <w:pPr>
        <w:ind w:left="1440"/>
        <w:rPr>
          <w:rFonts w:ascii="Calibri" w:hAnsi="Calibri" w:cs="Calibri"/>
          <w:b/>
          <w:bCs/>
          <w:sz w:val="18"/>
          <w:szCs w:val="18"/>
        </w:rPr>
      </w:pPr>
      <w:r>
        <w:rPr>
          <w:rFonts w:ascii="Calibri" w:hAnsi="Calibri" w:cs="Calibri"/>
          <w:b/>
          <w:bCs/>
          <w:sz w:val="18"/>
          <w:szCs w:val="18"/>
        </w:rPr>
        <w:t xml:space="preserve">         </w:t>
      </w:r>
      <w:r w:rsidR="00C40D2B" w:rsidRPr="00C40D2B">
        <w:rPr>
          <w:rFonts w:ascii="Calibri" w:hAnsi="Calibri" w:cs="Calibri"/>
          <w:b/>
          <w:bCs/>
          <w:sz w:val="18"/>
          <w:szCs w:val="18"/>
        </w:rPr>
        <w:t xml:space="preserve">Cost of Equity = </w:t>
      </w:r>
      <w:r w:rsidR="00C40D2B" w:rsidRPr="007A123B">
        <w:rPr>
          <w:rFonts w:ascii="Calibri" w:hAnsi="Calibri" w:cs="Calibri"/>
          <w:sz w:val="18"/>
          <w:szCs w:val="18"/>
        </w:rPr>
        <w:t>4.062% + 1.83 * 6% =</w:t>
      </w:r>
      <w:r w:rsidR="00C40D2B" w:rsidRPr="00C40D2B">
        <w:rPr>
          <w:rFonts w:ascii="Calibri" w:hAnsi="Calibri" w:cs="Calibri"/>
          <w:b/>
          <w:bCs/>
          <w:sz w:val="18"/>
          <w:szCs w:val="18"/>
        </w:rPr>
        <w:t xml:space="preserve"> 15.042%</w:t>
      </w:r>
    </w:p>
    <w:p w14:paraId="7426A31E" w14:textId="77777777" w:rsidR="00244DC9" w:rsidRDefault="00244DC9" w:rsidP="00693486">
      <w:pPr>
        <w:ind w:left="1440"/>
        <w:rPr>
          <w:rFonts w:ascii="Calibri" w:hAnsi="Calibri" w:cs="Calibri"/>
          <w:sz w:val="18"/>
          <w:szCs w:val="18"/>
        </w:rPr>
      </w:pPr>
    </w:p>
    <w:p w14:paraId="2AE282A4" w14:textId="40AFBF5B" w:rsidR="00D744C5" w:rsidRDefault="00D744C5" w:rsidP="00693486">
      <w:pPr>
        <w:ind w:left="2160"/>
        <w:rPr>
          <w:rFonts w:ascii="Calibri" w:hAnsi="Calibri" w:cs="Calibri"/>
          <w:sz w:val="18"/>
          <w:szCs w:val="18"/>
        </w:rPr>
      </w:pPr>
      <w:r w:rsidRPr="00D744C5">
        <w:rPr>
          <w:rFonts w:ascii="Calibri" w:hAnsi="Calibri" w:cs="Calibri"/>
          <w:sz w:val="18"/>
          <w:szCs w:val="18"/>
        </w:rPr>
        <w:t xml:space="preserve">Return investors expect to earn about 15% by investing in </w:t>
      </w:r>
      <w:r w:rsidR="000F7C2F" w:rsidRPr="00D744C5">
        <w:rPr>
          <w:rFonts w:ascii="Calibri" w:hAnsi="Calibri" w:cs="Calibri"/>
          <w:sz w:val="18"/>
          <w:szCs w:val="18"/>
        </w:rPr>
        <w:t>Tesla’s</w:t>
      </w:r>
      <w:r w:rsidRPr="00D744C5">
        <w:rPr>
          <w:rFonts w:ascii="Calibri" w:hAnsi="Calibri" w:cs="Calibri"/>
          <w:sz w:val="18"/>
          <w:szCs w:val="18"/>
        </w:rPr>
        <w:t xml:space="preserve"> stock. It's like the "price" the Tesla pays to use funds provided by shareholders.</w:t>
      </w:r>
    </w:p>
    <w:p w14:paraId="082EF73A" w14:textId="77777777" w:rsidR="004835A5" w:rsidRDefault="004835A5" w:rsidP="00CC2054">
      <w:pPr>
        <w:ind w:left="720"/>
        <w:rPr>
          <w:rFonts w:ascii="Calibri" w:hAnsi="Calibri" w:cs="Calibri"/>
          <w:b/>
          <w:bCs/>
          <w:sz w:val="18"/>
          <w:szCs w:val="18"/>
        </w:rPr>
      </w:pPr>
    </w:p>
    <w:p w14:paraId="5B557766" w14:textId="5F6F99B2" w:rsidR="00224BE3" w:rsidRDefault="00224BE3" w:rsidP="00F27EDA">
      <w:pPr>
        <w:ind w:left="1440"/>
        <w:rPr>
          <w:rFonts w:ascii="Calibri" w:hAnsi="Calibri" w:cs="Calibri"/>
          <w:b/>
          <w:bCs/>
          <w:sz w:val="18"/>
          <w:szCs w:val="18"/>
        </w:rPr>
      </w:pPr>
      <w:r w:rsidRPr="00224BE3">
        <w:rPr>
          <w:rFonts w:ascii="Calibri" w:hAnsi="Calibri" w:cs="Calibri"/>
          <w:b/>
          <w:bCs/>
          <w:sz w:val="18"/>
          <w:szCs w:val="18"/>
        </w:rPr>
        <w:t>Calculate Cost of Debt:</w:t>
      </w:r>
    </w:p>
    <w:p w14:paraId="0C0AD285" w14:textId="0F6C4FCE" w:rsidR="00542A10" w:rsidRDefault="00342BDC" w:rsidP="00071F4E">
      <w:pPr>
        <w:ind w:left="2160"/>
        <w:rPr>
          <w:rFonts w:ascii="Calibri" w:hAnsi="Calibri" w:cs="Calibri"/>
          <w:sz w:val="18"/>
          <w:szCs w:val="18"/>
        </w:rPr>
      </w:pPr>
      <w:r w:rsidRPr="00AD3143">
        <w:rPr>
          <w:rFonts w:ascii="Calibri" w:hAnsi="Calibri" w:cs="Calibri"/>
          <w:sz w:val="18"/>
          <w:szCs w:val="18"/>
        </w:rPr>
        <w:t xml:space="preserve">Cost of debt </w:t>
      </w:r>
      <w:r w:rsidR="00542A10">
        <w:rPr>
          <w:rFonts w:ascii="Calibri" w:hAnsi="Calibri" w:cs="Calibri"/>
          <w:sz w:val="18"/>
          <w:szCs w:val="18"/>
        </w:rPr>
        <w:t xml:space="preserve"> =   </w:t>
      </w:r>
      <w:r w:rsidR="00542A10" w:rsidRPr="00542A10">
        <w:rPr>
          <w:rFonts w:ascii="Calibri" w:hAnsi="Calibri" w:cs="Calibri"/>
          <w:sz w:val="18"/>
          <w:szCs w:val="18"/>
        </w:rPr>
        <w:t>Latest TTM Interest ÷ Avg. Debt (1-year, quarterly)</w:t>
      </w:r>
    </w:p>
    <w:p w14:paraId="240AAC48" w14:textId="77777777" w:rsidR="0042575C" w:rsidRDefault="0042575C" w:rsidP="00071F4E">
      <w:pPr>
        <w:ind w:left="2160"/>
        <w:rPr>
          <w:rFonts w:ascii="Calibri" w:hAnsi="Calibri" w:cs="Calibri"/>
          <w:sz w:val="18"/>
          <w:szCs w:val="18"/>
        </w:rPr>
      </w:pPr>
    </w:p>
    <w:p w14:paraId="0AA68E1A" w14:textId="326BEA37" w:rsidR="00F36F70" w:rsidRPr="00AD3143" w:rsidRDefault="00406FAC" w:rsidP="00071F4E">
      <w:pPr>
        <w:ind w:left="2160"/>
        <w:rPr>
          <w:rFonts w:ascii="Calibri" w:hAnsi="Calibri" w:cs="Calibri"/>
          <w:sz w:val="18"/>
          <w:szCs w:val="18"/>
        </w:rPr>
      </w:pPr>
      <w:r>
        <w:rPr>
          <w:rFonts w:ascii="Calibri" w:hAnsi="Calibri" w:cs="Calibri"/>
          <w:sz w:val="18"/>
          <w:szCs w:val="18"/>
        </w:rPr>
        <w:lastRenderedPageBreak/>
        <w:t>T</w:t>
      </w:r>
      <w:r w:rsidR="006D25B3" w:rsidRPr="006D25B3">
        <w:rPr>
          <w:rFonts w:ascii="Calibri" w:hAnsi="Calibri" w:cs="Calibri"/>
          <w:sz w:val="18"/>
          <w:szCs w:val="18"/>
        </w:rPr>
        <w:t>railing twelve months (TTM)</w:t>
      </w:r>
      <w:r w:rsidR="00AD771B">
        <w:rPr>
          <w:rFonts w:ascii="Calibri" w:hAnsi="Calibri" w:cs="Calibri"/>
          <w:sz w:val="18"/>
          <w:szCs w:val="18"/>
        </w:rPr>
        <w:t xml:space="preserve"> </w:t>
      </w:r>
      <w:r w:rsidR="00AD771B" w:rsidRPr="007A2EEB">
        <w:rPr>
          <w:rFonts w:ascii="Calibri" w:hAnsi="Calibri" w:cs="Calibri"/>
          <w:sz w:val="18"/>
          <w:szCs w:val="18"/>
        </w:rPr>
        <w:t>Interest Expense</w:t>
      </w:r>
      <w:r w:rsidR="00AD771B">
        <w:rPr>
          <w:rFonts w:ascii="Calibri" w:hAnsi="Calibri" w:cs="Calibri"/>
          <w:sz w:val="18"/>
          <w:szCs w:val="18"/>
        </w:rPr>
        <w:t xml:space="preserve"> as of </w:t>
      </w:r>
      <w:r w:rsidR="00415D57">
        <w:rPr>
          <w:rFonts w:ascii="Calibri" w:hAnsi="Calibri" w:cs="Calibri"/>
          <w:sz w:val="18"/>
          <w:szCs w:val="18"/>
        </w:rPr>
        <w:t>Dec</w:t>
      </w:r>
      <w:r w:rsidR="00AD771B">
        <w:rPr>
          <w:rFonts w:ascii="Calibri" w:hAnsi="Calibri" w:cs="Calibri"/>
          <w:sz w:val="18"/>
          <w:szCs w:val="18"/>
        </w:rPr>
        <w:t xml:space="preserve"> 2023 was </w:t>
      </w:r>
      <w:r w:rsidR="00AD771B" w:rsidRPr="00AD771B">
        <w:rPr>
          <w:rFonts w:ascii="Calibri" w:hAnsi="Calibri" w:cs="Calibri"/>
          <w:sz w:val="18"/>
          <w:szCs w:val="18"/>
        </w:rPr>
        <w:t>$1</w:t>
      </w:r>
      <w:r w:rsidR="00415D57">
        <w:rPr>
          <w:rFonts w:ascii="Calibri" w:hAnsi="Calibri" w:cs="Calibri"/>
          <w:sz w:val="18"/>
          <w:szCs w:val="18"/>
        </w:rPr>
        <w:t>56</w:t>
      </w:r>
      <w:r w:rsidR="00AD771B" w:rsidRPr="00AD771B">
        <w:rPr>
          <w:rFonts w:ascii="Calibri" w:hAnsi="Calibri" w:cs="Calibri"/>
          <w:sz w:val="18"/>
          <w:szCs w:val="18"/>
        </w:rPr>
        <w:t xml:space="preserve"> Mil</w:t>
      </w:r>
      <w:r w:rsidR="00551B78">
        <w:rPr>
          <w:rFonts w:ascii="Calibri" w:hAnsi="Calibri" w:cs="Calibri"/>
          <w:sz w:val="18"/>
          <w:szCs w:val="18"/>
        </w:rPr>
        <w:t>lion.</w:t>
      </w:r>
    </w:p>
    <w:p w14:paraId="630AFCFB" w14:textId="39F7F03D" w:rsidR="00224BE3" w:rsidRDefault="00713B86" w:rsidP="00071F4E">
      <w:pPr>
        <w:ind w:left="2160"/>
        <w:rPr>
          <w:rFonts w:ascii="Calibri" w:hAnsi="Calibri" w:cs="Calibri"/>
          <w:sz w:val="18"/>
          <w:szCs w:val="18"/>
        </w:rPr>
      </w:pPr>
      <w:r>
        <w:rPr>
          <w:rFonts w:ascii="Calibri" w:hAnsi="Calibri" w:cs="Calibri"/>
          <w:sz w:val="18"/>
          <w:szCs w:val="18"/>
        </w:rPr>
        <w:t>Total</w:t>
      </w:r>
      <w:r w:rsidR="00022690" w:rsidRPr="00022690">
        <w:rPr>
          <w:rFonts w:ascii="Calibri" w:hAnsi="Calibri" w:cs="Calibri"/>
          <w:sz w:val="18"/>
          <w:szCs w:val="18"/>
        </w:rPr>
        <w:t xml:space="preserve"> Debt : $6</w:t>
      </w:r>
      <w:r w:rsidR="00415D57">
        <w:rPr>
          <w:rFonts w:ascii="Calibri" w:hAnsi="Calibri" w:cs="Calibri"/>
          <w:sz w:val="18"/>
          <w:szCs w:val="18"/>
        </w:rPr>
        <w:t>978.6</w:t>
      </w:r>
      <w:r w:rsidR="00022690" w:rsidRPr="00022690">
        <w:rPr>
          <w:rFonts w:ascii="Calibri" w:hAnsi="Calibri" w:cs="Calibri"/>
          <w:sz w:val="18"/>
          <w:szCs w:val="18"/>
        </w:rPr>
        <w:t xml:space="preserve"> </w:t>
      </w:r>
      <w:r w:rsidR="00551B78" w:rsidRPr="00022690">
        <w:rPr>
          <w:rFonts w:ascii="Calibri" w:hAnsi="Calibri" w:cs="Calibri"/>
          <w:sz w:val="18"/>
          <w:szCs w:val="18"/>
        </w:rPr>
        <w:t>Mi</w:t>
      </w:r>
      <w:r w:rsidR="00551B78">
        <w:rPr>
          <w:rFonts w:ascii="Calibri" w:hAnsi="Calibri" w:cs="Calibri"/>
          <w:sz w:val="18"/>
          <w:szCs w:val="18"/>
        </w:rPr>
        <w:t>l</w:t>
      </w:r>
      <w:r w:rsidR="00551B78" w:rsidRPr="00022690">
        <w:rPr>
          <w:rFonts w:ascii="Calibri" w:hAnsi="Calibri" w:cs="Calibri"/>
          <w:sz w:val="18"/>
          <w:szCs w:val="18"/>
        </w:rPr>
        <w:t>l</w:t>
      </w:r>
      <w:r w:rsidR="00551B78">
        <w:rPr>
          <w:rFonts w:ascii="Calibri" w:hAnsi="Calibri" w:cs="Calibri"/>
          <w:sz w:val="18"/>
          <w:szCs w:val="18"/>
        </w:rPr>
        <w:t>ion</w:t>
      </w:r>
      <w:r w:rsidR="00022690" w:rsidRPr="00022690">
        <w:rPr>
          <w:rFonts w:ascii="Calibri" w:hAnsi="Calibri" w:cs="Calibri"/>
          <w:sz w:val="18"/>
          <w:szCs w:val="18"/>
        </w:rPr>
        <w:t>.</w:t>
      </w:r>
    </w:p>
    <w:p w14:paraId="0080EE73" w14:textId="285B30E5" w:rsidR="00CA7023" w:rsidRDefault="004D663B" w:rsidP="00071F4E">
      <w:pPr>
        <w:ind w:left="2160" w:firstLine="720"/>
        <w:rPr>
          <w:rFonts w:ascii="Calibri" w:hAnsi="Calibri" w:cs="Calibri"/>
          <w:b/>
          <w:bCs/>
          <w:sz w:val="18"/>
          <w:szCs w:val="18"/>
        </w:rPr>
      </w:pPr>
      <w:r w:rsidRPr="003A4962">
        <w:rPr>
          <w:rFonts w:ascii="Calibri" w:hAnsi="Calibri" w:cs="Calibri"/>
          <w:b/>
          <w:bCs/>
          <w:sz w:val="18"/>
          <w:szCs w:val="18"/>
        </w:rPr>
        <w:t xml:space="preserve">Cost of Debt = </w:t>
      </w:r>
      <w:r w:rsidR="006F5D11" w:rsidRPr="006F5D11">
        <w:rPr>
          <w:rFonts w:ascii="Calibri" w:hAnsi="Calibri" w:cs="Calibri"/>
          <w:sz w:val="18"/>
          <w:szCs w:val="18"/>
        </w:rPr>
        <w:t>156 / 6978.6</w:t>
      </w:r>
      <w:r w:rsidR="006F5D11" w:rsidRPr="006F5D11">
        <w:rPr>
          <w:rFonts w:ascii="Calibri" w:hAnsi="Calibri" w:cs="Calibri"/>
          <w:b/>
          <w:bCs/>
          <w:sz w:val="18"/>
          <w:szCs w:val="18"/>
        </w:rPr>
        <w:t xml:space="preserve"> = </w:t>
      </w:r>
      <w:r w:rsidR="006F5D11">
        <w:rPr>
          <w:rFonts w:ascii="Calibri" w:hAnsi="Calibri" w:cs="Calibri"/>
          <w:b/>
          <w:bCs/>
          <w:sz w:val="18"/>
          <w:szCs w:val="18"/>
        </w:rPr>
        <w:t xml:space="preserve">  </w:t>
      </w:r>
      <w:r w:rsidR="006F5D11" w:rsidRPr="006F5D11">
        <w:rPr>
          <w:rFonts w:ascii="Calibri" w:hAnsi="Calibri" w:cs="Calibri"/>
          <w:b/>
          <w:bCs/>
          <w:sz w:val="18"/>
          <w:szCs w:val="18"/>
        </w:rPr>
        <w:t>2.2354%</w:t>
      </w:r>
    </w:p>
    <w:p w14:paraId="6BD4F3F4" w14:textId="77777777" w:rsidR="009B1477" w:rsidRDefault="009B1477" w:rsidP="00071F4E">
      <w:pPr>
        <w:ind w:left="2160" w:firstLine="720"/>
        <w:rPr>
          <w:rFonts w:ascii="Calibri" w:hAnsi="Calibri" w:cs="Calibri"/>
          <w:b/>
          <w:bCs/>
          <w:sz w:val="18"/>
          <w:szCs w:val="18"/>
        </w:rPr>
      </w:pPr>
    </w:p>
    <w:p w14:paraId="6D427485" w14:textId="5B4E4280" w:rsidR="009B1477" w:rsidRDefault="009B1477" w:rsidP="00071F4E">
      <w:pPr>
        <w:ind w:left="2160"/>
        <w:rPr>
          <w:rFonts w:ascii="Calibri" w:hAnsi="Calibri" w:cs="Calibri"/>
          <w:sz w:val="18"/>
          <w:szCs w:val="18"/>
        </w:rPr>
      </w:pPr>
      <w:r w:rsidRPr="009B1477">
        <w:rPr>
          <w:rFonts w:ascii="Calibri" w:hAnsi="Calibri" w:cs="Calibri"/>
          <w:sz w:val="18"/>
          <w:szCs w:val="18"/>
        </w:rPr>
        <w:t>Tesla pays on its debt about 2% interest rate to borrow money from lenders.</w:t>
      </w:r>
    </w:p>
    <w:p w14:paraId="6BE4D79A" w14:textId="77777777" w:rsidR="009B1477" w:rsidRPr="009B1477" w:rsidRDefault="009B1477" w:rsidP="00CC2054">
      <w:pPr>
        <w:ind w:left="720"/>
        <w:rPr>
          <w:rFonts w:ascii="Calibri" w:hAnsi="Calibri" w:cs="Calibri"/>
          <w:sz w:val="18"/>
          <w:szCs w:val="18"/>
        </w:rPr>
      </w:pPr>
    </w:p>
    <w:p w14:paraId="734E8096" w14:textId="25A7F620" w:rsidR="00D45174" w:rsidRDefault="00224BE3" w:rsidP="00071F4E">
      <w:pPr>
        <w:ind w:left="1440"/>
        <w:rPr>
          <w:rFonts w:ascii="Calibri" w:hAnsi="Calibri" w:cs="Calibri"/>
          <w:b/>
          <w:bCs/>
          <w:sz w:val="18"/>
          <w:szCs w:val="18"/>
        </w:rPr>
      </w:pPr>
      <w:r w:rsidRPr="00224BE3">
        <w:rPr>
          <w:rFonts w:ascii="Calibri" w:hAnsi="Calibri" w:cs="Calibri"/>
          <w:b/>
          <w:bCs/>
          <w:sz w:val="18"/>
          <w:szCs w:val="18"/>
        </w:rPr>
        <w:t>Calculate Weight of Equity and Debt:</w:t>
      </w:r>
    </w:p>
    <w:p w14:paraId="045E5620" w14:textId="0620C002" w:rsidR="00224BE3" w:rsidRDefault="00ED7976" w:rsidP="00071F4E">
      <w:pPr>
        <w:ind w:left="2160"/>
        <w:rPr>
          <w:rFonts w:ascii="Calibri" w:hAnsi="Calibri" w:cs="Calibri"/>
          <w:sz w:val="18"/>
          <w:szCs w:val="18"/>
        </w:rPr>
      </w:pPr>
      <w:r w:rsidRPr="00ED7976">
        <w:rPr>
          <w:rFonts w:ascii="Calibri" w:hAnsi="Calibri" w:cs="Calibri"/>
          <w:sz w:val="18"/>
          <w:szCs w:val="18"/>
        </w:rPr>
        <w:t>We calculate the weight of equity and debt to see how a company's assets are funded</w:t>
      </w:r>
      <w:r>
        <w:rPr>
          <w:rFonts w:ascii="Calibri" w:hAnsi="Calibri" w:cs="Calibri"/>
          <w:sz w:val="18"/>
          <w:szCs w:val="18"/>
        </w:rPr>
        <w:t>.</w:t>
      </w:r>
    </w:p>
    <w:p w14:paraId="194F4F97" w14:textId="4D1CA3EC" w:rsidR="00ED7976" w:rsidRPr="00ED7976" w:rsidRDefault="00A054EE" w:rsidP="00071F4E">
      <w:pPr>
        <w:ind w:left="2160"/>
        <w:rPr>
          <w:rFonts w:ascii="Calibri" w:hAnsi="Calibri" w:cs="Calibri"/>
          <w:sz w:val="18"/>
          <w:szCs w:val="18"/>
        </w:rPr>
      </w:pPr>
      <w:r w:rsidRPr="00A054EE">
        <w:rPr>
          <w:rFonts w:ascii="Calibri" w:hAnsi="Calibri" w:cs="Calibri"/>
          <w:sz w:val="18"/>
          <w:szCs w:val="18"/>
        </w:rPr>
        <w:t>Market value of equity</w:t>
      </w:r>
      <w:r>
        <w:rPr>
          <w:rFonts w:ascii="Calibri" w:hAnsi="Calibri" w:cs="Calibri"/>
          <w:sz w:val="18"/>
          <w:szCs w:val="18"/>
        </w:rPr>
        <w:t>(E)</w:t>
      </w:r>
      <w:r w:rsidRPr="00A054EE">
        <w:rPr>
          <w:rFonts w:ascii="Calibri" w:hAnsi="Calibri" w:cs="Calibri"/>
          <w:sz w:val="18"/>
          <w:szCs w:val="18"/>
        </w:rPr>
        <w:t xml:space="preserve"> or "Market Cap" for Tesla is $608072.034 Mil</w:t>
      </w:r>
      <w:r w:rsidR="00AD67DD">
        <w:rPr>
          <w:rFonts w:ascii="Calibri" w:hAnsi="Calibri" w:cs="Calibri"/>
          <w:sz w:val="18"/>
          <w:szCs w:val="18"/>
        </w:rPr>
        <w:t>lion</w:t>
      </w:r>
      <w:r w:rsidRPr="00A054EE">
        <w:rPr>
          <w:rFonts w:ascii="Calibri" w:hAnsi="Calibri" w:cs="Calibri"/>
          <w:sz w:val="18"/>
          <w:szCs w:val="18"/>
        </w:rPr>
        <w:t xml:space="preserve"> as of today.</w:t>
      </w:r>
    </w:p>
    <w:p w14:paraId="6A07BF7A" w14:textId="4DD2774F" w:rsidR="00A8006E" w:rsidRDefault="003B2787" w:rsidP="00071F4E">
      <w:pPr>
        <w:ind w:left="2160"/>
        <w:rPr>
          <w:rFonts w:ascii="Calibri" w:hAnsi="Calibri" w:cs="Calibri"/>
          <w:sz w:val="18"/>
          <w:szCs w:val="18"/>
        </w:rPr>
      </w:pPr>
      <w:r>
        <w:rPr>
          <w:rFonts w:ascii="Calibri" w:hAnsi="Calibri" w:cs="Calibri"/>
          <w:sz w:val="18"/>
          <w:szCs w:val="18"/>
        </w:rPr>
        <w:t>Total</w:t>
      </w:r>
      <w:r w:rsidRPr="00022690">
        <w:rPr>
          <w:rFonts w:ascii="Calibri" w:hAnsi="Calibri" w:cs="Calibri"/>
          <w:sz w:val="18"/>
          <w:szCs w:val="18"/>
        </w:rPr>
        <w:t xml:space="preserve"> Debt : $6238.8 Mi</w:t>
      </w:r>
      <w:r>
        <w:rPr>
          <w:rFonts w:ascii="Calibri" w:hAnsi="Calibri" w:cs="Calibri"/>
          <w:sz w:val="18"/>
          <w:szCs w:val="18"/>
        </w:rPr>
        <w:t>l</w:t>
      </w:r>
      <w:r w:rsidRPr="00022690">
        <w:rPr>
          <w:rFonts w:ascii="Calibri" w:hAnsi="Calibri" w:cs="Calibri"/>
          <w:sz w:val="18"/>
          <w:szCs w:val="18"/>
        </w:rPr>
        <w:t>l</w:t>
      </w:r>
      <w:r>
        <w:rPr>
          <w:rFonts w:ascii="Calibri" w:hAnsi="Calibri" w:cs="Calibri"/>
          <w:sz w:val="18"/>
          <w:szCs w:val="18"/>
        </w:rPr>
        <w:t>ion</w:t>
      </w:r>
    </w:p>
    <w:p w14:paraId="28DA510B" w14:textId="77777777" w:rsidR="00D45174" w:rsidRDefault="00D45174" w:rsidP="00071F4E">
      <w:pPr>
        <w:ind w:left="2160"/>
        <w:rPr>
          <w:rFonts w:ascii="Calibri" w:hAnsi="Calibri" w:cs="Calibri"/>
          <w:sz w:val="18"/>
          <w:szCs w:val="18"/>
        </w:rPr>
      </w:pPr>
    </w:p>
    <w:p w14:paraId="279E3AFE" w14:textId="3799F860" w:rsidR="00CA6E37" w:rsidRPr="00CA6E37" w:rsidRDefault="00CA6E37" w:rsidP="00071F4E">
      <w:pPr>
        <w:ind w:left="2160"/>
        <w:rPr>
          <w:rFonts w:ascii="Calibri" w:hAnsi="Calibri" w:cs="Calibri"/>
          <w:b/>
          <w:bCs/>
          <w:sz w:val="18"/>
          <w:szCs w:val="18"/>
        </w:rPr>
      </w:pPr>
      <w:r w:rsidRPr="00CA6E37">
        <w:rPr>
          <w:rFonts w:ascii="Calibri" w:hAnsi="Calibri" w:cs="Calibri"/>
          <w:sz w:val="18"/>
          <w:szCs w:val="18"/>
        </w:rPr>
        <w:t>a) weight of equity =</w:t>
      </w:r>
      <w:r w:rsidRPr="00CA6E37">
        <w:rPr>
          <w:rFonts w:ascii="Calibri" w:hAnsi="Calibri" w:cs="Calibri"/>
          <w:b/>
          <w:bCs/>
          <w:sz w:val="18"/>
          <w:szCs w:val="18"/>
        </w:rPr>
        <w:t xml:space="preserve"> E / (E + D) = 608072.034 / (608072.034 + 6238.8) = 0.9898</w:t>
      </w:r>
    </w:p>
    <w:p w14:paraId="070FC5D2" w14:textId="7C49EB7A" w:rsidR="003B2787" w:rsidRDefault="00CA6E37" w:rsidP="00071F4E">
      <w:pPr>
        <w:ind w:left="2160"/>
        <w:rPr>
          <w:rFonts w:ascii="Calibri" w:hAnsi="Calibri" w:cs="Calibri"/>
          <w:b/>
          <w:bCs/>
          <w:sz w:val="18"/>
          <w:szCs w:val="18"/>
        </w:rPr>
      </w:pPr>
      <w:r w:rsidRPr="00CA6E37">
        <w:rPr>
          <w:rFonts w:ascii="Calibri" w:hAnsi="Calibri" w:cs="Calibri"/>
          <w:sz w:val="18"/>
          <w:szCs w:val="18"/>
        </w:rPr>
        <w:t>b) weight of debt =</w:t>
      </w:r>
      <w:r w:rsidRPr="00CA6E37">
        <w:rPr>
          <w:rFonts w:ascii="Calibri" w:hAnsi="Calibri" w:cs="Calibri"/>
          <w:b/>
          <w:bCs/>
          <w:sz w:val="18"/>
          <w:szCs w:val="18"/>
        </w:rPr>
        <w:t xml:space="preserve"> D / (E + D) = 6238.8 / (608072.034 + 6238.8) = 0.0102</w:t>
      </w:r>
    </w:p>
    <w:p w14:paraId="215D1930" w14:textId="77777777" w:rsidR="00C91835" w:rsidRDefault="00C91835" w:rsidP="00CC2054">
      <w:pPr>
        <w:ind w:left="1440"/>
        <w:rPr>
          <w:rFonts w:ascii="Calibri" w:hAnsi="Calibri" w:cs="Calibri"/>
          <w:b/>
          <w:bCs/>
          <w:sz w:val="18"/>
          <w:szCs w:val="18"/>
        </w:rPr>
      </w:pPr>
    </w:p>
    <w:p w14:paraId="2551F4BF" w14:textId="372822F6" w:rsidR="006C2403" w:rsidRDefault="00960046" w:rsidP="00071F4E">
      <w:pPr>
        <w:ind w:left="2160"/>
        <w:rPr>
          <w:rFonts w:ascii="Calibri" w:hAnsi="Calibri" w:cs="Calibri"/>
          <w:sz w:val="18"/>
          <w:szCs w:val="18"/>
        </w:rPr>
      </w:pPr>
      <w:r w:rsidRPr="00960046">
        <w:rPr>
          <w:rFonts w:ascii="Calibri" w:hAnsi="Calibri" w:cs="Calibri"/>
          <w:sz w:val="18"/>
          <w:szCs w:val="18"/>
        </w:rPr>
        <w:t>Equity represents about 99% of the company's funding, while debt makes up only about 1%.</w:t>
      </w:r>
    </w:p>
    <w:p w14:paraId="050D94CB" w14:textId="77777777" w:rsidR="00166482" w:rsidRDefault="00166482" w:rsidP="00CC2054">
      <w:pPr>
        <w:ind w:left="720"/>
        <w:rPr>
          <w:rFonts w:ascii="Calibri" w:hAnsi="Calibri" w:cs="Calibri"/>
          <w:b/>
          <w:bCs/>
          <w:sz w:val="18"/>
          <w:szCs w:val="18"/>
        </w:rPr>
      </w:pPr>
    </w:p>
    <w:p w14:paraId="466B04E7" w14:textId="27D8A0D6" w:rsidR="00224BE3" w:rsidRDefault="00287F0C" w:rsidP="007D73C9">
      <w:pPr>
        <w:ind w:left="1440"/>
        <w:rPr>
          <w:rFonts w:ascii="Calibri" w:hAnsi="Calibri" w:cs="Calibri"/>
          <w:b/>
          <w:bCs/>
          <w:sz w:val="18"/>
          <w:szCs w:val="18"/>
        </w:rPr>
      </w:pPr>
      <w:r>
        <w:rPr>
          <w:rFonts w:ascii="Calibri" w:hAnsi="Calibri" w:cs="Calibri"/>
          <w:b/>
          <w:bCs/>
          <w:sz w:val="18"/>
          <w:szCs w:val="18"/>
        </w:rPr>
        <w:t>T</w:t>
      </w:r>
      <w:r w:rsidRPr="00287F0C">
        <w:rPr>
          <w:rFonts w:ascii="Calibri" w:hAnsi="Calibri" w:cs="Calibri"/>
          <w:b/>
          <w:bCs/>
          <w:sz w:val="18"/>
          <w:szCs w:val="18"/>
        </w:rPr>
        <w:t>ax shield benefits</w:t>
      </w:r>
      <w:r w:rsidR="00224BE3" w:rsidRPr="00224BE3">
        <w:rPr>
          <w:rFonts w:ascii="Calibri" w:hAnsi="Calibri" w:cs="Calibri"/>
          <w:b/>
          <w:bCs/>
          <w:sz w:val="18"/>
          <w:szCs w:val="18"/>
        </w:rPr>
        <w:t>:</w:t>
      </w:r>
      <w:r w:rsidR="0081615A">
        <w:rPr>
          <w:rFonts w:ascii="Calibri" w:hAnsi="Calibri" w:cs="Calibri"/>
          <w:b/>
          <w:bCs/>
          <w:sz w:val="18"/>
          <w:szCs w:val="18"/>
        </w:rPr>
        <w:t xml:space="preserve"> </w:t>
      </w:r>
    </w:p>
    <w:p w14:paraId="4FAB2613" w14:textId="380C3A3D" w:rsidR="00224BE3" w:rsidRDefault="00AB7577" w:rsidP="007D73C9">
      <w:pPr>
        <w:ind w:left="2160"/>
        <w:rPr>
          <w:rFonts w:ascii="Calibri" w:hAnsi="Calibri" w:cs="Calibri"/>
          <w:sz w:val="18"/>
          <w:szCs w:val="18"/>
        </w:rPr>
      </w:pPr>
      <w:r w:rsidRPr="00AB7577">
        <w:rPr>
          <w:rFonts w:ascii="Calibri" w:hAnsi="Calibri" w:cs="Calibri"/>
          <w:sz w:val="18"/>
          <w:szCs w:val="18"/>
        </w:rPr>
        <w:t xml:space="preserve">Tax Rate = Income Tax Expense </w:t>
      </w:r>
      <w:r w:rsidR="00F83464" w:rsidRPr="00B138F0">
        <w:rPr>
          <w:rFonts w:ascii="Calibri" w:hAnsi="Calibri" w:cs="Calibri"/>
          <w:sz w:val="18"/>
          <w:szCs w:val="18"/>
        </w:rPr>
        <w:t>÷</w:t>
      </w:r>
      <w:r w:rsidRPr="00AB7577">
        <w:rPr>
          <w:rFonts w:ascii="Calibri" w:hAnsi="Calibri" w:cs="Calibri"/>
          <w:sz w:val="18"/>
          <w:szCs w:val="18"/>
        </w:rPr>
        <w:t xml:space="preserve"> Pre-Tax Income</w:t>
      </w:r>
    </w:p>
    <w:p w14:paraId="29632041" w14:textId="4A11430B" w:rsidR="00B138F0" w:rsidRDefault="00B138F0" w:rsidP="007D73C9">
      <w:pPr>
        <w:ind w:left="2160"/>
        <w:rPr>
          <w:rFonts w:ascii="Calibri" w:hAnsi="Calibri" w:cs="Calibri"/>
          <w:sz w:val="18"/>
          <w:szCs w:val="18"/>
        </w:rPr>
      </w:pPr>
      <w:r>
        <w:rPr>
          <w:rFonts w:ascii="Calibri" w:hAnsi="Calibri" w:cs="Calibri"/>
          <w:sz w:val="18"/>
          <w:szCs w:val="18"/>
        </w:rPr>
        <w:tab/>
        <w:t xml:space="preserve">= </w:t>
      </w:r>
      <w:r w:rsidRPr="00B138F0">
        <w:rPr>
          <w:rFonts w:ascii="Calibri" w:hAnsi="Calibri" w:cs="Calibri"/>
          <w:sz w:val="18"/>
          <w:szCs w:val="18"/>
        </w:rPr>
        <w:t>recent TTM (Trailing Twelve Months) Tax Expense ÷  recent TTM Pre-Tax Income</w:t>
      </w:r>
    </w:p>
    <w:p w14:paraId="65632EA1" w14:textId="6A5BEF28" w:rsidR="009C7012" w:rsidRPr="00AB7577" w:rsidRDefault="009C7012" w:rsidP="007D73C9">
      <w:pPr>
        <w:ind w:left="2160"/>
        <w:rPr>
          <w:rFonts w:ascii="Calibri" w:hAnsi="Calibri" w:cs="Calibri"/>
          <w:sz w:val="18"/>
          <w:szCs w:val="18"/>
        </w:rPr>
      </w:pPr>
      <w:r>
        <w:rPr>
          <w:rFonts w:ascii="Calibri" w:hAnsi="Calibri" w:cs="Calibri"/>
          <w:sz w:val="18"/>
          <w:szCs w:val="18"/>
        </w:rPr>
        <w:tab/>
        <w:t xml:space="preserve">= TTM </w:t>
      </w:r>
      <w:r w:rsidRPr="009C7012">
        <w:rPr>
          <w:rFonts w:ascii="Calibri" w:hAnsi="Calibri" w:cs="Calibri"/>
          <w:sz w:val="18"/>
          <w:szCs w:val="18"/>
        </w:rPr>
        <w:t>Tax Expense $-5,001 Mil</w:t>
      </w:r>
      <w:r w:rsidR="008737D1">
        <w:rPr>
          <w:rFonts w:ascii="Calibri" w:hAnsi="Calibri" w:cs="Calibri"/>
          <w:sz w:val="18"/>
          <w:szCs w:val="18"/>
        </w:rPr>
        <w:t>lion</w:t>
      </w:r>
      <w:r>
        <w:rPr>
          <w:rFonts w:ascii="Calibri" w:hAnsi="Calibri" w:cs="Calibri"/>
          <w:sz w:val="18"/>
          <w:szCs w:val="18"/>
        </w:rPr>
        <w:t xml:space="preserve">  </w:t>
      </w:r>
      <w:r w:rsidRPr="00B138F0">
        <w:rPr>
          <w:rFonts w:ascii="Calibri" w:hAnsi="Calibri" w:cs="Calibri"/>
          <w:sz w:val="18"/>
          <w:szCs w:val="18"/>
        </w:rPr>
        <w:t>÷</w:t>
      </w:r>
      <w:r>
        <w:rPr>
          <w:rFonts w:ascii="Calibri" w:hAnsi="Calibri" w:cs="Calibri"/>
          <w:sz w:val="18"/>
          <w:szCs w:val="18"/>
        </w:rPr>
        <w:t xml:space="preserve">  </w:t>
      </w:r>
      <w:r w:rsidRPr="009C7012">
        <w:rPr>
          <w:rFonts w:ascii="Calibri" w:hAnsi="Calibri" w:cs="Calibri"/>
          <w:sz w:val="18"/>
          <w:szCs w:val="18"/>
        </w:rPr>
        <w:t>Pre-Tax Income $9,973 Mil</w:t>
      </w:r>
      <w:r w:rsidR="008737D1">
        <w:rPr>
          <w:rFonts w:ascii="Calibri" w:hAnsi="Calibri" w:cs="Calibri"/>
          <w:sz w:val="18"/>
          <w:szCs w:val="18"/>
        </w:rPr>
        <w:t>lion</w:t>
      </w:r>
    </w:p>
    <w:p w14:paraId="3EFE698A" w14:textId="4123B7C3" w:rsidR="006F57BF" w:rsidRDefault="00C74F2E" w:rsidP="007D73C9">
      <w:pPr>
        <w:ind w:left="2160"/>
        <w:rPr>
          <w:rFonts w:ascii="Calibri" w:hAnsi="Calibri" w:cs="Calibri"/>
          <w:sz w:val="18"/>
          <w:szCs w:val="18"/>
        </w:rPr>
      </w:pPr>
      <w:r>
        <w:rPr>
          <w:rFonts w:ascii="Calibri" w:hAnsi="Calibri" w:cs="Calibri"/>
          <w:b/>
          <w:bCs/>
          <w:sz w:val="18"/>
          <w:szCs w:val="18"/>
        </w:rPr>
        <w:tab/>
        <w:t xml:space="preserve">= </w:t>
      </w:r>
      <w:r w:rsidR="00475186">
        <w:rPr>
          <w:rFonts w:ascii="Calibri" w:hAnsi="Calibri" w:cs="Calibri"/>
          <w:b/>
          <w:bCs/>
          <w:sz w:val="18"/>
          <w:szCs w:val="18"/>
        </w:rPr>
        <w:t xml:space="preserve"> </w:t>
      </w:r>
      <w:r w:rsidR="006F57BF">
        <w:rPr>
          <w:rFonts w:ascii="Calibri" w:hAnsi="Calibri" w:cs="Calibri"/>
          <w:b/>
          <w:bCs/>
          <w:sz w:val="18"/>
          <w:szCs w:val="18"/>
        </w:rPr>
        <w:t xml:space="preserve"> </w:t>
      </w:r>
      <w:r w:rsidRPr="00C74F2E">
        <w:rPr>
          <w:rFonts w:ascii="Calibri" w:hAnsi="Calibri" w:cs="Calibri"/>
          <w:sz w:val="18"/>
          <w:szCs w:val="18"/>
        </w:rPr>
        <w:t xml:space="preserve">-5001 / 9973 </w:t>
      </w:r>
    </w:p>
    <w:p w14:paraId="380793AA" w14:textId="0502297E" w:rsidR="00224BE3" w:rsidRDefault="00C74F2E" w:rsidP="007D73C9">
      <w:pPr>
        <w:ind w:left="2160" w:firstLine="720"/>
        <w:rPr>
          <w:rFonts w:ascii="Calibri" w:hAnsi="Calibri" w:cs="Calibri"/>
          <w:sz w:val="18"/>
          <w:szCs w:val="18"/>
        </w:rPr>
      </w:pPr>
      <w:r w:rsidRPr="00C74F2E">
        <w:rPr>
          <w:rFonts w:ascii="Calibri" w:hAnsi="Calibri" w:cs="Calibri"/>
          <w:sz w:val="18"/>
          <w:szCs w:val="18"/>
        </w:rPr>
        <w:t>= -50.15%</w:t>
      </w:r>
    </w:p>
    <w:p w14:paraId="3E80677D" w14:textId="77777777" w:rsidR="003C4FD4" w:rsidRDefault="003C4FD4" w:rsidP="00CC2054">
      <w:pPr>
        <w:ind w:left="1440"/>
        <w:rPr>
          <w:rFonts w:ascii="Calibri" w:hAnsi="Calibri" w:cs="Calibri"/>
          <w:sz w:val="18"/>
          <w:szCs w:val="18"/>
        </w:rPr>
      </w:pPr>
    </w:p>
    <w:p w14:paraId="6A03BAF3" w14:textId="3C062099" w:rsidR="00224BE3" w:rsidRPr="00221F4E" w:rsidRDefault="003C4FD4" w:rsidP="0042470B">
      <w:pPr>
        <w:ind w:left="2070"/>
        <w:rPr>
          <w:rFonts w:ascii="Calibri" w:hAnsi="Calibri" w:cs="Calibri"/>
          <w:sz w:val="18"/>
          <w:szCs w:val="18"/>
        </w:rPr>
      </w:pPr>
      <w:r w:rsidRPr="003C4FD4">
        <w:rPr>
          <w:rFonts w:ascii="Calibri" w:hAnsi="Calibri" w:cs="Calibri"/>
          <w:sz w:val="18"/>
          <w:szCs w:val="18"/>
        </w:rPr>
        <w:t xml:space="preserve">which is less than 0%. </w:t>
      </w:r>
      <w:r w:rsidR="00A31A87" w:rsidRPr="003C4FD4">
        <w:rPr>
          <w:rFonts w:ascii="Calibri" w:hAnsi="Calibri" w:cs="Calibri"/>
          <w:sz w:val="18"/>
          <w:szCs w:val="18"/>
        </w:rPr>
        <w:t>Therefore,</w:t>
      </w:r>
      <w:r w:rsidRPr="003C4FD4">
        <w:rPr>
          <w:rFonts w:ascii="Calibri" w:hAnsi="Calibri" w:cs="Calibri"/>
          <w:sz w:val="18"/>
          <w:szCs w:val="18"/>
        </w:rPr>
        <w:t xml:space="preserve"> </w:t>
      </w:r>
      <w:r w:rsidR="00AA767D" w:rsidRPr="00AA767D">
        <w:rPr>
          <w:rFonts w:ascii="Calibri" w:hAnsi="Calibri" w:cs="Calibri"/>
          <w:b/>
          <w:bCs/>
          <w:sz w:val="18"/>
          <w:szCs w:val="18"/>
        </w:rPr>
        <w:t xml:space="preserve">Tax Rate </w:t>
      </w:r>
      <w:r w:rsidRPr="00AA767D">
        <w:rPr>
          <w:rFonts w:ascii="Calibri" w:hAnsi="Calibri" w:cs="Calibri"/>
          <w:b/>
          <w:bCs/>
          <w:sz w:val="18"/>
          <w:szCs w:val="18"/>
        </w:rPr>
        <w:t>set to 0%.</w:t>
      </w:r>
      <w:r w:rsidR="001F1403">
        <w:rPr>
          <w:rFonts w:ascii="Calibri" w:hAnsi="Calibri" w:cs="Calibri"/>
          <w:sz w:val="18"/>
          <w:szCs w:val="18"/>
        </w:rPr>
        <w:t xml:space="preserve"> </w:t>
      </w:r>
      <w:r w:rsidR="00221F4E" w:rsidRPr="00221F4E">
        <w:rPr>
          <w:rFonts w:ascii="Calibri" w:hAnsi="Calibri" w:cs="Calibri"/>
          <w:sz w:val="18"/>
          <w:szCs w:val="18"/>
        </w:rPr>
        <w:t>Tesla does not pay taxes on its earnings.</w:t>
      </w:r>
    </w:p>
    <w:p w14:paraId="0855B813" w14:textId="77777777" w:rsidR="00224BE3" w:rsidRPr="00917716" w:rsidRDefault="00224BE3" w:rsidP="00CC2054">
      <w:pPr>
        <w:ind w:left="720"/>
        <w:rPr>
          <w:rFonts w:ascii="Calibri" w:hAnsi="Calibri" w:cs="Calibri"/>
          <w:b/>
          <w:bCs/>
          <w:sz w:val="18"/>
          <w:szCs w:val="18"/>
        </w:rPr>
      </w:pPr>
    </w:p>
    <w:p w14:paraId="57171786" w14:textId="6050D66E" w:rsidR="00330A87" w:rsidRPr="00797451" w:rsidRDefault="0002390F" w:rsidP="00720A2E">
      <w:pPr>
        <w:ind w:left="1440"/>
        <w:rPr>
          <w:rFonts w:ascii="Calibri" w:hAnsi="Calibri" w:cs="Calibri"/>
          <w:b/>
          <w:bCs/>
          <w:sz w:val="18"/>
          <w:szCs w:val="18"/>
        </w:rPr>
      </w:pPr>
      <w:r w:rsidRPr="00797451">
        <w:rPr>
          <w:rFonts w:ascii="Calibri" w:hAnsi="Calibri" w:cs="Calibri"/>
          <w:b/>
          <w:bCs/>
          <w:sz w:val="18"/>
          <w:szCs w:val="18"/>
        </w:rPr>
        <w:t>Tesla's WACC</w:t>
      </w:r>
      <w:r w:rsidR="00797451" w:rsidRPr="00797451">
        <w:rPr>
          <w:rFonts w:ascii="Calibri" w:hAnsi="Calibri" w:cs="Calibri"/>
          <w:b/>
          <w:bCs/>
          <w:sz w:val="18"/>
          <w:szCs w:val="18"/>
        </w:rPr>
        <w:t xml:space="preserve"> </w:t>
      </w:r>
      <w:r w:rsidRPr="00797451">
        <w:rPr>
          <w:rFonts w:ascii="Calibri" w:hAnsi="Calibri" w:cs="Calibri"/>
          <w:b/>
          <w:bCs/>
          <w:sz w:val="18"/>
          <w:szCs w:val="18"/>
        </w:rPr>
        <w:t>is calculated as:</w:t>
      </w:r>
    </w:p>
    <w:p w14:paraId="71130C0C" w14:textId="1D2E2187" w:rsidR="0090064D" w:rsidRPr="00AB5EDC" w:rsidRDefault="0090064D" w:rsidP="00E1092F">
      <w:pPr>
        <w:ind w:left="1440"/>
        <w:rPr>
          <w:rFonts w:ascii="Calibri" w:hAnsi="Calibri" w:cs="Calibri"/>
          <w:b/>
          <w:bCs/>
          <w:sz w:val="18"/>
          <w:szCs w:val="18"/>
        </w:rPr>
      </w:pPr>
      <w:r w:rsidRPr="00AB5EDC">
        <w:rPr>
          <w:rFonts w:ascii="Calibri" w:hAnsi="Calibri" w:cs="Calibri"/>
          <w:b/>
          <w:bCs/>
          <w:sz w:val="18"/>
          <w:szCs w:val="18"/>
        </w:rPr>
        <w:t>WACC</w:t>
      </w:r>
      <w:r w:rsidRPr="00AB5EDC">
        <w:rPr>
          <w:rFonts w:ascii="Calibri" w:hAnsi="Calibri" w:cs="Calibri"/>
          <w:b/>
          <w:bCs/>
          <w:sz w:val="18"/>
          <w:szCs w:val="18"/>
        </w:rPr>
        <w:tab/>
        <w:t>= E / (E + D)   *  Cost of Equity  +  D / (E + D)   *   Cost of Debt  *  (1 - Tax Rate)</w:t>
      </w:r>
    </w:p>
    <w:p w14:paraId="02C20C78" w14:textId="1DCDF77D" w:rsidR="0090064D" w:rsidRPr="0090064D" w:rsidRDefault="0090064D" w:rsidP="00E1092F">
      <w:pPr>
        <w:ind w:left="2160"/>
        <w:rPr>
          <w:rFonts w:ascii="Calibri" w:hAnsi="Calibri" w:cs="Calibri"/>
          <w:sz w:val="18"/>
          <w:szCs w:val="18"/>
        </w:rPr>
      </w:pPr>
      <w:r w:rsidRPr="0090064D">
        <w:rPr>
          <w:rFonts w:ascii="Calibri" w:hAnsi="Calibri" w:cs="Calibri"/>
          <w:sz w:val="18"/>
          <w:szCs w:val="18"/>
        </w:rPr>
        <w:t>=</w:t>
      </w:r>
      <w:r w:rsidR="00034A60">
        <w:rPr>
          <w:rFonts w:ascii="Calibri" w:hAnsi="Calibri" w:cs="Calibri"/>
          <w:sz w:val="18"/>
          <w:szCs w:val="18"/>
        </w:rPr>
        <w:t xml:space="preserve">  </w:t>
      </w:r>
      <w:r w:rsidR="00DA5C82">
        <w:rPr>
          <w:rFonts w:ascii="Calibri" w:hAnsi="Calibri" w:cs="Calibri"/>
          <w:sz w:val="18"/>
          <w:szCs w:val="18"/>
        </w:rPr>
        <w:t xml:space="preserve"> </w:t>
      </w:r>
      <w:r w:rsidRPr="0090064D">
        <w:rPr>
          <w:rFonts w:ascii="Calibri" w:hAnsi="Calibri" w:cs="Calibri"/>
          <w:sz w:val="18"/>
          <w:szCs w:val="18"/>
        </w:rPr>
        <w:t>0.9887</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15.054%</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0.0113</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2.2354%</w:t>
      </w:r>
      <w:r w:rsidR="00DA5C82">
        <w:rPr>
          <w:rFonts w:ascii="Calibri" w:hAnsi="Calibri" w:cs="Calibri"/>
          <w:sz w:val="18"/>
          <w:szCs w:val="18"/>
        </w:rPr>
        <w:t xml:space="preserve">   </w:t>
      </w:r>
      <w:r w:rsidRPr="0090064D">
        <w:rPr>
          <w:rFonts w:ascii="Calibri" w:hAnsi="Calibri" w:cs="Calibri"/>
          <w:sz w:val="18"/>
          <w:szCs w:val="18"/>
        </w:rPr>
        <w:t>*</w:t>
      </w:r>
      <w:r w:rsidR="00DA5C82">
        <w:rPr>
          <w:rFonts w:ascii="Calibri" w:hAnsi="Calibri" w:cs="Calibri"/>
          <w:sz w:val="18"/>
          <w:szCs w:val="18"/>
        </w:rPr>
        <w:t xml:space="preserve">   </w:t>
      </w:r>
      <w:r w:rsidRPr="0090064D">
        <w:rPr>
          <w:rFonts w:ascii="Calibri" w:hAnsi="Calibri" w:cs="Calibri"/>
          <w:sz w:val="18"/>
          <w:szCs w:val="18"/>
        </w:rPr>
        <w:t>(1 - 0%)</w:t>
      </w:r>
    </w:p>
    <w:p w14:paraId="6F50A771" w14:textId="1C47272C" w:rsidR="00330A87" w:rsidRDefault="0090064D" w:rsidP="00E1092F">
      <w:pPr>
        <w:ind w:left="1440" w:firstLine="720"/>
        <w:rPr>
          <w:rFonts w:ascii="Calibri" w:hAnsi="Calibri" w:cs="Calibri"/>
          <w:sz w:val="18"/>
          <w:szCs w:val="18"/>
        </w:rPr>
      </w:pPr>
      <w:r w:rsidRPr="0090064D">
        <w:rPr>
          <w:rFonts w:ascii="Calibri" w:hAnsi="Calibri" w:cs="Calibri"/>
          <w:sz w:val="18"/>
          <w:szCs w:val="18"/>
        </w:rPr>
        <w:t>=</w:t>
      </w:r>
      <w:r w:rsidR="00034A60">
        <w:rPr>
          <w:rFonts w:ascii="Calibri" w:hAnsi="Calibri" w:cs="Calibri"/>
          <w:sz w:val="18"/>
          <w:szCs w:val="18"/>
        </w:rPr>
        <w:t xml:space="preserve">  </w:t>
      </w:r>
      <w:r w:rsidRPr="0090064D">
        <w:rPr>
          <w:rFonts w:ascii="Calibri" w:hAnsi="Calibri" w:cs="Calibri"/>
          <w:sz w:val="18"/>
          <w:szCs w:val="18"/>
        </w:rPr>
        <w:t>14.91%</w:t>
      </w:r>
    </w:p>
    <w:p w14:paraId="651684A3" w14:textId="77777777" w:rsidR="008F590D" w:rsidRDefault="008F590D" w:rsidP="00CC2054">
      <w:pPr>
        <w:ind w:left="720"/>
        <w:rPr>
          <w:rFonts w:ascii="Calibri" w:hAnsi="Calibri" w:cs="Calibri"/>
          <w:b/>
          <w:bCs/>
          <w:sz w:val="18"/>
          <w:szCs w:val="18"/>
        </w:rPr>
      </w:pPr>
    </w:p>
    <w:p w14:paraId="71F739CD" w14:textId="09F708BA" w:rsidR="008375AA" w:rsidRDefault="008375AA" w:rsidP="00225755">
      <w:pPr>
        <w:ind w:left="1440"/>
        <w:rPr>
          <w:rFonts w:ascii="Calibri" w:hAnsi="Calibri" w:cs="Calibri"/>
          <w:sz w:val="18"/>
          <w:szCs w:val="18"/>
        </w:rPr>
      </w:pPr>
      <w:r w:rsidRPr="00836C94">
        <w:rPr>
          <w:rFonts w:ascii="Calibri" w:hAnsi="Calibri" w:cs="Calibri"/>
          <w:b/>
          <w:bCs/>
          <w:sz w:val="18"/>
          <w:szCs w:val="18"/>
        </w:rPr>
        <w:t>Tesla's WACC of 14.91%</w:t>
      </w:r>
      <w:r w:rsidRPr="00A5289C">
        <w:rPr>
          <w:rFonts w:ascii="Calibri" w:hAnsi="Calibri" w:cs="Calibri"/>
          <w:sz w:val="18"/>
          <w:szCs w:val="18"/>
        </w:rPr>
        <w:t xml:space="preserve"> represents the overall return Tesla needs to provide to its investors, considering the money it borrows and the money invested by shareholders.</w:t>
      </w:r>
    </w:p>
    <w:p w14:paraId="37CA3F84" w14:textId="77777777" w:rsidR="004C69E8" w:rsidRDefault="004C69E8" w:rsidP="00225755">
      <w:pPr>
        <w:ind w:left="1440"/>
        <w:rPr>
          <w:rFonts w:ascii="Calibri" w:hAnsi="Calibri" w:cs="Calibri"/>
          <w:b/>
          <w:bCs/>
          <w:sz w:val="18"/>
          <w:szCs w:val="18"/>
        </w:rPr>
      </w:pPr>
    </w:p>
    <w:p w14:paraId="5F769BDA" w14:textId="77777777" w:rsidR="008346AD" w:rsidRDefault="00AA76E9" w:rsidP="00225755">
      <w:pPr>
        <w:ind w:left="1440"/>
        <w:rPr>
          <w:rFonts w:ascii="Calibri" w:hAnsi="Calibri" w:cs="Calibri"/>
          <w:b/>
          <w:bCs/>
          <w:sz w:val="18"/>
          <w:szCs w:val="18"/>
        </w:rPr>
      </w:pPr>
      <w:r w:rsidRPr="008346AD">
        <w:rPr>
          <w:rFonts w:ascii="Calibri" w:hAnsi="Calibri" w:cs="Calibri"/>
          <w:sz w:val="18"/>
          <w:szCs w:val="18"/>
        </w:rPr>
        <w:t>Reference Link :</w:t>
      </w:r>
      <w:r>
        <w:rPr>
          <w:rFonts w:ascii="Calibri" w:hAnsi="Calibri" w:cs="Calibri"/>
          <w:b/>
          <w:bCs/>
          <w:sz w:val="18"/>
          <w:szCs w:val="18"/>
        </w:rPr>
        <w:t xml:space="preserve"> </w:t>
      </w:r>
    </w:p>
    <w:p w14:paraId="2BB282F5" w14:textId="0C02B8C2" w:rsidR="00AA76E9" w:rsidRPr="00A5289C" w:rsidRDefault="00AA76E9" w:rsidP="00225755">
      <w:pPr>
        <w:ind w:left="1440"/>
        <w:rPr>
          <w:rFonts w:ascii="Calibri" w:hAnsi="Calibri" w:cs="Calibri"/>
          <w:sz w:val="18"/>
          <w:szCs w:val="18"/>
        </w:rPr>
      </w:pPr>
      <w:r w:rsidRPr="00066ABE">
        <w:rPr>
          <w:rFonts w:ascii="Calibri" w:hAnsi="Calibri" w:cs="Calibri"/>
          <w:sz w:val="18"/>
          <w:szCs w:val="18"/>
        </w:rPr>
        <w:t>https://www.gurufocus.com/term/wacc/TSLA/WACC-Percentage/Tesla#:~:text=The%20formula%20is%3A%20Cost%20of%20Equity%20%3D%20Risk-Free,of%20the%20Market%20-%20Risk-Free%20Rate%20of%20Return%29</w:t>
      </w:r>
    </w:p>
    <w:p w14:paraId="001832DA" w14:textId="77777777" w:rsidR="008375AA" w:rsidRPr="0035062A" w:rsidRDefault="008375AA" w:rsidP="00A06A7F">
      <w:pPr>
        <w:rPr>
          <w:rFonts w:ascii="Calibri" w:hAnsi="Calibri" w:cs="Calibri"/>
          <w:sz w:val="22"/>
          <w:szCs w:val="22"/>
        </w:rPr>
      </w:pPr>
    </w:p>
    <w:p w14:paraId="75D230E5" w14:textId="10E247E3" w:rsidR="008375AA" w:rsidRPr="0049712B" w:rsidRDefault="0032227C" w:rsidP="003F3D16">
      <w:pPr>
        <w:ind w:left="720"/>
        <w:rPr>
          <w:rFonts w:ascii="Calibri" w:hAnsi="Calibri" w:cs="Calibri"/>
          <w:b/>
          <w:bCs/>
          <w:sz w:val="18"/>
          <w:szCs w:val="18"/>
        </w:rPr>
      </w:pPr>
      <w:r w:rsidRPr="0049712B">
        <w:rPr>
          <w:rFonts w:ascii="Calibri" w:hAnsi="Calibri" w:cs="Calibri"/>
          <w:b/>
          <w:bCs/>
          <w:sz w:val="18"/>
          <w:szCs w:val="18"/>
        </w:rPr>
        <w:t xml:space="preserve">2.3  </w:t>
      </w:r>
      <w:r w:rsidR="0097474A" w:rsidRPr="001A0182">
        <w:rPr>
          <w:rFonts w:ascii="Calibri" w:hAnsi="Calibri" w:cs="Calibri"/>
          <w:b/>
          <w:bCs/>
          <w:i/>
          <w:iCs/>
          <w:sz w:val="18"/>
          <w:szCs w:val="18"/>
          <w:u w:val="single"/>
        </w:rPr>
        <w:t>Calculate Present Value Factor</w:t>
      </w:r>
    </w:p>
    <w:p w14:paraId="2E065FF2" w14:textId="50981268" w:rsidR="00B231B0" w:rsidRPr="00202761" w:rsidRDefault="003F5FFE" w:rsidP="001C1969">
      <w:pPr>
        <w:ind w:left="1440"/>
        <w:rPr>
          <w:rFonts w:ascii="Calibri" w:hAnsi="Calibri" w:cs="Calibri"/>
          <w:sz w:val="18"/>
          <w:szCs w:val="18"/>
        </w:rPr>
      </w:pPr>
      <w:r w:rsidRPr="00202761">
        <w:rPr>
          <w:rFonts w:ascii="Calibri" w:hAnsi="Calibri" w:cs="Calibri"/>
          <w:sz w:val="18"/>
          <w:szCs w:val="18"/>
        </w:rPr>
        <w:t xml:space="preserve">Apply </w:t>
      </w:r>
      <w:r w:rsidR="00EE281A">
        <w:rPr>
          <w:rFonts w:ascii="Calibri" w:hAnsi="Calibri" w:cs="Calibri"/>
          <w:sz w:val="18"/>
          <w:szCs w:val="18"/>
        </w:rPr>
        <w:t>the</w:t>
      </w:r>
      <w:r w:rsidRPr="00202761">
        <w:rPr>
          <w:rFonts w:ascii="Calibri" w:hAnsi="Calibri" w:cs="Calibri"/>
          <w:sz w:val="18"/>
          <w:szCs w:val="18"/>
        </w:rPr>
        <w:t xml:space="preserve"> discount to each year’s cash flow.</w:t>
      </w:r>
      <w:r w:rsidR="005418E1" w:rsidRPr="00202761">
        <w:rPr>
          <w:rFonts w:ascii="Calibri" w:hAnsi="Calibri" w:cs="Calibri"/>
          <w:sz w:val="18"/>
          <w:szCs w:val="18"/>
        </w:rPr>
        <w:t xml:space="preserve"> </w:t>
      </w:r>
      <w:r w:rsidR="00B231B0" w:rsidRPr="00202761">
        <w:rPr>
          <w:rFonts w:ascii="Calibri" w:hAnsi="Calibri" w:cs="Calibri"/>
          <w:sz w:val="18"/>
          <w:szCs w:val="18"/>
        </w:rPr>
        <w:t>The discount factor for each year is calculated as follows:</w:t>
      </w:r>
    </w:p>
    <w:p w14:paraId="26DA6DB0" w14:textId="7FF9D73E" w:rsidR="00803642" w:rsidRPr="00202761" w:rsidRDefault="004E1BC9" w:rsidP="001C1969">
      <w:pPr>
        <w:ind w:left="1440"/>
        <w:rPr>
          <w:rFonts w:ascii="Calibri" w:hAnsi="Calibri" w:cs="Calibri"/>
          <w:sz w:val="18"/>
          <w:szCs w:val="18"/>
        </w:rPr>
      </w:pPr>
      <w:r w:rsidRPr="00202761">
        <w:rPr>
          <w:rFonts w:ascii="Calibri" w:hAnsi="Calibri" w:cs="Calibri"/>
          <w:sz w:val="18"/>
          <w:szCs w:val="18"/>
        </w:rPr>
        <w:t xml:space="preserve">Present Value </w:t>
      </w:r>
      <w:r w:rsidR="00216B3B" w:rsidRPr="00202761">
        <w:rPr>
          <w:rFonts w:ascii="Calibri" w:hAnsi="Calibri" w:cs="Calibri"/>
          <w:sz w:val="18"/>
          <w:szCs w:val="18"/>
        </w:rPr>
        <w:t>Factor =</w:t>
      </w:r>
      <w:r w:rsidRPr="00202761">
        <w:rPr>
          <w:rFonts w:ascii="Calibri" w:hAnsi="Calibri" w:cs="Calibri"/>
          <w:sz w:val="18"/>
          <w:szCs w:val="18"/>
        </w:rPr>
        <w:t xml:space="preserve"> </w:t>
      </w:r>
      <w:r w:rsidR="00D252D4" w:rsidRPr="00202761">
        <w:rPr>
          <w:rFonts w:ascii="Calibri" w:hAnsi="Calibri" w:cs="Calibri"/>
          <w:sz w:val="18"/>
          <w:szCs w:val="18"/>
        </w:rPr>
        <w:t>1</w:t>
      </w:r>
      <w:r w:rsidR="00803642" w:rsidRPr="00202761">
        <w:rPr>
          <w:rFonts w:ascii="Calibri" w:hAnsi="Calibri" w:cs="Calibri"/>
          <w:sz w:val="18"/>
          <w:szCs w:val="18"/>
        </w:rPr>
        <w:t xml:space="preserve"> </w:t>
      </w:r>
      <w:r w:rsidR="00D252D4" w:rsidRPr="00202761">
        <w:rPr>
          <w:rFonts w:ascii="Calibri" w:hAnsi="Calibri" w:cs="Calibri"/>
          <w:sz w:val="18"/>
          <w:szCs w:val="18"/>
        </w:rPr>
        <w:t xml:space="preserve">÷ </w:t>
      </w:r>
      <w:r w:rsidR="001A31A5" w:rsidRPr="00202761">
        <w:rPr>
          <w:rFonts w:ascii="Calibri" w:hAnsi="Calibri" w:cs="Calibri"/>
          <w:sz w:val="18"/>
          <w:szCs w:val="18"/>
        </w:rPr>
        <w:t>(</w:t>
      </w:r>
      <w:r w:rsidR="00D252D4" w:rsidRPr="00202761">
        <w:rPr>
          <w:rFonts w:ascii="Calibri" w:hAnsi="Calibri" w:cs="Calibri"/>
          <w:sz w:val="18"/>
          <w:szCs w:val="18"/>
        </w:rPr>
        <w:t>1 +</w:t>
      </w:r>
      <w:r w:rsidR="00803642" w:rsidRPr="00202761">
        <w:rPr>
          <w:rFonts w:ascii="Calibri" w:hAnsi="Calibri" w:cs="Calibri"/>
          <w:sz w:val="18"/>
          <w:szCs w:val="18"/>
        </w:rPr>
        <w:t xml:space="preserve"> discount rate</w:t>
      </w:r>
      <w:r w:rsidR="001A31A5" w:rsidRPr="00202761">
        <w:rPr>
          <w:rFonts w:ascii="Calibri" w:hAnsi="Calibri" w:cs="Calibri"/>
          <w:sz w:val="18"/>
          <w:szCs w:val="18"/>
        </w:rPr>
        <w:t>)</w:t>
      </w:r>
      <w:r w:rsidR="00803642" w:rsidRPr="00202761">
        <w:rPr>
          <w:rFonts w:ascii="Calibri" w:hAnsi="Calibri" w:cs="Calibri"/>
          <w:sz w:val="18"/>
          <w:szCs w:val="18"/>
        </w:rPr>
        <w:t xml:space="preserve"> raised to the power of the number of discount years.</w:t>
      </w:r>
    </w:p>
    <w:p w14:paraId="55914A1C" w14:textId="4E4BB149" w:rsidR="00803642" w:rsidRPr="00202761" w:rsidRDefault="00FC3085" w:rsidP="001C1969">
      <w:pPr>
        <w:ind w:left="2790"/>
        <w:rPr>
          <w:rFonts w:ascii="Calibri" w:hAnsi="Calibri" w:cs="Calibri"/>
          <w:sz w:val="18"/>
          <w:szCs w:val="18"/>
        </w:rPr>
      </w:pPr>
      <w:r w:rsidRPr="00202761">
        <w:rPr>
          <w:rFonts w:ascii="Calibri" w:hAnsi="Calibri" w:cs="Calibri"/>
          <w:sz w:val="18"/>
          <w:szCs w:val="18"/>
        </w:rPr>
        <w:t xml:space="preserve">   </w:t>
      </w:r>
      <w:r w:rsidR="005E0CAF" w:rsidRPr="00202761">
        <w:rPr>
          <w:rFonts w:ascii="Calibri" w:hAnsi="Calibri" w:cs="Calibri"/>
          <w:sz w:val="18"/>
          <w:szCs w:val="18"/>
        </w:rPr>
        <w:t xml:space="preserve"> </w:t>
      </w:r>
      <w:r w:rsidR="00216B3B" w:rsidRPr="00202761">
        <w:rPr>
          <w:rFonts w:ascii="Calibri" w:hAnsi="Calibri" w:cs="Calibri"/>
          <w:sz w:val="18"/>
          <w:szCs w:val="18"/>
        </w:rPr>
        <w:t xml:space="preserve"> </w:t>
      </w:r>
      <w:r w:rsidR="004E1BC9" w:rsidRPr="00202761">
        <w:rPr>
          <w:rFonts w:ascii="Calibri" w:hAnsi="Calibri" w:cs="Calibri"/>
          <w:sz w:val="18"/>
          <w:szCs w:val="18"/>
        </w:rPr>
        <w:t xml:space="preserve">= </w:t>
      </w:r>
      <w:r w:rsidR="00803642" w:rsidRPr="00202761">
        <w:rPr>
          <w:rFonts w:ascii="Calibri" w:hAnsi="Calibri" w:cs="Calibri"/>
          <w:sz w:val="18"/>
          <w:szCs w:val="18"/>
        </w:rPr>
        <w:t>1 / (1 + discount rate)^discount years</w:t>
      </w:r>
    </w:p>
    <w:p w14:paraId="4F141E4F" w14:textId="657CAE97" w:rsidR="00803642" w:rsidRPr="00202761" w:rsidRDefault="00FC3085" w:rsidP="001C1969">
      <w:pPr>
        <w:ind w:left="2790"/>
        <w:rPr>
          <w:rFonts w:ascii="Calibri" w:hAnsi="Calibri" w:cs="Calibri"/>
          <w:sz w:val="18"/>
          <w:szCs w:val="18"/>
        </w:rPr>
      </w:pPr>
      <w:r w:rsidRPr="00202761">
        <w:rPr>
          <w:rFonts w:ascii="Calibri" w:hAnsi="Calibri" w:cs="Calibri"/>
          <w:sz w:val="18"/>
          <w:szCs w:val="18"/>
        </w:rPr>
        <w:t xml:space="preserve">  </w:t>
      </w:r>
      <w:r w:rsidR="00216B3B" w:rsidRPr="00202761">
        <w:rPr>
          <w:rFonts w:ascii="Calibri" w:hAnsi="Calibri" w:cs="Calibri"/>
          <w:sz w:val="18"/>
          <w:szCs w:val="18"/>
        </w:rPr>
        <w:t xml:space="preserve"> </w:t>
      </w:r>
      <w:r w:rsidR="005E0CAF" w:rsidRPr="00202761">
        <w:rPr>
          <w:rFonts w:ascii="Calibri" w:hAnsi="Calibri" w:cs="Calibri"/>
          <w:sz w:val="18"/>
          <w:szCs w:val="18"/>
        </w:rPr>
        <w:t xml:space="preserve">  </w:t>
      </w:r>
      <w:r w:rsidR="004E1BC9" w:rsidRPr="00202761">
        <w:rPr>
          <w:rFonts w:ascii="Calibri" w:hAnsi="Calibri" w:cs="Calibri"/>
          <w:sz w:val="18"/>
          <w:szCs w:val="18"/>
        </w:rPr>
        <w:t xml:space="preserve">= </w:t>
      </w:r>
      <w:r w:rsidR="00803642" w:rsidRPr="00202761">
        <w:rPr>
          <w:rFonts w:ascii="Calibri" w:hAnsi="Calibri" w:cs="Calibri"/>
          <w:sz w:val="18"/>
          <w:szCs w:val="18"/>
        </w:rPr>
        <w:t>1 / (1 + r) ^ n</w:t>
      </w:r>
    </w:p>
    <w:p w14:paraId="3DC55E0E" w14:textId="3429F4DD" w:rsidR="0035062A" w:rsidRPr="00202761" w:rsidRDefault="00093954" w:rsidP="00216B3B">
      <w:pPr>
        <w:rPr>
          <w:rFonts w:ascii="Calibri" w:hAnsi="Calibri" w:cs="Calibri"/>
          <w:sz w:val="18"/>
          <w:szCs w:val="18"/>
        </w:rPr>
      </w:pPr>
      <w:r w:rsidRPr="00202761">
        <w:rPr>
          <w:rFonts w:ascii="Calibri" w:hAnsi="Calibri" w:cs="Calibri"/>
          <w:sz w:val="18"/>
          <w:szCs w:val="18"/>
        </w:rPr>
        <w:tab/>
      </w:r>
      <w:r w:rsidRPr="00202761">
        <w:rPr>
          <w:rFonts w:ascii="Calibri" w:hAnsi="Calibri" w:cs="Calibri"/>
          <w:sz w:val="18"/>
          <w:szCs w:val="18"/>
        </w:rPr>
        <w:tab/>
      </w:r>
      <w:r w:rsidR="00FC3085" w:rsidRPr="00202761">
        <w:rPr>
          <w:rFonts w:ascii="Calibri" w:hAnsi="Calibri" w:cs="Calibri"/>
          <w:sz w:val="18"/>
          <w:szCs w:val="18"/>
        </w:rPr>
        <w:t xml:space="preserve">  </w:t>
      </w:r>
      <w:r w:rsidR="00216B3B" w:rsidRPr="00202761">
        <w:rPr>
          <w:rFonts w:ascii="Calibri" w:hAnsi="Calibri" w:cs="Calibri"/>
          <w:sz w:val="18"/>
          <w:szCs w:val="18"/>
        </w:rPr>
        <w:t xml:space="preserve"> </w:t>
      </w:r>
    </w:p>
    <w:p w14:paraId="47D1877C" w14:textId="2BE6B3B4" w:rsidR="002026A5" w:rsidRPr="00202761" w:rsidRDefault="00481D01" w:rsidP="00A76880">
      <w:pPr>
        <w:ind w:left="1440"/>
        <w:rPr>
          <w:rFonts w:ascii="Calibri" w:hAnsi="Calibri" w:cs="Calibri"/>
          <w:sz w:val="18"/>
          <w:szCs w:val="18"/>
        </w:rPr>
      </w:pPr>
      <w:r w:rsidRPr="00202761">
        <w:rPr>
          <w:rFonts w:ascii="Calibri" w:hAnsi="Calibri" w:cs="Calibri"/>
          <w:sz w:val="18"/>
          <w:szCs w:val="18"/>
        </w:rPr>
        <w:t>F</w:t>
      </w:r>
      <w:r w:rsidR="002026A5" w:rsidRPr="00202761">
        <w:rPr>
          <w:rFonts w:ascii="Calibri" w:hAnsi="Calibri" w:cs="Calibri"/>
          <w:sz w:val="18"/>
          <w:szCs w:val="18"/>
        </w:rPr>
        <w:t>or the years 2023 to 2027 using a WACC of 14.91%</w:t>
      </w:r>
      <w:r w:rsidR="00B82C91" w:rsidRPr="00202761">
        <w:rPr>
          <w:rFonts w:ascii="Calibri" w:hAnsi="Calibri" w:cs="Calibri"/>
          <w:sz w:val="18"/>
          <w:szCs w:val="18"/>
        </w:rPr>
        <w:t xml:space="preserve"> ( 0.1491 in decimal form)</w:t>
      </w:r>
    </w:p>
    <w:p w14:paraId="57C4A7B6" w14:textId="77777777" w:rsidR="00EA5E2D" w:rsidRPr="00202761" w:rsidRDefault="00EA5E2D" w:rsidP="00216B3B">
      <w:pPr>
        <w:rPr>
          <w:rFonts w:ascii="Calibri" w:hAnsi="Calibri" w:cs="Calibri"/>
          <w:sz w:val="18"/>
          <w:szCs w:val="18"/>
        </w:rPr>
      </w:pPr>
    </w:p>
    <w:p w14:paraId="38FDBC23" w14:textId="5130DB01"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4</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4</w:t>
      </w:r>
      <w:r w:rsidRPr="00202761">
        <w:rPr>
          <w:rFonts w:ascii="Calibri" w:hAnsi="Calibri" w:cs="Calibri"/>
          <w:sz w:val="18"/>
          <w:szCs w:val="18"/>
        </w:rPr>
        <w:t xml:space="preserve"> = 1 / (1 + 0.1491)^1</w:t>
      </w:r>
      <w:r w:rsidR="00C6047D" w:rsidRPr="00202761">
        <w:rPr>
          <w:rFonts w:ascii="Calibri" w:hAnsi="Calibri" w:cs="Calibri"/>
          <w:sz w:val="18"/>
          <w:szCs w:val="18"/>
        </w:rPr>
        <w:t xml:space="preserve">  = </w:t>
      </w:r>
      <w:r w:rsidRPr="00202761">
        <w:rPr>
          <w:rFonts w:ascii="Calibri" w:hAnsi="Calibri" w:cs="Calibri"/>
          <w:sz w:val="18"/>
          <w:szCs w:val="18"/>
        </w:rPr>
        <w:t>0.871632286</w:t>
      </w:r>
    </w:p>
    <w:p w14:paraId="71FB3A26" w14:textId="16A143FC"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5</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5</w:t>
      </w:r>
      <w:r w:rsidRPr="00202761">
        <w:rPr>
          <w:rFonts w:ascii="Calibri" w:hAnsi="Calibri" w:cs="Calibri"/>
          <w:sz w:val="18"/>
          <w:szCs w:val="18"/>
        </w:rPr>
        <w:t xml:space="preserve"> = 1 / (1 + 0.1491)^2</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0.758785356</w:t>
      </w:r>
    </w:p>
    <w:p w14:paraId="0E443DC9" w14:textId="48E83BF3"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6</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6</w:t>
      </w:r>
      <w:r w:rsidRPr="00202761">
        <w:rPr>
          <w:rFonts w:ascii="Calibri" w:hAnsi="Calibri" w:cs="Calibri"/>
          <w:sz w:val="18"/>
          <w:szCs w:val="18"/>
        </w:rPr>
        <w:t xml:space="preserve"> = 1 / (1 + 0.1491)^3</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0.660090766</w:t>
      </w:r>
    </w:p>
    <w:p w14:paraId="44D509DF" w14:textId="0136CB9F" w:rsidR="00135F79"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7</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7</w:t>
      </w:r>
      <w:r w:rsidRPr="00202761">
        <w:rPr>
          <w:rFonts w:ascii="Calibri" w:hAnsi="Calibri" w:cs="Calibri"/>
          <w:sz w:val="18"/>
          <w:szCs w:val="18"/>
        </w:rPr>
        <w:t xml:space="preserve"> = 1 / (1 + 0.1491)^4</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0.573909848</w:t>
      </w:r>
    </w:p>
    <w:p w14:paraId="1972E257" w14:textId="3E359BC2" w:rsidR="002026A5" w:rsidRPr="00202761" w:rsidRDefault="00135F79" w:rsidP="00A76880">
      <w:pPr>
        <w:ind w:left="2160"/>
        <w:rPr>
          <w:rFonts w:ascii="Calibri" w:hAnsi="Calibri" w:cs="Calibri"/>
          <w:sz w:val="18"/>
          <w:szCs w:val="18"/>
        </w:rPr>
      </w:pPr>
      <w:r w:rsidRPr="00202761">
        <w:rPr>
          <w:rFonts w:ascii="Calibri" w:hAnsi="Calibri" w:cs="Calibri"/>
          <w:sz w:val="18"/>
          <w:szCs w:val="18"/>
        </w:rPr>
        <w:t>For 202</w:t>
      </w:r>
      <w:r w:rsidR="00340585" w:rsidRPr="00202761">
        <w:rPr>
          <w:rFonts w:ascii="Calibri" w:hAnsi="Calibri" w:cs="Calibri"/>
          <w:sz w:val="18"/>
          <w:szCs w:val="18"/>
        </w:rPr>
        <w:t>8</w:t>
      </w:r>
      <w:r w:rsidRPr="00202761">
        <w:rPr>
          <w:rFonts w:ascii="Calibri" w:hAnsi="Calibri" w:cs="Calibri"/>
          <w:sz w:val="18"/>
          <w:szCs w:val="18"/>
        </w:rPr>
        <w:t>:</w:t>
      </w:r>
      <w:r w:rsidR="00C6047D" w:rsidRPr="00202761">
        <w:rPr>
          <w:rFonts w:ascii="Calibri" w:hAnsi="Calibri" w:cs="Calibri"/>
          <w:sz w:val="18"/>
          <w:szCs w:val="18"/>
        </w:rPr>
        <w:t xml:space="preserve">  </w:t>
      </w:r>
      <w:r w:rsidRPr="00202761">
        <w:rPr>
          <w:rFonts w:ascii="Calibri" w:hAnsi="Calibri" w:cs="Calibri"/>
          <w:sz w:val="18"/>
          <w:szCs w:val="18"/>
        </w:rPr>
        <w:t>PVF_202</w:t>
      </w:r>
      <w:r w:rsidR="00715C54" w:rsidRPr="00202761">
        <w:rPr>
          <w:rFonts w:ascii="Calibri" w:hAnsi="Calibri" w:cs="Calibri"/>
          <w:sz w:val="18"/>
          <w:szCs w:val="18"/>
        </w:rPr>
        <w:t>8</w:t>
      </w:r>
      <w:r w:rsidRPr="00202761">
        <w:rPr>
          <w:rFonts w:ascii="Calibri" w:hAnsi="Calibri" w:cs="Calibri"/>
          <w:sz w:val="18"/>
          <w:szCs w:val="18"/>
        </w:rPr>
        <w:t xml:space="preserve"> = 1 / (1 + 0.1491)^5</w:t>
      </w:r>
      <w:r w:rsidR="00C6047D" w:rsidRPr="00202761">
        <w:rPr>
          <w:rFonts w:ascii="Calibri" w:hAnsi="Calibri" w:cs="Calibri"/>
          <w:sz w:val="18"/>
          <w:szCs w:val="18"/>
        </w:rPr>
        <w:t xml:space="preserve">  </w:t>
      </w:r>
      <w:r w:rsidR="00734617" w:rsidRPr="00202761">
        <w:rPr>
          <w:rFonts w:ascii="Calibri" w:hAnsi="Calibri" w:cs="Calibri"/>
          <w:sz w:val="18"/>
          <w:szCs w:val="18"/>
        </w:rPr>
        <w:t>=</w:t>
      </w:r>
      <w:r w:rsidRPr="00202761">
        <w:rPr>
          <w:rFonts w:ascii="Calibri" w:hAnsi="Calibri" w:cs="Calibri"/>
          <w:sz w:val="18"/>
          <w:szCs w:val="18"/>
        </w:rPr>
        <w:t xml:space="preserve"> 0.498888418</w:t>
      </w:r>
    </w:p>
    <w:p w14:paraId="0048C960" w14:textId="77777777" w:rsidR="0035062A" w:rsidRPr="00202761" w:rsidRDefault="0035062A" w:rsidP="00A06A7F">
      <w:pPr>
        <w:rPr>
          <w:rFonts w:ascii="Calibri" w:hAnsi="Calibri" w:cs="Calibri"/>
          <w:sz w:val="18"/>
          <w:szCs w:val="18"/>
        </w:rPr>
      </w:pPr>
    </w:p>
    <w:p w14:paraId="0785D52D" w14:textId="4C7C9951" w:rsidR="005339E9" w:rsidRPr="00355EDC" w:rsidRDefault="005339E9" w:rsidP="00A06A7F">
      <w:pPr>
        <w:rPr>
          <w:rFonts w:ascii="Calibri" w:hAnsi="Calibri" w:cs="Calibri"/>
          <w:i/>
          <w:iCs/>
          <w:sz w:val="18"/>
          <w:szCs w:val="18"/>
          <w:u w:val="single"/>
        </w:rPr>
      </w:pPr>
      <w:r w:rsidRPr="00202761">
        <w:rPr>
          <w:rFonts w:ascii="Calibri" w:hAnsi="Calibri" w:cs="Calibri"/>
          <w:sz w:val="18"/>
          <w:szCs w:val="18"/>
        </w:rPr>
        <w:tab/>
      </w:r>
      <w:r w:rsidRPr="00202761">
        <w:rPr>
          <w:rFonts w:ascii="Calibri" w:hAnsi="Calibri" w:cs="Calibri"/>
          <w:sz w:val="18"/>
          <w:szCs w:val="18"/>
        </w:rPr>
        <w:tab/>
      </w:r>
      <w:r w:rsidRPr="00202761">
        <w:rPr>
          <w:rFonts w:ascii="Calibri" w:hAnsi="Calibri" w:cs="Calibri"/>
          <w:sz w:val="18"/>
          <w:szCs w:val="18"/>
        </w:rPr>
        <w:tab/>
      </w:r>
      <w:r w:rsidRPr="00355EDC">
        <w:rPr>
          <w:rFonts w:ascii="Calibri" w:hAnsi="Calibri" w:cs="Calibri"/>
          <w:i/>
          <w:iCs/>
          <w:sz w:val="18"/>
          <w:szCs w:val="18"/>
          <w:u w:val="single"/>
        </w:rPr>
        <w:t>Interpretation:</w:t>
      </w:r>
    </w:p>
    <w:p w14:paraId="53833F8F" w14:textId="2F62B954" w:rsidR="006B61DD" w:rsidRPr="00202761" w:rsidRDefault="006B61DD" w:rsidP="006B61DD">
      <w:pPr>
        <w:numPr>
          <w:ilvl w:val="0"/>
          <w:numId w:val="20"/>
        </w:numPr>
        <w:rPr>
          <w:rFonts w:ascii="Calibri" w:hAnsi="Calibri" w:cs="Calibri"/>
          <w:sz w:val="18"/>
          <w:szCs w:val="18"/>
        </w:rPr>
      </w:pPr>
      <w:r w:rsidRPr="006E79F0">
        <w:rPr>
          <w:rFonts w:ascii="Calibri" w:hAnsi="Calibri" w:cs="Calibri"/>
          <w:sz w:val="18"/>
          <w:szCs w:val="18"/>
        </w:rPr>
        <w:t>PVF_202</w:t>
      </w:r>
      <w:r w:rsidR="006631A1" w:rsidRPr="006E79F0">
        <w:rPr>
          <w:rFonts w:ascii="Calibri" w:hAnsi="Calibri" w:cs="Calibri"/>
          <w:sz w:val="18"/>
          <w:szCs w:val="18"/>
        </w:rPr>
        <w:t>4</w:t>
      </w:r>
      <w:r w:rsidRPr="006E79F0">
        <w:rPr>
          <w:rFonts w:ascii="Calibri" w:hAnsi="Calibri" w:cs="Calibri"/>
          <w:sz w:val="18"/>
          <w:szCs w:val="18"/>
        </w:rPr>
        <w:t xml:space="preserve"> = 0.87</w:t>
      </w:r>
      <w:r w:rsidRPr="00202761">
        <w:rPr>
          <w:rFonts w:ascii="Calibri" w:hAnsi="Calibri" w:cs="Calibri"/>
          <w:sz w:val="18"/>
          <w:szCs w:val="18"/>
        </w:rPr>
        <w:t>: This means that $1 received in the year 202</w:t>
      </w:r>
      <w:r w:rsidR="00CF510A" w:rsidRPr="00202761">
        <w:rPr>
          <w:rFonts w:ascii="Calibri" w:hAnsi="Calibri" w:cs="Calibri"/>
          <w:sz w:val="18"/>
          <w:szCs w:val="18"/>
        </w:rPr>
        <w:t>4</w:t>
      </w:r>
      <w:r w:rsidRPr="00202761">
        <w:rPr>
          <w:rFonts w:ascii="Calibri" w:hAnsi="Calibri" w:cs="Calibri"/>
          <w:sz w:val="18"/>
          <w:szCs w:val="18"/>
        </w:rPr>
        <w:t xml:space="preserve"> is equivalent to approximately $0.87 today, </w:t>
      </w:r>
      <w:r w:rsidR="00D024BD" w:rsidRPr="00202761">
        <w:rPr>
          <w:rFonts w:ascii="Calibri" w:hAnsi="Calibri" w:cs="Calibri"/>
          <w:sz w:val="18"/>
          <w:szCs w:val="18"/>
        </w:rPr>
        <w:t>considering a 14.91% discount rate</w:t>
      </w:r>
      <w:r w:rsidRPr="00202761">
        <w:rPr>
          <w:rFonts w:ascii="Calibri" w:hAnsi="Calibri" w:cs="Calibri"/>
          <w:sz w:val="18"/>
          <w:szCs w:val="18"/>
        </w:rPr>
        <w:t>. So, to find the present value of $1 received in 202</w:t>
      </w:r>
      <w:r w:rsidR="00C1668D" w:rsidRPr="00202761">
        <w:rPr>
          <w:rFonts w:ascii="Calibri" w:hAnsi="Calibri" w:cs="Calibri"/>
          <w:sz w:val="18"/>
          <w:szCs w:val="18"/>
        </w:rPr>
        <w:t>4</w:t>
      </w:r>
      <w:r w:rsidRPr="00202761">
        <w:rPr>
          <w:rFonts w:ascii="Calibri" w:hAnsi="Calibri" w:cs="Calibri"/>
          <w:sz w:val="18"/>
          <w:szCs w:val="18"/>
        </w:rPr>
        <w:t xml:space="preserve">, </w:t>
      </w:r>
      <w:r w:rsidR="00D024BD" w:rsidRPr="00202761">
        <w:rPr>
          <w:rFonts w:ascii="Calibri" w:hAnsi="Calibri" w:cs="Calibri"/>
          <w:sz w:val="18"/>
          <w:szCs w:val="18"/>
        </w:rPr>
        <w:t>we</w:t>
      </w:r>
      <w:r w:rsidRPr="00202761">
        <w:rPr>
          <w:rFonts w:ascii="Calibri" w:hAnsi="Calibri" w:cs="Calibri"/>
          <w:sz w:val="18"/>
          <w:szCs w:val="18"/>
        </w:rPr>
        <w:t xml:space="preserve"> </w:t>
      </w:r>
      <w:r w:rsidR="00D024BD" w:rsidRPr="00202761">
        <w:rPr>
          <w:rFonts w:ascii="Calibri" w:hAnsi="Calibri" w:cs="Calibri"/>
          <w:sz w:val="18"/>
          <w:szCs w:val="18"/>
        </w:rPr>
        <w:t>will</w:t>
      </w:r>
      <w:r w:rsidRPr="00202761">
        <w:rPr>
          <w:rFonts w:ascii="Calibri" w:hAnsi="Calibri" w:cs="Calibri"/>
          <w:sz w:val="18"/>
          <w:szCs w:val="18"/>
        </w:rPr>
        <w:t xml:space="preserve"> multiply it by 0.87.</w:t>
      </w:r>
    </w:p>
    <w:p w14:paraId="6D2A2DB5" w14:textId="46839B2A" w:rsidR="006B61DD" w:rsidRPr="00202761" w:rsidRDefault="006B61DD" w:rsidP="006B61DD">
      <w:pPr>
        <w:numPr>
          <w:ilvl w:val="0"/>
          <w:numId w:val="20"/>
        </w:numPr>
        <w:rPr>
          <w:rFonts w:ascii="Calibri" w:hAnsi="Calibri" w:cs="Calibri"/>
          <w:sz w:val="18"/>
          <w:szCs w:val="18"/>
        </w:rPr>
      </w:pPr>
      <w:r w:rsidRPr="00202761">
        <w:rPr>
          <w:rFonts w:ascii="Calibri" w:hAnsi="Calibri" w:cs="Calibri"/>
          <w:sz w:val="18"/>
          <w:szCs w:val="18"/>
        </w:rPr>
        <w:t>Similarly, $1 received in the year 202</w:t>
      </w:r>
      <w:r w:rsidR="002126AC" w:rsidRPr="00202761">
        <w:rPr>
          <w:rFonts w:ascii="Calibri" w:hAnsi="Calibri" w:cs="Calibri"/>
          <w:sz w:val="18"/>
          <w:szCs w:val="18"/>
        </w:rPr>
        <w:t>5</w:t>
      </w:r>
      <w:r w:rsidRPr="00202761">
        <w:rPr>
          <w:rFonts w:ascii="Calibri" w:hAnsi="Calibri" w:cs="Calibri"/>
          <w:sz w:val="18"/>
          <w:szCs w:val="18"/>
        </w:rPr>
        <w:t xml:space="preserve"> is worth approximately $0.76 today.</w:t>
      </w:r>
    </w:p>
    <w:p w14:paraId="0C77F6A5" w14:textId="19197092" w:rsidR="006B61DD" w:rsidRPr="00202761" w:rsidRDefault="006B086B" w:rsidP="006109B8">
      <w:pPr>
        <w:numPr>
          <w:ilvl w:val="0"/>
          <w:numId w:val="20"/>
        </w:numPr>
        <w:rPr>
          <w:rFonts w:ascii="Calibri" w:hAnsi="Calibri" w:cs="Calibri"/>
          <w:sz w:val="20"/>
          <w:szCs w:val="20"/>
        </w:rPr>
      </w:pPr>
      <w:r w:rsidRPr="006B086B">
        <w:rPr>
          <w:rFonts w:ascii="Calibri" w:hAnsi="Calibri" w:cs="Calibri"/>
          <w:sz w:val="18"/>
          <w:szCs w:val="18"/>
        </w:rPr>
        <w:t>$1 in 2026 ≈ $0.66 today</w:t>
      </w:r>
      <w:r>
        <w:rPr>
          <w:rFonts w:ascii="Calibri" w:hAnsi="Calibri" w:cs="Calibri"/>
          <w:sz w:val="18"/>
          <w:szCs w:val="18"/>
        </w:rPr>
        <w:t>, i</w:t>
      </w:r>
      <w:r w:rsidRPr="006B086B">
        <w:rPr>
          <w:rFonts w:ascii="Calibri" w:hAnsi="Calibri" w:cs="Calibri"/>
          <w:sz w:val="18"/>
          <w:szCs w:val="18"/>
        </w:rPr>
        <w:t>n 2027 ≈ $0.57 today</w:t>
      </w:r>
      <w:r>
        <w:rPr>
          <w:rFonts w:ascii="Calibri" w:hAnsi="Calibri" w:cs="Calibri"/>
          <w:sz w:val="18"/>
          <w:szCs w:val="18"/>
        </w:rPr>
        <w:t xml:space="preserve"> and i</w:t>
      </w:r>
      <w:r w:rsidRPr="006B086B">
        <w:rPr>
          <w:rFonts w:ascii="Calibri" w:hAnsi="Calibri" w:cs="Calibri"/>
          <w:sz w:val="18"/>
          <w:szCs w:val="18"/>
        </w:rPr>
        <w:t>n 2028 ≈ $0.50 today.</w:t>
      </w:r>
    </w:p>
    <w:p w14:paraId="67AE871F" w14:textId="77777777" w:rsidR="0035062A" w:rsidRDefault="0035062A" w:rsidP="00A06A7F">
      <w:pPr>
        <w:rPr>
          <w:rFonts w:ascii="Calibri" w:hAnsi="Calibri" w:cs="Calibri"/>
          <w:sz w:val="22"/>
          <w:szCs w:val="22"/>
        </w:rPr>
      </w:pPr>
    </w:p>
    <w:p w14:paraId="49E8E3CC" w14:textId="6C68BFB1" w:rsidR="003D0BE0" w:rsidRPr="001A0182" w:rsidRDefault="00830C3F" w:rsidP="003D0BE0">
      <w:pPr>
        <w:ind w:left="720"/>
        <w:rPr>
          <w:rFonts w:ascii="Calibri" w:hAnsi="Calibri" w:cs="Calibri"/>
          <w:b/>
          <w:bCs/>
          <w:i/>
          <w:iCs/>
          <w:sz w:val="18"/>
          <w:szCs w:val="18"/>
          <w:u w:val="single"/>
        </w:rPr>
      </w:pPr>
      <w:r w:rsidRPr="0049712B">
        <w:rPr>
          <w:rFonts w:ascii="Calibri" w:hAnsi="Calibri" w:cs="Calibri"/>
          <w:b/>
          <w:bCs/>
          <w:sz w:val="18"/>
          <w:szCs w:val="18"/>
        </w:rPr>
        <w:t xml:space="preserve">2.4  </w:t>
      </w:r>
      <w:r w:rsidR="003D0BE0" w:rsidRPr="001A0182">
        <w:rPr>
          <w:rFonts w:ascii="Calibri" w:hAnsi="Calibri" w:cs="Calibri"/>
          <w:b/>
          <w:bCs/>
          <w:i/>
          <w:iCs/>
          <w:sz w:val="18"/>
          <w:szCs w:val="18"/>
          <w:u w:val="single"/>
        </w:rPr>
        <w:t>Discount Future Cash Flows:</w:t>
      </w:r>
    </w:p>
    <w:p w14:paraId="1202F975" w14:textId="2F8217F5" w:rsidR="0035062A" w:rsidRPr="0091142A" w:rsidRDefault="008D3064" w:rsidP="0048714B">
      <w:pPr>
        <w:ind w:left="1800"/>
        <w:rPr>
          <w:rFonts w:ascii="Calibri" w:hAnsi="Calibri" w:cs="Calibri"/>
          <w:sz w:val="18"/>
          <w:szCs w:val="18"/>
        </w:rPr>
      </w:pPr>
      <w:r w:rsidRPr="0091142A">
        <w:rPr>
          <w:rFonts w:ascii="Calibri" w:hAnsi="Calibri" w:cs="Calibri"/>
          <w:sz w:val="18"/>
          <w:szCs w:val="18"/>
        </w:rPr>
        <w:t xml:space="preserve">Discounted Cash Flow </w:t>
      </w:r>
      <w:r w:rsidR="00CB41C2" w:rsidRPr="0091142A">
        <w:rPr>
          <w:rFonts w:ascii="Calibri" w:hAnsi="Calibri" w:cs="Calibri"/>
          <w:sz w:val="18"/>
          <w:szCs w:val="18"/>
        </w:rPr>
        <w:tab/>
      </w:r>
      <w:r w:rsidRPr="0091142A">
        <w:rPr>
          <w:rFonts w:ascii="Calibri" w:hAnsi="Calibri" w:cs="Calibri"/>
          <w:sz w:val="18"/>
          <w:szCs w:val="18"/>
        </w:rPr>
        <w:t>= Future Cash Flow * Present Value Factor</w:t>
      </w:r>
    </w:p>
    <w:p w14:paraId="0EFDA027" w14:textId="72F477DC" w:rsidR="0035062A" w:rsidRPr="0091142A" w:rsidRDefault="00F77B8B"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00CB41C2" w:rsidRPr="0091142A">
        <w:rPr>
          <w:rFonts w:ascii="Calibri" w:hAnsi="Calibri" w:cs="Calibri"/>
          <w:sz w:val="18"/>
          <w:szCs w:val="18"/>
        </w:rPr>
        <w:tab/>
      </w:r>
      <w:r w:rsidRPr="0091142A">
        <w:rPr>
          <w:rFonts w:ascii="Calibri" w:hAnsi="Calibri" w:cs="Calibri"/>
          <w:sz w:val="18"/>
          <w:szCs w:val="18"/>
        </w:rPr>
        <w:t>= Forecasted Revenue * PVF</w:t>
      </w:r>
    </w:p>
    <w:p w14:paraId="53401615" w14:textId="27A73AB2" w:rsidR="00F77B8B" w:rsidRPr="0091142A" w:rsidRDefault="00F77B8B"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00CB41C2" w:rsidRPr="0091142A">
        <w:rPr>
          <w:rFonts w:ascii="Calibri" w:hAnsi="Calibri" w:cs="Calibri"/>
          <w:sz w:val="18"/>
          <w:szCs w:val="18"/>
        </w:rPr>
        <w:tab/>
      </w:r>
      <w:r w:rsidRPr="0091142A">
        <w:rPr>
          <w:rFonts w:ascii="Calibri" w:hAnsi="Calibri" w:cs="Calibri"/>
          <w:sz w:val="18"/>
          <w:szCs w:val="18"/>
        </w:rPr>
        <w:t>= Forecasted Net Income * PVF</w:t>
      </w:r>
    </w:p>
    <w:p w14:paraId="549AF094" w14:textId="6AB1AB6E" w:rsidR="00A859A7" w:rsidRPr="0091142A" w:rsidRDefault="00A859A7" w:rsidP="00A06A7F">
      <w:pPr>
        <w:rPr>
          <w:rFonts w:ascii="Calibri" w:hAnsi="Calibri" w:cs="Calibri"/>
          <w:sz w:val="18"/>
          <w:szCs w:val="18"/>
        </w:rPr>
      </w:pP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r>
      <w:r w:rsidRPr="0091142A">
        <w:rPr>
          <w:rFonts w:ascii="Calibri" w:hAnsi="Calibri" w:cs="Calibri"/>
          <w:sz w:val="18"/>
          <w:szCs w:val="18"/>
        </w:rPr>
        <w:tab/>
        <w:t>= All Forecasted element * PVF</w:t>
      </w:r>
    </w:p>
    <w:p w14:paraId="257A9530" w14:textId="4249B22F" w:rsidR="00B8286E" w:rsidRDefault="00CB41C2" w:rsidP="00E251F7">
      <w:pPr>
        <w:rPr>
          <w:rFonts w:ascii="Calibri" w:hAnsi="Calibri" w:cs="Calibri"/>
          <w:sz w:val="22"/>
          <w:szCs w:val="22"/>
        </w:rPr>
      </w:pPr>
      <w:r>
        <w:rPr>
          <w:rFonts w:ascii="Calibri" w:hAnsi="Calibri" w:cs="Calibri"/>
          <w:sz w:val="22"/>
          <w:szCs w:val="22"/>
        </w:rPr>
        <w:lastRenderedPageBreak/>
        <w:tab/>
      </w:r>
      <w:r w:rsidR="00E86473">
        <w:rPr>
          <w:rFonts w:ascii="Calibri" w:hAnsi="Calibri" w:cs="Calibri"/>
          <w:sz w:val="22"/>
          <w:szCs w:val="22"/>
        </w:rPr>
        <w:tab/>
      </w:r>
      <w:r w:rsidR="00E251F7">
        <w:rPr>
          <w:rFonts w:ascii="Calibri" w:hAnsi="Calibri" w:cs="Calibri"/>
          <w:sz w:val="22"/>
          <w:szCs w:val="22"/>
        </w:rPr>
        <w:t xml:space="preserve">        </w:t>
      </w:r>
      <w:r w:rsidR="00E86473" w:rsidRPr="00E251F7">
        <w:rPr>
          <w:rFonts w:ascii="Calibri" w:hAnsi="Calibri" w:cs="Calibri"/>
          <w:sz w:val="18"/>
          <w:szCs w:val="18"/>
        </w:rPr>
        <w:t>Result:</w:t>
      </w:r>
      <w:r w:rsidR="0058010F">
        <w:rPr>
          <w:rFonts w:ascii="Calibri" w:hAnsi="Calibri" w:cs="Calibri"/>
          <w:sz w:val="22"/>
          <w:szCs w:val="22"/>
        </w:rPr>
        <w:tab/>
      </w:r>
      <w:r w:rsidR="0058010F">
        <w:rPr>
          <w:rFonts w:ascii="Calibri" w:hAnsi="Calibri" w:cs="Calibri"/>
          <w:sz w:val="22"/>
          <w:szCs w:val="22"/>
        </w:rPr>
        <w:tab/>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200"/>
        <w:gridCol w:w="988"/>
        <w:gridCol w:w="988"/>
        <w:gridCol w:w="1420"/>
        <w:gridCol w:w="980"/>
        <w:gridCol w:w="980"/>
        <w:gridCol w:w="980"/>
        <w:gridCol w:w="980"/>
      </w:tblGrid>
      <w:tr w:rsidR="0037766F" w:rsidRPr="00C815BB" w14:paraId="5B42DB42" w14:textId="77777777" w:rsidTr="00BE604F">
        <w:trPr>
          <w:trHeight w:val="300"/>
        </w:trPr>
        <w:tc>
          <w:tcPr>
            <w:tcW w:w="1000" w:type="dxa"/>
            <w:vMerge w:val="restart"/>
            <w:shd w:val="clear" w:color="000000" w:fill="A6C9EC"/>
            <w:vAlign w:val="center"/>
            <w:hideMark/>
          </w:tcPr>
          <w:p w14:paraId="7C837BAD" w14:textId="77777777" w:rsidR="0037766F" w:rsidRPr="00C815BB" w:rsidRDefault="0037766F" w:rsidP="0037766F">
            <w:pPr>
              <w:spacing w:after="0" w:line="240" w:lineRule="auto"/>
              <w:jc w:val="center"/>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Year</w:t>
            </w:r>
          </w:p>
        </w:tc>
        <w:tc>
          <w:tcPr>
            <w:tcW w:w="8500" w:type="dxa"/>
            <w:gridSpan w:val="8"/>
            <w:shd w:val="clear" w:color="000000" w:fill="A6C9EC"/>
            <w:noWrap/>
            <w:vAlign w:val="bottom"/>
            <w:hideMark/>
          </w:tcPr>
          <w:p w14:paraId="5B2CA856"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Present Value</w:t>
            </w:r>
          </w:p>
        </w:tc>
      </w:tr>
      <w:tr w:rsidR="0037766F" w:rsidRPr="00C815BB" w14:paraId="06EFF946" w14:textId="77777777" w:rsidTr="00BE604F">
        <w:trPr>
          <w:trHeight w:val="480"/>
        </w:trPr>
        <w:tc>
          <w:tcPr>
            <w:tcW w:w="1000" w:type="dxa"/>
            <w:vMerge/>
            <w:vAlign w:val="center"/>
            <w:hideMark/>
          </w:tcPr>
          <w:p w14:paraId="2EE26206"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p>
        </w:tc>
        <w:tc>
          <w:tcPr>
            <w:tcW w:w="1200" w:type="dxa"/>
            <w:shd w:val="clear" w:color="000000" w:fill="A6C9EC"/>
            <w:vAlign w:val="center"/>
            <w:hideMark/>
          </w:tcPr>
          <w:p w14:paraId="3DD73B00"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Revenue</w:t>
            </w:r>
          </w:p>
        </w:tc>
        <w:tc>
          <w:tcPr>
            <w:tcW w:w="980" w:type="dxa"/>
            <w:shd w:val="clear" w:color="000000" w:fill="A6C9EC"/>
            <w:vAlign w:val="center"/>
            <w:hideMark/>
          </w:tcPr>
          <w:p w14:paraId="04FF3908"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Net Income</w:t>
            </w:r>
          </w:p>
        </w:tc>
        <w:tc>
          <w:tcPr>
            <w:tcW w:w="980" w:type="dxa"/>
            <w:shd w:val="clear" w:color="000000" w:fill="A6C9EC"/>
            <w:vAlign w:val="center"/>
            <w:hideMark/>
          </w:tcPr>
          <w:p w14:paraId="4E3BAD11"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COGS</w:t>
            </w:r>
          </w:p>
        </w:tc>
        <w:tc>
          <w:tcPr>
            <w:tcW w:w="1420" w:type="dxa"/>
            <w:shd w:val="clear" w:color="000000" w:fill="A6C9EC"/>
            <w:vAlign w:val="center"/>
            <w:hideMark/>
          </w:tcPr>
          <w:p w14:paraId="626B31C0"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Operating Expenses</w:t>
            </w:r>
          </w:p>
        </w:tc>
        <w:tc>
          <w:tcPr>
            <w:tcW w:w="980" w:type="dxa"/>
            <w:shd w:val="clear" w:color="000000" w:fill="A6C9EC"/>
            <w:vAlign w:val="center"/>
            <w:hideMark/>
          </w:tcPr>
          <w:p w14:paraId="45608504"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FCF/ Share</w:t>
            </w:r>
          </w:p>
        </w:tc>
        <w:tc>
          <w:tcPr>
            <w:tcW w:w="980" w:type="dxa"/>
            <w:shd w:val="clear" w:color="000000" w:fill="A6C9EC"/>
            <w:vAlign w:val="center"/>
            <w:hideMark/>
          </w:tcPr>
          <w:p w14:paraId="22DBC45F"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Net Cash Flow</w:t>
            </w:r>
          </w:p>
        </w:tc>
        <w:tc>
          <w:tcPr>
            <w:tcW w:w="980" w:type="dxa"/>
            <w:shd w:val="clear" w:color="000000" w:fill="A6C9EC"/>
            <w:vAlign w:val="center"/>
            <w:hideMark/>
          </w:tcPr>
          <w:p w14:paraId="640922C9"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 xml:space="preserve">ROE </w:t>
            </w:r>
          </w:p>
        </w:tc>
        <w:tc>
          <w:tcPr>
            <w:tcW w:w="980" w:type="dxa"/>
            <w:shd w:val="clear" w:color="000000" w:fill="A6C9EC"/>
            <w:vAlign w:val="center"/>
            <w:hideMark/>
          </w:tcPr>
          <w:p w14:paraId="4D8874A7" w14:textId="77777777" w:rsidR="0037766F" w:rsidRPr="00C815BB" w:rsidRDefault="0037766F" w:rsidP="0037766F">
            <w:pPr>
              <w:spacing w:after="0" w:line="240" w:lineRule="auto"/>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Debt/Equity Ratio</w:t>
            </w:r>
          </w:p>
        </w:tc>
      </w:tr>
      <w:tr w:rsidR="0037766F" w:rsidRPr="00C815BB" w14:paraId="2C76633D" w14:textId="77777777" w:rsidTr="00BE604F">
        <w:trPr>
          <w:trHeight w:val="300"/>
        </w:trPr>
        <w:tc>
          <w:tcPr>
            <w:tcW w:w="1000" w:type="dxa"/>
            <w:shd w:val="clear" w:color="auto" w:fill="auto"/>
            <w:noWrap/>
            <w:vAlign w:val="bottom"/>
            <w:hideMark/>
          </w:tcPr>
          <w:p w14:paraId="3F3A944C"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2024</w:t>
            </w:r>
          </w:p>
        </w:tc>
        <w:tc>
          <w:tcPr>
            <w:tcW w:w="1200" w:type="dxa"/>
            <w:shd w:val="clear" w:color="auto" w:fill="auto"/>
            <w:noWrap/>
            <w:vAlign w:val="bottom"/>
            <w:hideMark/>
          </w:tcPr>
          <w:p w14:paraId="4558055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140865.2869</w:t>
            </w:r>
          </w:p>
        </w:tc>
        <w:tc>
          <w:tcPr>
            <w:tcW w:w="980" w:type="dxa"/>
            <w:shd w:val="clear" w:color="auto" w:fill="auto"/>
            <w:noWrap/>
            <w:vAlign w:val="bottom"/>
            <w:hideMark/>
          </w:tcPr>
          <w:p w14:paraId="5CD1E3B9"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21571.4609</w:t>
            </w:r>
          </w:p>
        </w:tc>
        <w:tc>
          <w:tcPr>
            <w:tcW w:w="980" w:type="dxa"/>
            <w:shd w:val="clear" w:color="auto" w:fill="auto"/>
            <w:noWrap/>
            <w:vAlign w:val="bottom"/>
            <w:hideMark/>
          </w:tcPr>
          <w:p w14:paraId="7B1A197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108466.271</w:t>
            </w:r>
          </w:p>
        </w:tc>
        <w:tc>
          <w:tcPr>
            <w:tcW w:w="1420" w:type="dxa"/>
            <w:shd w:val="clear" w:color="auto" w:fill="auto"/>
            <w:noWrap/>
            <w:vAlign w:val="bottom"/>
            <w:hideMark/>
          </w:tcPr>
          <w:p w14:paraId="3350656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8475.75</w:t>
            </w:r>
          </w:p>
        </w:tc>
        <w:tc>
          <w:tcPr>
            <w:tcW w:w="980" w:type="dxa"/>
            <w:shd w:val="clear" w:color="auto" w:fill="auto"/>
            <w:noWrap/>
            <w:vAlign w:val="bottom"/>
            <w:hideMark/>
          </w:tcPr>
          <w:p w14:paraId="2E4E81C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0.79</w:t>
            </w:r>
          </w:p>
        </w:tc>
        <w:tc>
          <w:tcPr>
            <w:tcW w:w="980" w:type="dxa"/>
            <w:shd w:val="clear" w:color="auto" w:fill="auto"/>
            <w:noWrap/>
            <w:vAlign w:val="bottom"/>
            <w:hideMark/>
          </w:tcPr>
          <w:p w14:paraId="14D5579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115.49</w:t>
            </w:r>
          </w:p>
        </w:tc>
        <w:tc>
          <w:tcPr>
            <w:tcW w:w="980" w:type="dxa"/>
            <w:shd w:val="clear" w:color="auto" w:fill="auto"/>
            <w:noWrap/>
            <w:vAlign w:val="bottom"/>
            <w:hideMark/>
          </w:tcPr>
          <w:p w14:paraId="578EA48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54.73</w:t>
            </w:r>
          </w:p>
        </w:tc>
        <w:tc>
          <w:tcPr>
            <w:tcW w:w="980" w:type="dxa"/>
            <w:shd w:val="clear" w:color="auto" w:fill="auto"/>
            <w:noWrap/>
            <w:vAlign w:val="bottom"/>
            <w:hideMark/>
          </w:tcPr>
          <w:p w14:paraId="1649E8D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0.40</w:t>
            </w:r>
          </w:p>
        </w:tc>
      </w:tr>
      <w:tr w:rsidR="0037766F" w:rsidRPr="00C815BB" w14:paraId="531E01DB" w14:textId="77777777" w:rsidTr="00BE604F">
        <w:trPr>
          <w:trHeight w:val="300"/>
        </w:trPr>
        <w:tc>
          <w:tcPr>
            <w:tcW w:w="1000" w:type="dxa"/>
            <w:shd w:val="clear" w:color="auto" w:fill="auto"/>
            <w:noWrap/>
            <w:vAlign w:val="bottom"/>
            <w:hideMark/>
          </w:tcPr>
          <w:p w14:paraId="54C9DA8C"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2025</w:t>
            </w:r>
          </w:p>
        </w:tc>
        <w:tc>
          <w:tcPr>
            <w:tcW w:w="1200" w:type="dxa"/>
            <w:shd w:val="clear" w:color="auto" w:fill="auto"/>
            <w:noWrap/>
            <w:vAlign w:val="bottom"/>
            <w:hideMark/>
          </w:tcPr>
          <w:p w14:paraId="5ED22053"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204788.7464</w:t>
            </w:r>
          </w:p>
        </w:tc>
        <w:tc>
          <w:tcPr>
            <w:tcW w:w="980" w:type="dxa"/>
            <w:shd w:val="clear" w:color="auto" w:fill="auto"/>
            <w:noWrap/>
            <w:vAlign w:val="bottom"/>
            <w:hideMark/>
          </w:tcPr>
          <w:p w14:paraId="3E2EE67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30984.8312</w:t>
            </w:r>
          </w:p>
        </w:tc>
        <w:tc>
          <w:tcPr>
            <w:tcW w:w="980" w:type="dxa"/>
            <w:shd w:val="clear" w:color="auto" w:fill="auto"/>
            <w:noWrap/>
            <w:vAlign w:val="bottom"/>
            <w:hideMark/>
          </w:tcPr>
          <w:p w14:paraId="284C6D0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157687.335</w:t>
            </w:r>
          </w:p>
        </w:tc>
        <w:tc>
          <w:tcPr>
            <w:tcW w:w="1420" w:type="dxa"/>
            <w:shd w:val="clear" w:color="auto" w:fill="auto"/>
            <w:noWrap/>
            <w:vAlign w:val="bottom"/>
            <w:hideMark/>
          </w:tcPr>
          <w:p w14:paraId="16FF5A7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7696.17</w:t>
            </w:r>
          </w:p>
        </w:tc>
        <w:tc>
          <w:tcPr>
            <w:tcW w:w="980" w:type="dxa"/>
            <w:shd w:val="clear" w:color="auto" w:fill="auto"/>
            <w:noWrap/>
            <w:vAlign w:val="bottom"/>
            <w:hideMark/>
          </w:tcPr>
          <w:p w14:paraId="5D3D840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0.86</w:t>
            </w:r>
          </w:p>
        </w:tc>
        <w:tc>
          <w:tcPr>
            <w:tcW w:w="980" w:type="dxa"/>
            <w:shd w:val="clear" w:color="auto" w:fill="auto"/>
            <w:noWrap/>
            <w:vAlign w:val="bottom"/>
            <w:hideMark/>
          </w:tcPr>
          <w:p w14:paraId="1BFEFEB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50.27</w:t>
            </w:r>
          </w:p>
        </w:tc>
        <w:tc>
          <w:tcPr>
            <w:tcW w:w="980" w:type="dxa"/>
            <w:shd w:val="clear" w:color="auto" w:fill="auto"/>
            <w:noWrap/>
            <w:vAlign w:val="bottom"/>
            <w:hideMark/>
          </w:tcPr>
          <w:p w14:paraId="207ED48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79.50</w:t>
            </w:r>
          </w:p>
        </w:tc>
        <w:tc>
          <w:tcPr>
            <w:tcW w:w="980" w:type="dxa"/>
            <w:shd w:val="clear" w:color="auto" w:fill="auto"/>
            <w:noWrap/>
            <w:vAlign w:val="bottom"/>
            <w:hideMark/>
          </w:tcPr>
          <w:p w14:paraId="3CACFAC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0.01</w:t>
            </w:r>
          </w:p>
        </w:tc>
      </w:tr>
      <w:tr w:rsidR="0037766F" w:rsidRPr="00C815BB" w14:paraId="4D6D05E3" w14:textId="77777777" w:rsidTr="00BE604F">
        <w:trPr>
          <w:trHeight w:val="300"/>
        </w:trPr>
        <w:tc>
          <w:tcPr>
            <w:tcW w:w="1000" w:type="dxa"/>
            <w:shd w:val="clear" w:color="auto" w:fill="auto"/>
            <w:noWrap/>
            <w:vAlign w:val="bottom"/>
            <w:hideMark/>
          </w:tcPr>
          <w:p w14:paraId="413A0CAB"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2026</w:t>
            </w:r>
          </w:p>
        </w:tc>
        <w:tc>
          <w:tcPr>
            <w:tcW w:w="1200" w:type="dxa"/>
            <w:shd w:val="clear" w:color="auto" w:fill="auto"/>
            <w:noWrap/>
            <w:vAlign w:val="bottom"/>
            <w:hideMark/>
          </w:tcPr>
          <w:p w14:paraId="6B04DB5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297513.9099</w:t>
            </w:r>
          </w:p>
        </w:tc>
        <w:tc>
          <w:tcPr>
            <w:tcW w:w="980" w:type="dxa"/>
            <w:shd w:val="clear" w:color="auto" w:fill="auto"/>
            <w:noWrap/>
            <w:vAlign w:val="bottom"/>
            <w:hideMark/>
          </w:tcPr>
          <w:p w14:paraId="346006B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44475.1883</w:t>
            </w:r>
          </w:p>
        </w:tc>
        <w:tc>
          <w:tcPr>
            <w:tcW w:w="980" w:type="dxa"/>
            <w:shd w:val="clear" w:color="auto" w:fill="auto"/>
            <w:noWrap/>
            <w:vAlign w:val="bottom"/>
            <w:hideMark/>
          </w:tcPr>
          <w:p w14:paraId="62EEF14C"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229085.711</w:t>
            </w:r>
          </w:p>
        </w:tc>
        <w:tc>
          <w:tcPr>
            <w:tcW w:w="1420" w:type="dxa"/>
            <w:shd w:val="clear" w:color="auto" w:fill="auto"/>
            <w:noWrap/>
            <w:vAlign w:val="bottom"/>
            <w:hideMark/>
          </w:tcPr>
          <w:p w14:paraId="03ABE7C0"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7140.78</w:t>
            </w:r>
          </w:p>
        </w:tc>
        <w:tc>
          <w:tcPr>
            <w:tcW w:w="980" w:type="dxa"/>
            <w:shd w:val="clear" w:color="auto" w:fill="auto"/>
            <w:noWrap/>
            <w:vAlign w:val="bottom"/>
            <w:hideMark/>
          </w:tcPr>
          <w:p w14:paraId="74E65CE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0.85</w:t>
            </w:r>
          </w:p>
        </w:tc>
        <w:tc>
          <w:tcPr>
            <w:tcW w:w="980" w:type="dxa"/>
            <w:shd w:val="clear" w:color="auto" w:fill="auto"/>
            <w:noWrap/>
            <w:vAlign w:val="bottom"/>
            <w:hideMark/>
          </w:tcPr>
          <w:p w14:paraId="4486236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21.87</w:t>
            </w:r>
          </w:p>
        </w:tc>
        <w:tc>
          <w:tcPr>
            <w:tcW w:w="980" w:type="dxa"/>
            <w:shd w:val="clear" w:color="auto" w:fill="auto"/>
            <w:noWrap/>
            <w:vAlign w:val="bottom"/>
            <w:hideMark/>
          </w:tcPr>
          <w:p w14:paraId="69098720"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76.03</w:t>
            </w:r>
          </w:p>
        </w:tc>
        <w:tc>
          <w:tcPr>
            <w:tcW w:w="980" w:type="dxa"/>
            <w:shd w:val="clear" w:color="auto" w:fill="auto"/>
            <w:noWrap/>
            <w:vAlign w:val="bottom"/>
            <w:hideMark/>
          </w:tcPr>
          <w:p w14:paraId="2D91CCD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-0.27</w:t>
            </w:r>
          </w:p>
        </w:tc>
      </w:tr>
      <w:tr w:rsidR="0037766F" w:rsidRPr="00C815BB" w14:paraId="59885D1B" w14:textId="77777777" w:rsidTr="00BE604F">
        <w:trPr>
          <w:trHeight w:val="300"/>
        </w:trPr>
        <w:tc>
          <w:tcPr>
            <w:tcW w:w="1000" w:type="dxa"/>
            <w:shd w:val="clear" w:color="auto" w:fill="auto"/>
            <w:noWrap/>
            <w:vAlign w:val="bottom"/>
            <w:hideMark/>
          </w:tcPr>
          <w:p w14:paraId="6A87B9DE"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2027</w:t>
            </w:r>
          </w:p>
        </w:tc>
        <w:tc>
          <w:tcPr>
            <w:tcW w:w="1200" w:type="dxa"/>
            <w:shd w:val="clear" w:color="auto" w:fill="auto"/>
            <w:noWrap/>
            <w:vAlign w:val="bottom"/>
            <w:hideMark/>
          </w:tcPr>
          <w:p w14:paraId="73F262C5"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431980.1254</w:t>
            </w:r>
          </w:p>
        </w:tc>
        <w:tc>
          <w:tcPr>
            <w:tcW w:w="980" w:type="dxa"/>
            <w:shd w:val="clear" w:color="auto" w:fill="auto"/>
            <w:noWrap/>
            <w:vAlign w:val="bottom"/>
            <w:hideMark/>
          </w:tcPr>
          <w:p w14:paraId="34C419B3"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63803.0969</w:t>
            </w:r>
          </w:p>
        </w:tc>
        <w:tc>
          <w:tcPr>
            <w:tcW w:w="980" w:type="dxa"/>
            <w:shd w:val="clear" w:color="auto" w:fill="auto"/>
            <w:noWrap/>
            <w:vAlign w:val="bottom"/>
            <w:hideMark/>
          </w:tcPr>
          <w:p w14:paraId="621AC4DD"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332624.697</w:t>
            </w:r>
          </w:p>
        </w:tc>
        <w:tc>
          <w:tcPr>
            <w:tcW w:w="1420" w:type="dxa"/>
            <w:shd w:val="clear" w:color="auto" w:fill="auto"/>
            <w:noWrap/>
            <w:vAlign w:val="bottom"/>
            <w:hideMark/>
          </w:tcPr>
          <w:p w14:paraId="37FF2E26"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6735.78</w:t>
            </w:r>
          </w:p>
        </w:tc>
        <w:tc>
          <w:tcPr>
            <w:tcW w:w="980" w:type="dxa"/>
            <w:shd w:val="clear" w:color="auto" w:fill="auto"/>
            <w:noWrap/>
            <w:vAlign w:val="bottom"/>
            <w:hideMark/>
          </w:tcPr>
          <w:p w14:paraId="539A35CE"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0.83</w:t>
            </w:r>
          </w:p>
        </w:tc>
        <w:tc>
          <w:tcPr>
            <w:tcW w:w="980" w:type="dxa"/>
            <w:shd w:val="clear" w:color="auto" w:fill="auto"/>
            <w:noWrap/>
            <w:vAlign w:val="bottom"/>
            <w:hideMark/>
          </w:tcPr>
          <w:p w14:paraId="5E0EFD0C"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9.51</w:t>
            </w:r>
          </w:p>
        </w:tc>
        <w:tc>
          <w:tcPr>
            <w:tcW w:w="980" w:type="dxa"/>
            <w:shd w:val="clear" w:color="auto" w:fill="auto"/>
            <w:noWrap/>
            <w:vAlign w:val="bottom"/>
            <w:hideMark/>
          </w:tcPr>
          <w:p w14:paraId="000E8DB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79.28</w:t>
            </w:r>
          </w:p>
        </w:tc>
        <w:tc>
          <w:tcPr>
            <w:tcW w:w="980" w:type="dxa"/>
            <w:shd w:val="clear" w:color="auto" w:fill="auto"/>
            <w:noWrap/>
            <w:vAlign w:val="bottom"/>
            <w:hideMark/>
          </w:tcPr>
          <w:p w14:paraId="495EEBC9"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-0.27</w:t>
            </w:r>
          </w:p>
        </w:tc>
      </w:tr>
      <w:tr w:rsidR="0037766F" w:rsidRPr="00C815BB" w14:paraId="292F2D4E" w14:textId="77777777" w:rsidTr="00BE604F">
        <w:trPr>
          <w:trHeight w:val="300"/>
        </w:trPr>
        <w:tc>
          <w:tcPr>
            <w:tcW w:w="1000" w:type="dxa"/>
            <w:shd w:val="clear" w:color="auto" w:fill="auto"/>
            <w:noWrap/>
            <w:vAlign w:val="bottom"/>
            <w:hideMark/>
          </w:tcPr>
          <w:p w14:paraId="5F68A92D" w14:textId="77777777" w:rsidR="0037766F" w:rsidRPr="00C815BB" w:rsidRDefault="0037766F" w:rsidP="0037766F">
            <w:pPr>
              <w:spacing w:after="0" w:line="240" w:lineRule="auto"/>
              <w:jc w:val="center"/>
              <w:rPr>
                <w:rFonts w:ascii="Aptos Narrow" w:eastAsia="Times New Roman" w:hAnsi="Aptos Narrow" w:cs="Times New Roman"/>
                <w:b/>
                <w:bCs/>
                <w:color w:val="000000"/>
                <w:kern w:val="0"/>
                <w:sz w:val="16"/>
                <w:szCs w:val="16"/>
                <w14:ligatures w14:val="none"/>
              </w:rPr>
            </w:pPr>
            <w:r w:rsidRPr="00C815BB">
              <w:rPr>
                <w:rFonts w:ascii="Aptos Narrow" w:eastAsia="Times New Roman" w:hAnsi="Aptos Narrow" w:cs="Times New Roman"/>
                <w:b/>
                <w:bCs/>
                <w:color w:val="000000"/>
                <w:kern w:val="0"/>
                <w:sz w:val="16"/>
                <w:szCs w:val="16"/>
                <w14:ligatures w14:val="none"/>
              </w:rPr>
              <w:t>2028</w:t>
            </w:r>
          </w:p>
        </w:tc>
        <w:tc>
          <w:tcPr>
            <w:tcW w:w="1200" w:type="dxa"/>
            <w:shd w:val="clear" w:color="auto" w:fill="auto"/>
            <w:noWrap/>
            <w:vAlign w:val="bottom"/>
            <w:hideMark/>
          </w:tcPr>
          <w:p w14:paraId="4D2F116B"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627104.5935</w:t>
            </w:r>
          </w:p>
        </w:tc>
        <w:tc>
          <w:tcPr>
            <w:tcW w:w="980" w:type="dxa"/>
            <w:shd w:val="clear" w:color="auto" w:fill="auto"/>
            <w:noWrap/>
            <w:vAlign w:val="bottom"/>
            <w:hideMark/>
          </w:tcPr>
          <w:p w14:paraId="21BC0932"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91513.5595</w:t>
            </w:r>
          </w:p>
        </w:tc>
        <w:tc>
          <w:tcPr>
            <w:tcW w:w="980" w:type="dxa"/>
            <w:shd w:val="clear" w:color="auto" w:fill="auto"/>
            <w:noWrap/>
            <w:vAlign w:val="bottom"/>
            <w:hideMark/>
          </w:tcPr>
          <w:p w14:paraId="45B9760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482870.537</w:t>
            </w:r>
          </w:p>
        </w:tc>
        <w:tc>
          <w:tcPr>
            <w:tcW w:w="1420" w:type="dxa"/>
            <w:shd w:val="clear" w:color="auto" w:fill="auto"/>
            <w:noWrap/>
            <w:vAlign w:val="bottom"/>
            <w:hideMark/>
          </w:tcPr>
          <w:p w14:paraId="76F24448"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6315.58</w:t>
            </w:r>
          </w:p>
        </w:tc>
        <w:tc>
          <w:tcPr>
            <w:tcW w:w="980" w:type="dxa"/>
            <w:shd w:val="clear" w:color="auto" w:fill="auto"/>
            <w:noWrap/>
            <w:vAlign w:val="bottom"/>
            <w:hideMark/>
          </w:tcPr>
          <w:p w14:paraId="47327884"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0.84</w:t>
            </w:r>
          </w:p>
        </w:tc>
        <w:tc>
          <w:tcPr>
            <w:tcW w:w="980" w:type="dxa"/>
            <w:shd w:val="clear" w:color="auto" w:fill="auto"/>
            <w:noWrap/>
            <w:vAlign w:val="bottom"/>
            <w:hideMark/>
          </w:tcPr>
          <w:p w14:paraId="76462B4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4.13</w:t>
            </w:r>
          </w:p>
        </w:tc>
        <w:tc>
          <w:tcPr>
            <w:tcW w:w="980" w:type="dxa"/>
            <w:shd w:val="clear" w:color="auto" w:fill="auto"/>
            <w:noWrap/>
            <w:vAlign w:val="bottom"/>
            <w:hideMark/>
          </w:tcPr>
          <w:p w14:paraId="7CF64B81"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82.37</w:t>
            </w:r>
          </w:p>
        </w:tc>
        <w:tc>
          <w:tcPr>
            <w:tcW w:w="980" w:type="dxa"/>
            <w:shd w:val="clear" w:color="auto" w:fill="auto"/>
            <w:noWrap/>
            <w:vAlign w:val="bottom"/>
            <w:hideMark/>
          </w:tcPr>
          <w:p w14:paraId="0FBB8D7A" w14:textId="77777777" w:rsidR="0037766F" w:rsidRPr="00C815BB" w:rsidRDefault="0037766F" w:rsidP="0037766F">
            <w:pPr>
              <w:spacing w:after="0" w:line="240" w:lineRule="auto"/>
              <w:jc w:val="right"/>
              <w:rPr>
                <w:rFonts w:ascii="Aptos Narrow" w:eastAsia="Times New Roman" w:hAnsi="Aptos Narrow" w:cs="Times New Roman"/>
                <w:color w:val="000000"/>
                <w:kern w:val="0"/>
                <w:sz w:val="16"/>
                <w:szCs w:val="16"/>
                <w14:ligatures w14:val="none"/>
              </w:rPr>
            </w:pPr>
            <w:r w:rsidRPr="00C815BB">
              <w:rPr>
                <w:rFonts w:ascii="Aptos Narrow" w:eastAsia="Times New Roman" w:hAnsi="Aptos Narrow" w:cs="Times New Roman"/>
                <w:color w:val="000000"/>
                <w:kern w:val="0"/>
                <w:sz w:val="16"/>
                <w:szCs w:val="16"/>
                <w14:ligatures w14:val="none"/>
              </w:rPr>
              <w:t>-0.45</w:t>
            </w:r>
          </w:p>
        </w:tc>
      </w:tr>
    </w:tbl>
    <w:p w14:paraId="01694D79" w14:textId="50D8BA94" w:rsidR="0058010F" w:rsidRDefault="0058010F" w:rsidP="00A06A7F">
      <w:pPr>
        <w:rPr>
          <w:rFonts w:ascii="Calibri" w:hAnsi="Calibri" w:cs="Calibri"/>
          <w:sz w:val="22"/>
          <w:szCs w:val="22"/>
        </w:rPr>
      </w:pPr>
    </w:p>
    <w:p w14:paraId="5EB5051C" w14:textId="4B3A420F" w:rsidR="0035062A" w:rsidRDefault="00CD55B1" w:rsidP="00A06A7F">
      <w:pPr>
        <w:rPr>
          <w:rFonts w:ascii="Calibri" w:hAnsi="Calibri" w:cs="Calibri"/>
          <w:sz w:val="22"/>
          <w:szCs w:val="22"/>
        </w:rPr>
      </w:pPr>
      <w:r>
        <w:rPr>
          <w:noProof/>
        </w:rPr>
        <w:drawing>
          <wp:inline distT="0" distB="0" distL="0" distR="0" wp14:anchorId="15050E6C" wp14:editId="032A3400">
            <wp:extent cx="5943600" cy="2284095"/>
            <wp:effectExtent l="114300" t="114300" r="114300" b="116205"/>
            <wp:docPr id="1621261627" name="Chart 1">
              <a:extLst xmlns:a="http://schemas.openxmlformats.org/drawingml/2006/main">
                <a:ext uri="{FF2B5EF4-FFF2-40B4-BE49-F238E27FC236}">
                  <a16:creationId xmlns:a16="http://schemas.microsoft.com/office/drawing/2014/main" id="{329BC8B9-2E60-4D42-B204-A142B7D83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171CE1" w14:textId="4AF4CE89" w:rsidR="0035062A" w:rsidRDefault="00CD55B1" w:rsidP="00A06A7F">
      <w:pPr>
        <w:rPr>
          <w:rFonts w:ascii="Calibri" w:hAnsi="Calibri" w:cs="Calibri"/>
          <w:sz w:val="22"/>
          <w:szCs w:val="22"/>
        </w:rPr>
      </w:pPr>
      <w:r>
        <w:rPr>
          <w:noProof/>
        </w:rPr>
        <w:drawing>
          <wp:inline distT="0" distB="0" distL="0" distR="0" wp14:anchorId="2CA43104" wp14:editId="2BE0459B">
            <wp:extent cx="5943600" cy="2299335"/>
            <wp:effectExtent l="114300" t="114300" r="114300" b="120015"/>
            <wp:docPr id="4931259" name="Chart 1">
              <a:extLst xmlns:a="http://schemas.openxmlformats.org/drawingml/2006/main">
                <a:ext uri="{FF2B5EF4-FFF2-40B4-BE49-F238E27FC236}">
                  <a16:creationId xmlns:a16="http://schemas.microsoft.com/office/drawing/2014/main" id="{FA4A54E4-C712-4256-825C-BEFF02E1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D8514E" w14:textId="77777777" w:rsidR="0035062A" w:rsidRDefault="0035062A" w:rsidP="00A06A7F">
      <w:pPr>
        <w:rPr>
          <w:rFonts w:ascii="Calibri" w:hAnsi="Calibri" w:cs="Calibri"/>
          <w:sz w:val="22"/>
          <w:szCs w:val="22"/>
        </w:rPr>
      </w:pPr>
    </w:p>
    <w:p w14:paraId="7EBC6E9B" w14:textId="77777777" w:rsidR="00AF0166" w:rsidRDefault="00AF0166" w:rsidP="002008D8">
      <w:pPr>
        <w:ind w:left="720"/>
        <w:rPr>
          <w:rFonts w:ascii="Calibri" w:hAnsi="Calibri" w:cs="Calibri"/>
          <w:b/>
          <w:bCs/>
          <w:sz w:val="18"/>
          <w:szCs w:val="18"/>
        </w:rPr>
      </w:pPr>
    </w:p>
    <w:p w14:paraId="4C7DF2D8" w14:textId="6673ACE3" w:rsidR="0035062A" w:rsidRPr="0049712B" w:rsidRDefault="004D6BEE" w:rsidP="002008D8">
      <w:pPr>
        <w:ind w:left="720"/>
        <w:rPr>
          <w:rFonts w:ascii="Calibri" w:hAnsi="Calibri" w:cs="Calibri"/>
          <w:b/>
          <w:bCs/>
          <w:sz w:val="18"/>
          <w:szCs w:val="18"/>
        </w:rPr>
      </w:pPr>
      <w:r w:rsidRPr="0049712B">
        <w:rPr>
          <w:rFonts w:ascii="Calibri" w:hAnsi="Calibri" w:cs="Calibri"/>
          <w:b/>
          <w:bCs/>
          <w:sz w:val="18"/>
          <w:szCs w:val="18"/>
        </w:rPr>
        <w:t xml:space="preserve">2.5  </w:t>
      </w:r>
      <w:r w:rsidR="00261A75" w:rsidRPr="001A0182">
        <w:rPr>
          <w:rFonts w:ascii="Calibri" w:hAnsi="Calibri" w:cs="Calibri"/>
          <w:b/>
          <w:bCs/>
          <w:i/>
          <w:iCs/>
          <w:sz w:val="18"/>
          <w:szCs w:val="18"/>
          <w:u w:val="single"/>
        </w:rPr>
        <w:t>Calculate Intrinsic Value:</w:t>
      </w:r>
    </w:p>
    <w:p w14:paraId="07A2C4A5" w14:textId="761505BB" w:rsidR="00AD529B" w:rsidRPr="00752554" w:rsidRDefault="00AD529B" w:rsidP="008C022E">
      <w:pPr>
        <w:ind w:left="1440"/>
        <w:rPr>
          <w:rFonts w:ascii="Calibri" w:hAnsi="Calibri" w:cs="Calibri"/>
          <w:sz w:val="18"/>
          <w:szCs w:val="18"/>
        </w:rPr>
      </w:pPr>
      <w:r w:rsidRPr="00752554">
        <w:rPr>
          <w:rFonts w:ascii="Calibri" w:hAnsi="Calibri" w:cs="Calibri"/>
          <w:sz w:val="18"/>
          <w:szCs w:val="18"/>
        </w:rPr>
        <w:lastRenderedPageBreak/>
        <w:t xml:space="preserve">Sum </w:t>
      </w:r>
      <w:r w:rsidR="000A773C" w:rsidRPr="00752554">
        <w:rPr>
          <w:rFonts w:ascii="Calibri" w:hAnsi="Calibri" w:cs="Calibri"/>
          <w:sz w:val="18"/>
          <w:szCs w:val="18"/>
        </w:rPr>
        <w:t xml:space="preserve">up the </w:t>
      </w:r>
      <w:r w:rsidRPr="00752554">
        <w:rPr>
          <w:rFonts w:ascii="Calibri" w:hAnsi="Calibri" w:cs="Calibri"/>
          <w:sz w:val="18"/>
          <w:szCs w:val="18"/>
        </w:rPr>
        <w:t>present values for each year to find intrinsic value.</w:t>
      </w:r>
    </w:p>
    <w:p w14:paraId="5EDEEE37" w14:textId="2B2AE6CB" w:rsidR="00D369CB" w:rsidRPr="00752554" w:rsidRDefault="00016C91" w:rsidP="008C022E">
      <w:pPr>
        <w:ind w:left="1440"/>
        <w:rPr>
          <w:rFonts w:ascii="Calibri" w:hAnsi="Calibri" w:cs="Calibri"/>
          <w:sz w:val="18"/>
          <w:szCs w:val="18"/>
        </w:rPr>
      </w:pPr>
      <w:r w:rsidRPr="00752554">
        <w:rPr>
          <w:rFonts w:ascii="Calibri" w:hAnsi="Calibri" w:cs="Calibri"/>
          <w:sz w:val="18"/>
          <w:szCs w:val="18"/>
        </w:rPr>
        <w:t>Ensuring unit consistency before summing by following method.</w:t>
      </w:r>
    </w:p>
    <w:p w14:paraId="7EE1676C" w14:textId="76B98F53" w:rsidR="008375AA" w:rsidRPr="00752554" w:rsidRDefault="000A2E86" w:rsidP="008C022E">
      <w:pPr>
        <w:ind w:left="1440"/>
        <w:rPr>
          <w:rFonts w:ascii="Calibri" w:hAnsi="Calibri" w:cs="Calibri"/>
          <w:sz w:val="18"/>
          <w:szCs w:val="18"/>
        </w:rPr>
      </w:pPr>
      <w:r w:rsidRPr="00752554">
        <w:rPr>
          <w:rFonts w:ascii="Calibri" w:hAnsi="Calibri" w:cs="Calibri"/>
          <w:b/>
          <w:bCs/>
          <w:sz w:val="18"/>
          <w:szCs w:val="18"/>
        </w:rPr>
        <w:t xml:space="preserve">Weighting </w:t>
      </w:r>
      <w:r w:rsidR="00312B42" w:rsidRPr="00752554">
        <w:rPr>
          <w:rFonts w:ascii="Calibri" w:hAnsi="Calibri" w:cs="Calibri"/>
          <w:b/>
          <w:bCs/>
          <w:sz w:val="18"/>
          <w:szCs w:val="18"/>
        </w:rPr>
        <w:t>Factors</w:t>
      </w:r>
      <w:r w:rsidR="00312B42" w:rsidRPr="00752554">
        <w:rPr>
          <w:rFonts w:ascii="Calibri" w:hAnsi="Calibri" w:cs="Calibri"/>
          <w:sz w:val="18"/>
          <w:szCs w:val="18"/>
        </w:rPr>
        <w:t>:</w:t>
      </w:r>
      <w:r w:rsidRPr="00752554">
        <w:rPr>
          <w:rFonts w:ascii="Calibri" w:hAnsi="Calibri" w:cs="Calibri"/>
          <w:sz w:val="18"/>
          <w:szCs w:val="18"/>
        </w:rPr>
        <w:t xml:space="preserve"> </w:t>
      </w:r>
      <w:r w:rsidR="0033329B" w:rsidRPr="00752554">
        <w:rPr>
          <w:rFonts w:ascii="Calibri" w:hAnsi="Calibri" w:cs="Calibri"/>
          <w:sz w:val="18"/>
          <w:szCs w:val="18"/>
        </w:rPr>
        <w:t>We'll weigh each element based on its importance before adding them up.</w:t>
      </w:r>
    </w:p>
    <w:p w14:paraId="0BA39AAA" w14:textId="2F945179" w:rsidR="00007143" w:rsidRPr="00752554" w:rsidRDefault="00072DEB" w:rsidP="00A06A7F">
      <w:pPr>
        <w:rPr>
          <w:rFonts w:ascii="Calibri" w:hAnsi="Calibri" w:cs="Calibri"/>
          <w:sz w:val="18"/>
          <w:szCs w:val="18"/>
        </w:rPr>
      </w:pPr>
      <w:r w:rsidRPr="00752554">
        <w:rPr>
          <w:rFonts w:ascii="Calibri" w:hAnsi="Calibri" w:cs="Calibri"/>
          <w:sz w:val="18"/>
          <w:szCs w:val="18"/>
        </w:rPr>
        <w:tab/>
      </w:r>
      <w:r w:rsidRPr="00752554">
        <w:rPr>
          <w:rFonts w:ascii="Calibri" w:hAnsi="Calibri" w:cs="Calibri"/>
          <w:sz w:val="18"/>
          <w:szCs w:val="18"/>
        </w:rPr>
        <w:tab/>
        <w:t>First, we'll assign weighting factors to each element</w:t>
      </w:r>
      <w:r w:rsidR="00F50817" w:rsidRPr="00752554">
        <w:rPr>
          <w:rFonts w:ascii="Calibri" w:hAnsi="Calibri" w:cs="Calibri"/>
          <w:sz w:val="18"/>
          <w:szCs w:val="18"/>
        </w:rPr>
        <w:t>, totaling 100%</w:t>
      </w:r>
    </w:p>
    <w:p w14:paraId="02BB457B"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Revenue: 25%</w:t>
      </w:r>
    </w:p>
    <w:p w14:paraId="65653FE5"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Net Income: 20%</w:t>
      </w:r>
    </w:p>
    <w:p w14:paraId="78512795"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Cost of Goods Sold (COGS): 15%</w:t>
      </w:r>
    </w:p>
    <w:p w14:paraId="5C68657B"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Operating Expenses: 10%</w:t>
      </w:r>
    </w:p>
    <w:p w14:paraId="2C09FE52"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Free Cash Flow per Share (FCF/share): 5%</w:t>
      </w:r>
    </w:p>
    <w:p w14:paraId="166E5314"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Net Cash Flow: 10%</w:t>
      </w:r>
    </w:p>
    <w:p w14:paraId="2175DE17"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Return on Equity (ROE): 10%</w:t>
      </w:r>
    </w:p>
    <w:p w14:paraId="41D5D832" w14:textId="77777777" w:rsidR="00311C51" w:rsidRPr="00752554" w:rsidRDefault="00311C51" w:rsidP="00311C51">
      <w:pPr>
        <w:numPr>
          <w:ilvl w:val="0"/>
          <w:numId w:val="12"/>
        </w:numPr>
        <w:rPr>
          <w:rFonts w:ascii="Calibri" w:hAnsi="Calibri" w:cs="Calibri"/>
          <w:sz w:val="18"/>
          <w:szCs w:val="18"/>
        </w:rPr>
      </w:pPr>
      <w:r w:rsidRPr="00752554">
        <w:rPr>
          <w:rFonts w:ascii="Calibri" w:hAnsi="Calibri" w:cs="Calibri"/>
          <w:sz w:val="18"/>
          <w:szCs w:val="18"/>
        </w:rPr>
        <w:t>Debt/Equity Ratio: 5%</w:t>
      </w:r>
    </w:p>
    <w:p w14:paraId="1EC650EF" w14:textId="77777777" w:rsidR="00311C51" w:rsidRPr="00752554" w:rsidRDefault="00311C51" w:rsidP="00A06A7F">
      <w:pPr>
        <w:rPr>
          <w:rFonts w:ascii="Calibri" w:hAnsi="Calibri" w:cs="Calibri"/>
          <w:sz w:val="18"/>
          <w:szCs w:val="18"/>
        </w:rPr>
      </w:pPr>
    </w:p>
    <w:p w14:paraId="578CAA9F" w14:textId="769BAEFE" w:rsidR="0074052D" w:rsidRPr="00752554" w:rsidRDefault="0074052D" w:rsidP="00751197">
      <w:pPr>
        <w:ind w:left="1440"/>
        <w:rPr>
          <w:rFonts w:ascii="Calibri" w:hAnsi="Calibri" w:cs="Calibri"/>
          <w:sz w:val="18"/>
          <w:szCs w:val="18"/>
        </w:rPr>
      </w:pPr>
      <w:r w:rsidRPr="00752554">
        <w:rPr>
          <w:rFonts w:ascii="Calibri" w:hAnsi="Calibri" w:cs="Calibri"/>
          <w:sz w:val="18"/>
          <w:szCs w:val="18"/>
        </w:rPr>
        <w:t xml:space="preserve">Next, </w:t>
      </w:r>
      <w:r w:rsidR="00CC53FF" w:rsidRPr="00752554">
        <w:rPr>
          <w:rFonts w:ascii="Calibri" w:hAnsi="Calibri" w:cs="Calibri"/>
          <w:sz w:val="18"/>
          <w:szCs w:val="18"/>
        </w:rPr>
        <w:t>w</w:t>
      </w:r>
      <w:r w:rsidR="00BA170E" w:rsidRPr="00752554">
        <w:rPr>
          <w:rFonts w:ascii="Calibri" w:hAnsi="Calibri" w:cs="Calibri"/>
          <w:sz w:val="18"/>
          <w:szCs w:val="18"/>
        </w:rPr>
        <w:t>e'll assign weights to each yearly value</w:t>
      </w:r>
      <w:r w:rsidR="00F46E9B" w:rsidRPr="00752554">
        <w:rPr>
          <w:rFonts w:ascii="Calibri" w:hAnsi="Calibri" w:cs="Calibri"/>
          <w:sz w:val="18"/>
          <w:szCs w:val="18"/>
        </w:rPr>
        <w:t>.</w:t>
      </w:r>
    </w:p>
    <w:p w14:paraId="59935086" w14:textId="5C145CAD" w:rsidR="0074052D" w:rsidRPr="00752554" w:rsidRDefault="0074052D" w:rsidP="00751197">
      <w:pPr>
        <w:ind w:left="2160"/>
        <w:rPr>
          <w:rFonts w:ascii="Calibri" w:hAnsi="Calibri" w:cs="Calibri"/>
          <w:sz w:val="18"/>
          <w:szCs w:val="18"/>
        </w:rPr>
      </w:pPr>
      <w:r w:rsidRPr="00752554">
        <w:rPr>
          <w:rFonts w:ascii="Calibri" w:hAnsi="Calibri" w:cs="Calibri"/>
          <w:sz w:val="18"/>
          <w:szCs w:val="18"/>
        </w:rPr>
        <w:t xml:space="preserve">Weighted Value = </w:t>
      </w:r>
      <w:r w:rsidR="00D21762" w:rsidRPr="00752554">
        <w:rPr>
          <w:rFonts w:ascii="Calibri" w:hAnsi="Calibri" w:cs="Calibri"/>
          <w:sz w:val="18"/>
          <w:szCs w:val="18"/>
        </w:rPr>
        <w:t>Present</w:t>
      </w:r>
      <w:r w:rsidRPr="00752554">
        <w:rPr>
          <w:rFonts w:ascii="Calibri" w:hAnsi="Calibri" w:cs="Calibri"/>
          <w:sz w:val="18"/>
          <w:szCs w:val="18"/>
        </w:rPr>
        <w:t xml:space="preserve"> Value * Weighting Factor</w:t>
      </w:r>
    </w:p>
    <w:p w14:paraId="7E425706" w14:textId="06A88751" w:rsidR="0062365F" w:rsidRPr="00752554" w:rsidRDefault="0062365F" w:rsidP="00581759">
      <w:pPr>
        <w:ind w:left="90" w:firstLine="360"/>
        <w:rPr>
          <w:rFonts w:ascii="Calibri" w:hAnsi="Calibri" w:cs="Calibri"/>
          <w:sz w:val="18"/>
          <w:szCs w:val="18"/>
        </w:rPr>
      </w:pPr>
      <w:r w:rsidRPr="00752554">
        <w:rPr>
          <w:rFonts w:ascii="Calibri" w:hAnsi="Calibri" w:cs="Calibri"/>
          <w:sz w:val="18"/>
          <w:szCs w:val="18"/>
        </w:rPr>
        <w:tab/>
      </w:r>
      <w:r w:rsidRPr="00752554">
        <w:rPr>
          <w:rFonts w:ascii="Calibri" w:hAnsi="Calibri" w:cs="Calibri"/>
          <w:sz w:val="18"/>
          <w:szCs w:val="18"/>
        </w:rPr>
        <w:tab/>
      </w:r>
      <w:r w:rsidRPr="00752554">
        <w:rPr>
          <w:rFonts w:ascii="Calibri" w:hAnsi="Calibri" w:cs="Calibri"/>
          <w:sz w:val="18"/>
          <w:szCs w:val="18"/>
        </w:rPr>
        <w:tab/>
      </w:r>
      <w:r w:rsidRPr="00752554">
        <w:rPr>
          <w:rFonts w:ascii="Calibri" w:hAnsi="Calibri" w:cs="Calibri"/>
          <w:sz w:val="18"/>
          <w:szCs w:val="18"/>
        </w:rPr>
        <w:tab/>
      </w:r>
      <w:r w:rsidR="00581759">
        <w:rPr>
          <w:rFonts w:ascii="Calibri" w:hAnsi="Calibri" w:cs="Calibri"/>
          <w:sz w:val="18"/>
          <w:szCs w:val="18"/>
        </w:rPr>
        <w:t xml:space="preserve">           </w:t>
      </w:r>
      <w:r w:rsidRPr="00752554">
        <w:rPr>
          <w:rFonts w:ascii="Calibri" w:hAnsi="Calibri" w:cs="Calibri"/>
          <w:sz w:val="18"/>
          <w:szCs w:val="18"/>
        </w:rPr>
        <w:t xml:space="preserve">= </w:t>
      </w:r>
      <w:r w:rsidR="00BF17F8" w:rsidRPr="00752554">
        <w:rPr>
          <w:rFonts w:ascii="Calibri" w:hAnsi="Calibri" w:cs="Calibri"/>
          <w:sz w:val="18"/>
          <w:szCs w:val="18"/>
        </w:rPr>
        <w:t>PV</w:t>
      </w:r>
      <w:r w:rsidR="00365C7F">
        <w:rPr>
          <w:rFonts w:ascii="Calibri" w:hAnsi="Calibri" w:cs="Calibri"/>
          <w:sz w:val="18"/>
          <w:szCs w:val="18"/>
        </w:rPr>
        <w:t xml:space="preserve"> </w:t>
      </w:r>
      <w:r w:rsidRPr="00752554">
        <w:rPr>
          <w:rFonts w:ascii="Calibri" w:hAnsi="Calibri" w:cs="Calibri"/>
          <w:sz w:val="18"/>
          <w:szCs w:val="18"/>
        </w:rPr>
        <w:t>Revenue value * 25</w:t>
      </w:r>
      <w:r w:rsidR="0062771D" w:rsidRPr="00752554">
        <w:rPr>
          <w:rFonts w:ascii="Calibri" w:hAnsi="Calibri" w:cs="Calibri"/>
          <w:sz w:val="18"/>
          <w:szCs w:val="18"/>
        </w:rPr>
        <w:t>%,</w:t>
      </w:r>
      <w:r w:rsidRPr="00752554">
        <w:rPr>
          <w:rFonts w:ascii="Calibri" w:hAnsi="Calibri" w:cs="Calibri"/>
          <w:sz w:val="18"/>
          <w:szCs w:val="18"/>
        </w:rPr>
        <w:t xml:space="preserve"> </w:t>
      </w:r>
      <w:r w:rsidR="00FA6C63" w:rsidRPr="00752554">
        <w:rPr>
          <w:rFonts w:ascii="Calibri" w:hAnsi="Calibri" w:cs="Calibri"/>
          <w:sz w:val="18"/>
          <w:szCs w:val="18"/>
        </w:rPr>
        <w:t>PV</w:t>
      </w:r>
      <w:r w:rsidR="00365C7F">
        <w:rPr>
          <w:rFonts w:ascii="Calibri" w:hAnsi="Calibri" w:cs="Calibri"/>
          <w:sz w:val="18"/>
          <w:szCs w:val="18"/>
        </w:rPr>
        <w:t xml:space="preserve"> </w:t>
      </w:r>
      <w:r w:rsidRPr="00752554">
        <w:rPr>
          <w:rFonts w:ascii="Calibri" w:hAnsi="Calibri" w:cs="Calibri"/>
          <w:sz w:val="18"/>
          <w:szCs w:val="18"/>
        </w:rPr>
        <w:t>Net Income * 20</w:t>
      </w:r>
      <w:r w:rsidR="00982128" w:rsidRPr="00752554">
        <w:rPr>
          <w:rFonts w:ascii="Calibri" w:hAnsi="Calibri" w:cs="Calibri"/>
          <w:sz w:val="18"/>
          <w:szCs w:val="18"/>
        </w:rPr>
        <w:t>% etc.</w:t>
      </w:r>
    </w:p>
    <w:p w14:paraId="79C5B4B2" w14:textId="6F4FEF88" w:rsidR="00F3384B" w:rsidRPr="00752554" w:rsidRDefault="007D48EB" w:rsidP="00C66A99">
      <w:pPr>
        <w:ind w:left="720" w:firstLine="720"/>
        <w:rPr>
          <w:rFonts w:ascii="Calibri" w:hAnsi="Calibri" w:cs="Calibri"/>
          <w:sz w:val="18"/>
          <w:szCs w:val="18"/>
        </w:rPr>
      </w:pPr>
      <w:r>
        <w:rPr>
          <w:rFonts w:ascii="Calibri" w:hAnsi="Calibri" w:cs="Calibri"/>
          <w:sz w:val="18"/>
          <w:szCs w:val="18"/>
        </w:rPr>
        <w:t xml:space="preserve">Below </w:t>
      </w:r>
      <w:r w:rsidR="00766DD2">
        <w:rPr>
          <w:rFonts w:ascii="Calibri" w:hAnsi="Calibri" w:cs="Calibri"/>
          <w:sz w:val="18"/>
          <w:szCs w:val="18"/>
        </w:rPr>
        <w:t>is</w:t>
      </w:r>
      <w:r>
        <w:rPr>
          <w:rFonts w:ascii="Calibri" w:hAnsi="Calibri" w:cs="Calibri"/>
          <w:sz w:val="18"/>
          <w:szCs w:val="18"/>
        </w:rPr>
        <w:t xml:space="preserve"> the </w:t>
      </w:r>
      <w:r w:rsidR="00C66A99" w:rsidRPr="00752554">
        <w:rPr>
          <w:rFonts w:ascii="Calibri" w:hAnsi="Calibri" w:cs="Calibri"/>
          <w:sz w:val="18"/>
          <w:szCs w:val="18"/>
        </w:rPr>
        <w:t xml:space="preserve">weighted value </w:t>
      </w:r>
      <w:r w:rsidR="00C21C3B">
        <w:rPr>
          <w:rFonts w:ascii="Calibri" w:hAnsi="Calibri" w:cs="Calibri"/>
          <w:sz w:val="18"/>
          <w:szCs w:val="18"/>
        </w:rPr>
        <w:t>of each</w:t>
      </w:r>
      <w:r w:rsidR="00C66A99" w:rsidRPr="00752554">
        <w:rPr>
          <w:rFonts w:ascii="Calibri" w:hAnsi="Calibri" w:cs="Calibri"/>
          <w:sz w:val="18"/>
          <w:szCs w:val="18"/>
        </w:rPr>
        <w:t xml:space="preserve"> </w:t>
      </w:r>
      <w:r w:rsidR="00C21C3B">
        <w:rPr>
          <w:rFonts w:ascii="Calibri" w:hAnsi="Calibri" w:cs="Calibri"/>
          <w:sz w:val="18"/>
          <w:szCs w:val="18"/>
        </w:rPr>
        <w:t>forecast</w:t>
      </w:r>
      <w:r w:rsidR="00CC15AA">
        <w:rPr>
          <w:rFonts w:ascii="Calibri" w:hAnsi="Calibri" w:cs="Calibri"/>
          <w:sz w:val="18"/>
          <w:szCs w:val="18"/>
        </w:rPr>
        <w:t>ed</w:t>
      </w:r>
      <w:r w:rsidR="00C21C3B">
        <w:rPr>
          <w:rFonts w:ascii="Calibri" w:hAnsi="Calibri" w:cs="Calibri"/>
          <w:sz w:val="18"/>
          <w:szCs w:val="18"/>
        </w:rPr>
        <w:t xml:space="preserve"> </w:t>
      </w:r>
      <w:r w:rsidR="00C66A99" w:rsidRPr="00752554">
        <w:rPr>
          <w:rFonts w:ascii="Calibri" w:hAnsi="Calibri" w:cs="Calibri"/>
          <w:sz w:val="18"/>
          <w:szCs w:val="18"/>
        </w:rPr>
        <w:t>year:</w:t>
      </w:r>
    </w:p>
    <w:tbl>
      <w:tblPr>
        <w:tblW w:w="8755" w:type="dxa"/>
        <w:tblInd w:w="1165" w:type="dxa"/>
        <w:tblLook w:val="04A0" w:firstRow="1" w:lastRow="0" w:firstColumn="1" w:lastColumn="0" w:noHBand="0" w:noVBand="1"/>
      </w:tblPr>
      <w:tblGrid>
        <w:gridCol w:w="720"/>
        <w:gridCol w:w="992"/>
        <w:gridCol w:w="1080"/>
        <w:gridCol w:w="901"/>
        <w:gridCol w:w="1021"/>
        <w:gridCol w:w="980"/>
        <w:gridCol w:w="980"/>
        <w:gridCol w:w="980"/>
        <w:gridCol w:w="1101"/>
      </w:tblGrid>
      <w:tr w:rsidR="00AE40AC" w:rsidRPr="001E52A2" w14:paraId="387960F1" w14:textId="77777777" w:rsidTr="0028591A">
        <w:trPr>
          <w:trHeight w:val="720"/>
        </w:trPr>
        <w:tc>
          <w:tcPr>
            <w:tcW w:w="72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21D12846"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Year</w:t>
            </w:r>
          </w:p>
        </w:tc>
        <w:tc>
          <w:tcPr>
            <w:tcW w:w="992" w:type="dxa"/>
            <w:tcBorders>
              <w:top w:val="single" w:sz="4" w:space="0" w:color="auto"/>
              <w:left w:val="nil"/>
              <w:bottom w:val="single" w:sz="4" w:space="0" w:color="auto"/>
              <w:right w:val="single" w:sz="4" w:space="0" w:color="auto"/>
            </w:tcBorders>
            <w:shd w:val="clear" w:color="000000" w:fill="A6C9EC"/>
            <w:vAlign w:val="center"/>
            <w:hideMark/>
          </w:tcPr>
          <w:p w14:paraId="7002D440"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Revenue</w:t>
            </w:r>
          </w:p>
        </w:tc>
        <w:tc>
          <w:tcPr>
            <w:tcW w:w="1080" w:type="dxa"/>
            <w:tcBorders>
              <w:top w:val="single" w:sz="4" w:space="0" w:color="auto"/>
              <w:left w:val="nil"/>
              <w:bottom w:val="single" w:sz="4" w:space="0" w:color="auto"/>
              <w:right w:val="single" w:sz="4" w:space="0" w:color="auto"/>
            </w:tcBorders>
            <w:shd w:val="clear" w:color="000000" w:fill="A6C9EC"/>
            <w:vAlign w:val="center"/>
            <w:hideMark/>
          </w:tcPr>
          <w:p w14:paraId="37959EC0"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Net Income</w:t>
            </w:r>
          </w:p>
        </w:tc>
        <w:tc>
          <w:tcPr>
            <w:tcW w:w="901" w:type="dxa"/>
            <w:tcBorders>
              <w:top w:val="single" w:sz="4" w:space="0" w:color="auto"/>
              <w:left w:val="nil"/>
              <w:bottom w:val="single" w:sz="4" w:space="0" w:color="auto"/>
              <w:right w:val="single" w:sz="4" w:space="0" w:color="auto"/>
            </w:tcBorders>
            <w:shd w:val="clear" w:color="000000" w:fill="A6C9EC"/>
            <w:vAlign w:val="center"/>
            <w:hideMark/>
          </w:tcPr>
          <w:p w14:paraId="01F7FD33"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COGS</w:t>
            </w:r>
          </w:p>
        </w:tc>
        <w:tc>
          <w:tcPr>
            <w:tcW w:w="1021" w:type="dxa"/>
            <w:tcBorders>
              <w:top w:val="single" w:sz="4" w:space="0" w:color="auto"/>
              <w:left w:val="nil"/>
              <w:bottom w:val="single" w:sz="4" w:space="0" w:color="auto"/>
              <w:right w:val="single" w:sz="4" w:space="0" w:color="auto"/>
            </w:tcBorders>
            <w:shd w:val="clear" w:color="000000" w:fill="A6C9EC"/>
            <w:vAlign w:val="center"/>
            <w:hideMark/>
          </w:tcPr>
          <w:p w14:paraId="21B95204"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Operating Expenses</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5D8C17AE"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FCF/share</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62754FD7"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Net Cash Flow</w:t>
            </w:r>
          </w:p>
        </w:tc>
        <w:tc>
          <w:tcPr>
            <w:tcW w:w="980" w:type="dxa"/>
            <w:tcBorders>
              <w:top w:val="single" w:sz="4" w:space="0" w:color="auto"/>
              <w:left w:val="nil"/>
              <w:bottom w:val="single" w:sz="4" w:space="0" w:color="auto"/>
              <w:right w:val="single" w:sz="4" w:space="0" w:color="auto"/>
            </w:tcBorders>
            <w:shd w:val="clear" w:color="000000" w:fill="A6C9EC"/>
            <w:vAlign w:val="center"/>
            <w:hideMark/>
          </w:tcPr>
          <w:p w14:paraId="4984DEF2"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ROE</w:t>
            </w:r>
          </w:p>
        </w:tc>
        <w:tc>
          <w:tcPr>
            <w:tcW w:w="1101" w:type="dxa"/>
            <w:tcBorders>
              <w:top w:val="single" w:sz="4" w:space="0" w:color="auto"/>
              <w:left w:val="nil"/>
              <w:bottom w:val="single" w:sz="4" w:space="0" w:color="auto"/>
              <w:right w:val="single" w:sz="4" w:space="0" w:color="auto"/>
            </w:tcBorders>
            <w:shd w:val="clear" w:color="000000" w:fill="A6C9EC"/>
            <w:vAlign w:val="center"/>
            <w:hideMark/>
          </w:tcPr>
          <w:p w14:paraId="0969BCB7" w14:textId="77777777" w:rsidR="00AE40AC" w:rsidRPr="001E52A2" w:rsidRDefault="00AE40AC" w:rsidP="00AE40AC">
            <w:pPr>
              <w:spacing w:after="0" w:line="240" w:lineRule="auto"/>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Debt/Equity Ratio</w:t>
            </w:r>
          </w:p>
        </w:tc>
      </w:tr>
      <w:tr w:rsidR="00AE40AC" w:rsidRPr="001E52A2" w14:paraId="702C6F4F"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388DAB0"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2024</w:t>
            </w:r>
          </w:p>
        </w:tc>
        <w:tc>
          <w:tcPr>
            <w:tcW w:w="992" w:type="dxa"/>
            <w:tcBorders>
              <w:top w:val="nil"/>
              <w:left w:val="nil"/>
              <w:bottom w:val="single" w:sz="4" w:space="0" w:color="auto"/>
              <w:right w:val="single" w:sz="4" w:space="0" w:color="auto"/>
            </w:tcBorders>
            <w:shd w:val="clear" w:color="auto" w:fill="auto"/>
            <w:noWrap/>
            <w:vAlign w:val="bottom"/>
            <w:hideMark/>
          </w:tcPr>
          <w:p w14:paraId="543A634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35216.32</w:t>
            </w:r>
          </w:p>
        </w:tc>
        <w:tc>
          <w:tcPr>
            <w:tcW w:w="1080" w:type="dxa"/>
            <w:tcBorders>
              <w:top w:val="nil"/>
              <w:left w:val="nil"/>
              <w:bottom w:val="single" w:sz="4" w:space="0" w:color="auto"/>
              <w:right w:val="single" w:sz="4" w:space="0" w:color="auto"/>
            </w:tcBorders>
            <w:shd w:val="clear" w:color="auto" w:fill="auto"/>
            <w:noWrap/>
            <w:vAlign w:val="bottom"/>
            <w:hideMark/>
          </w:tcPr>
          <w:p w14:paraId="5F00B19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4314.29</w:t>
            </w:r>
          </w:p>
        </w:tc>
        <w:tc>
          <w:tcPr>
            <w:tcW w:w="901" w:type="dxa"/>
            <w:tcBorders>
              <w:top w:val="nil"/>
              <w:left w:val="nil"/>
              <w:bottom w:val="single" w:sz="4" w:space="0" w:color="auto"/>
              <w:right w:val="single" w:sz="4" w:space="0" w:color="auto"/>
            </w:tcBorders>
            <w:shd w:val="clear" w:color="auto" w:fill="auto"/>
            <w:noWrap/>
            <w:vAlign w:val="bottom"/>
            <w:hideMark/>
          </w:tcPr>
          <w:p w14:paraId="38A9597A"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16269.94</w:t>
            </w:r>
          </w:p>
        </w:tc>
        <w:tc>
          <w:tcPr>
            <w:tcW w:w="1021" w:type="dxa"/>
            <w:tcBorders>
              <w:top w:val="nil"/>
              <w:left w:val="nil"/>
              <w:bottom w:val="single" w:sz="4" w:space="0" w:color="auto"/>
              <w:right w:val="single" w:sz="4" w:space="0" w:color="auto"/>
            </w:tcBorders>
            <w:shd w:val="clear" w:color="auto" w:fill="auto"/>
            <w:noWrap/>
            <w:vAlign w:val="bottom"/>
            <w:hideMark/>
          </w:tcPr>
          <w:p w14:paraId="53DA679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847.57</w:t>
            </w:r>
          </w:p>
        </w:tc>
        <w:tc>
          <w:tcPr>
            <w:tcW w:w="980" w:type="dxa"/>
            <w:tcBorders>
              <w:top w:val="nil"/>
              <w:left w:val="nil"/>
              <w:bottom w:val="single" w:sz="4" w:space="0" w:color="auto"/>
              <w:right w:val="single" w:sz="4" w:space="0" w:color="auto"/>
            </w:tcBorders>
            <w:shd w:val="clear" w:color="auto" w:fill="auto"/>
            <w:noWrap/>
            <w:vAlign w:val="bottom"/>
            <w:hideMark/>
          </w:tcPr>
          <w:p w14:paraId="7CC44C7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11B657C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11.55</w:t>
            </w:r>
          </w:p>
        </w:tc>
        <w:tc>
          <w:tcPr>
            <w:tcW w:w="980" w:type="dxa"/>
            <w:tcBorders>
              <w:top w:val="nil"/>
              <w:left w:val="nil"/>
              <w:bottom w:val="single" w:sz="4" w:space="0" w:color="auto"/>
              <w:right w:val="single" w:sz="4" w:space="0" w:color="auto"/>
            </w:tcBorders>
            <w:shd w:val="clear" w:color="auto" w:fill="auto"/>
            <w:noWrap/>
            <w:vAlign w:val="bottom"/>
            <w:hideMark/>
          </w:tcPr>
          <w:p w14:paraId="1B536D4E"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5.47</w:t>
            </w:r>
          </w:p>
        </w:tc>
        <w:tc>
          <w:tcPr>
            <w:tcW w:w="1101" w:type="dxa"/>
            <w:tcBorders>
              <w:top w:val="nil"/>
              <w:left w:val="nil"/>
              <w:bottom w:val="single" w:sz="4" w:space="0" w:color="auto"/>
              <w:right w:val="single" w:sz="4" w:space="0" w:color="auto"/>
            </w:tcBorders>
            <w:shd w:val="clear" w:color="auto" w:fill="auto"/>
            <w:noWrap/>
            <w:vAlign w:val="bottom"/>
            <w:hideMark/>
          </w:tcPr>
          <w:p w14:paraId="6A94F94A"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0.02</w:t>
            </w:r>
          </w:p>
        </w:tc>
      </w:tr>
      <w:tr w:rsidR="00AE40AC" w:rsidRPr="001E52A2" w14:paraId="3DB59805"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B72B53"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2025</w:t>
            </w:r>
          </w:p>
        </w:tc>
        <w:tc>
          <w:tcPr>
            <w:tcW w:w="992" w:type="dxa"/>
            <w:tcBorders>
              <w:top w:val="nil"/>
              <w:left w:val="nil"/>
              <w:bottom w:val="single" w:sz="4" w:space="0" w:color="auto"/>
              <w:right w:val="single" w:sz="4" w:space="0" w:color="auto"/>
            </w:tcBorders>
            <w:shd w:val="clear" w:color="auto" w:fill="auto"/>
            <w:noWrap/>
            <w:vAlign w:val="bottom"/>
            <w:hideMark/>
          </w:tcPr>
          <w:p w14:paraId="5505F248"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51197.19</w:t>
            </w:r>
          </w:p>
        </w:tc>
        <w:tc>
          <w:tcPr>
            <w:tcW w:w="1080" w:type="dxa"/>
            <w:tcBorders>
              <w:top w:val="nil"/>
              <w:left w:val="nil"/>
              <w:bottom w:val="single" w:sz="4" w:space="0" w:color="auto"/>
              <w:right w:val="single" w:sz="4" w:space="0" w:color="auto"/>
            </w:tcBorders>
            <w:shd w:val="clear" w:color="auto" w:fill="auto"/>
            <w:noWrap/>
            <w:vAlign w:val="bottom"/>
            <w:hideMark/>
          </w:tcPr>
          <w:p w14:paraId="602C99F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6196.97</w:t>
            </w:r>
          </w:p>
        </w:tc>
        <w:tc>
          <w:tcPr>
            <w:tcW w:w="901" w:type="dxa"/>
            <w:tcBorders>
              <w:top w:val="nil"/>
              <w:left w:val="nil"/>
              <w:bottom w:val="single" w:sz="4" w:space="0" w:color="auto"/>
              <w:right w:val="single" w:sz="4" w:space="0" w:color="auto"/>
            </w:tcBorders>
            <w:shd w:val="clear" w:color="auto" w:fill="auto"/>
            <w:noWrap/>
            <w:vAlign w:val="bottom"/>
            <w:hideMark/>
          </w:tcPr>
          <w:p w14:paraId="2A1C2C9E"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23653.10</w:t>
            </w:r>
          </w:p>
        </w:tc>
        <w:tc>
          <w:tcPr>
            <w:tcW w:w="1021" w:type="dxa"/>
            <w:tcBorders>
              <w:top w:val="nil"/>
              <w:left w:val="nil"/>
              <w:bottom w:val="single" w:sz="4" w:space="0" w:color="auto"/>
              <w:right w:val="single" w:sz="4" w:space="0" w:color="auto"/>
            </w:tcBorders>
            <w:shd w:val="clear" w:color="auto" w:fill="auto"/>
            <w:noWrap/>
            <w:vAlign w:val="bottom"/>
            <w:hideMark/>
          </w:tcPr>
          <w:p w14:paraId="15E87B9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769.62</w:t>
            </w:r>
          </w:p>
        </w:tc>
        <w:tc>
          <w:tcPr>
            <w:tcW w:w="980" w:type="dxa"/>
            <w:tcBorders>
              <w:top w:val="nil"/>
              <w:left w:val="nil"/>
              <w:bottom w:val="nil"/>
              <w:right w:val="nil"/>
            </w:tcBorders>
            <w:shd w:val="clear" w:color="auto" w:fill="auto"/>
            <w:noWrap/>
            <w:vAlign w:val="bottom"/>
            <w:hideMark/>
          </w:tcPr>
          <w:p w14:paraId="12DA5A07"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BC6FE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5.03</w:t>
            </w:r>
          </w:p>
        </w:tc>
        <w:tc>
          <w:tcPr>
            <w:tcW w:w="980" w:type="dxa"/>
            <w:tcBorders>
              <w:top w:val="nil"/>
              <w:left w:val="nil"/>
              <w:bottom w:val="single" w:sz="4" w:space="0" w:color="auto"/>
              <w:right w:val="single" w:sz="4" w:space="0" w:color="auto"/>
            </w:tcBorders>
            <w:shd w:val="clear" w:color="auto" w:fill="auto"/>
            <w:noWrap/>
            <w:vAlign w:val="bottom"/>
            <w:hideMark/>
          </w:tcPr>
          <w:p w14:paraId="211E7F1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7.95</w:t>
            </w:r>
          </w:p>
        </w:tc>
        <w:tc>
          <w:tcPr>
            <w:tcW w:w="1101" w:type="dxa"/>
            <w:tcBorders>
              <w:top w:val="nil"/>
              <w:left w:val="nil"/>
              <w:bottom w:val="single" w:sz="4" w:space="0" w:color="auto"/>
              <w:right w:val="single" w:sz="4" w:space="0" w:color="auto"/>
            </w:tcBorders>
            <w:shd w:val="clear" w:color="auto" w:fill="auto"/>
            <w:noWrap/>
            <w:vAlign w:val="bottom"/>
            <w:hideMark/>
          </w:tcPr>
          <w:p w14:paraId="29FF2ED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0.00</w:t>
            </w:r>
          </w:p>
        </w:tc>
      </w:tr>
      <w:tr w:rsidR="00AE40AC" w:rsidRPr="001E52A2" w14:paraId="3BAA4909"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A95D972"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2026</w:t>
            </w:r>
          </w:p>
        </w:tc>
        <w:tc>
          <w:tcPr>
            <w:tcW w:w="992" w:type="dxa"/>
            <w:tcBorders>
              <w:top w:val="nil"/>
              <w:left w:val="nil"/>
              <w:bottom w:val="single" w:sz="4" w:space="0" w:color="auto"/>
              <w:right w:val="single" w:sz="4" w:space="0" w:color="auto"/>
            </w:tcBorders>
            <w:shd w:val="clear" w:color="auto" w:fill="auto"/>
            <w:noWrap/>
            <w:vAlign w:val="bottom"/>
            <w:hideMark/>
          </w:tcPr>
          <w:p w14:paraId="61C3DE40"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74378.48</w:t>
            </w:r>
          </w:p>
        </w:tc>
        <w:tc>
          <w:tcPr>
            <w:tcW w:w="1080" w:type="dxa"/>
            <w:tcBorders>
              <w:top w:val="nil"/>
              <w:left w:val="nil"/>
              <w:bottom w:val="single" w:sz="4" w:space="0" w:color="auto"/>
              <w:right w:val="single" w:sz="4" w:space="0" w:color="auto"/>
            </w:tcBorders>
            <w:shd w:val="clear" w:color="auto" w:fill="auto"/>
            <w:noWrap/>
            <w:vAlign w:val="bottom"/>
            <w:hideMark/>
          </w:tcPr>
          <w:p w14:paraId="3232368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8895.04</w:t>
            </w:r>
          </w:p>
        </w:tc>
        <w:tc>
          <w:tcPr>
            <w:tcW w:w="901" w:type="dxa"/>
            <w:tcBorders>
              <w:top w:val="nil"/>
              <w:left w:val="nil"/>
              <w:bottom w:val="single" w:sz="4" w:space="0" w:color="auto"/>
              <w:right w:val="single" w:sz="4" w:space="0" w:color="auto"/>
            </w:tcBorders>
            <w:shd w:val="clear" w:color="auto" w:fill="auto"/>
            <w:noWrap/>
            <w:vAlign w:val="bottom"/>
            <w:hideMark/>
          </w:tcPr>
          <w:p w14:paraId="4B63E8B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34362.86</w:t>
            </w:r>
          </w:p>
        </w:tc>
        <w:tc>
          <w:tcPr>
            <w:tcW w:w="1021" w:type="dxa"/>
            <w:tcBorders>
              <w:top w:val="nil"/>
              <w:left w:val="nil"/>
              <w:bottom w:val="single" w:sz="4" w:space="0" w:color="auto"/>
              <w:right w:val="single" w:sz="4" w:space="0" w:color="auto"/>
            </w:tcBorders>
            <w:shd w:val="clear" w:color="auto" w:fill="auto"/>
            <w:noWrap/>
            <w:vAlign w:val="bottom"/>
            <w:hideMark/>
          </w:tcPr>
          <w:p w14:paraId="52E3630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714.08</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85A3C35"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38C4C07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2.19</w:t>
            </w:r>
          </w:p>
        </w:tc>
        <w:tc>
          <w:tcPr>
            <w:tcW w:w="980" w:type="dxa"/>
            <w:tcBorders>
              <w:top w:val="nil"/>
              <w:left w:val="nil"/>
              <w:bottom w:val="single" w:sz="4" w:space="0" w:color="auto"/>
              <w:right w:val="single" w:sz="4" w:space="0" w:color="auto"/>
            </w:tcBorders>
            <w:shd w:val="clear" w:color="auto" w:fill="auto"/>
            <w:noWrap/>
            <w:vAlign w:val="bottom"/>
            <w:hideMark/>
          </w:tcPr>
          <w:p w14:paraId="6F17FE13"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7.60</w:t>
            </w:r>
          </w:p>
        </w:tc>
        <w:tc>
          <w:tcPr>
            <w:tcW w:w="1101" w:type="dxa"/>
            <w:tcBorders>
              <w:top w:val="nil"/>
              <w:left w:val="nil"/>
              <w:bottom w:val="single" w:sz="4" w:space="0" w:color="auto"/>
              <w:right w:val="single" w:sz="4" w:space="0" w:color="auto"/>
            </w:tcBorders>
            <w:shd w:val="clear" w:color="auto" w:fill="auto"/>
            <w:noWrap/>
            <w:vAlign w:val="bottom"/>
            <w:hideMark/>
          </w:tcPr>
          <w:p w14:paraId="067B1A3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-0.01</w:t>
            </w:r>
          </w:p>
        </w:tc>
      </w:tr>
      <w:tr w:rsidR="00AE40AC" w:rsidRPr="001E52A2" w14:paraId="0AD01E62"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EC0C4ED"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2027</w:t>
            </w:r>
          </w:p>
        </w:tc>
        <w:tc>
          <w:tcPr>
            <w:tcW w:w="992" w:type="dxa"/>
            <w:tcBorders>
              <w:top w:val="nil"/>
              <w:left w:val="nil"/>
              <w:bottom w:val="single" w:sz="4" w:space="0" w:color="auto"/>
              <w:right w:val="single" w:sz="4" w:space="0" w:color="auto"/>
            </w:tcBorders>
            <w:shd w:val="clear" w:color="auto" w:fill="auto"/>
            <w:noWrap/>
            <w:vAlign w:val="bottom"/>
            <w:hideMark/>
          </w:tcPr>
          <w:p w14:paraId="144F65B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107995.03</w:t>
            </w:r>
          </w:p>
        </w:tc>
        <w:tc>
          <w:tcPr>
            <w:tcW w:w="1080" w:type="dxa"/>
            <w:tcBorders>
              <w:top w:val="nil"/>
              <w:left w:val="nil"/>
              <w:bottom w:val="single" w:sz="4" w:space="0" w:color="auto"/>
              <w:right w:val="single" w:sz="4" w:space="0" w:color="auto"/>
            </w:tcBorders>
            <w:shd w:val="clear" w:color="auto" w:fill="auto"/>
            <w:noWrap/>
            <w:vAlign w:val="bottom"/>
            <w:hideMark/>
          </w:tcPr>
          <w:p w14:paraId="44FE822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12760.62</w:t>
            </w:r>
          </w:p>
        </w:tc>
        <w:tc>
          <w:tcPr>
            <w:tcW w:w="901" w:type="dxa"/>
            <w:tcBorders>
              <w:top w:val="nil"/>
              <w:left w:val="nil"/>
              <w:bottom w:val="single" w:sz="4" w:space="0" w:color="auto"/>
              <w:right w:val="single" w:sz="4" w:space="0" w:color="auto"/>
            </w:tcBorders>
            <w:shd w:val="clear" w:color="auto" w:fill="auto"/>
            <w:noWrap/>
            <w:vAlign w:val="bottom"/>
            <w:hideMark/>
          </w:tcPr>
          <w:p w14:paraId="72D446D1"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49893.70</w:t>
            </w:r>
          </w:p>
        </w:tc>
        <w:tc>
          <w:tcPr>
            <w:tcW w:w="1021" w:type="dxa"/>
            <w:tcBorders>
              <w:top w:val="nil"/>
              <w:left w:val="nil"/>
              <w:bottom w:val="single" w:sz="4" w:space="0" w:color="auto"/>
              <w:right w:val="single" w:sz="4" w:space="0" w:color="auto"/>
            </w:tcBorders>
            <w:shd w:val="clear" w:color="auto" w:fill="auto"/>
            <w:noWrap/>
            <w:vAlign w:val="bottom"/>
            <w:hideMark/>
          </w:tcPr>
          <w:p w14:paraId="54ADBDA8"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673.58</w:t>
            </w:r>
          </w:p>
        </w:tc>
        <w:tc>
          <w:tcPr>
            <w:tcW w:w="980" w:type="dxa"/>
            <w:tcBorders>
              <w:top w:val="nil"/>
              <w:left w:val="nil"/>
              <w:bottom w:val="single" w:sz="4" w:space="0" w:color="auto"/>
              <w:right w:val="single" w:sz="4" w:space="0" w:color="auto"/>
            </w:tcBorders>
            <w:shd w:val="clear" w:color="auto" w:fill="auto"/>
            <w:noWrap/>
            <w:vAlign w:val="bottom"/>
            <w:hideMark/>
          </w:tcPr>
          <w:p w14:paraId="2851A814"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5FA9DD22"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0.95</w:t>
            </w:r>
          </w:p>
        </w:tc>
        <w:tc>
          <w:tcPr>
            <w:tcW w:w="980" w:type="dxa"/>
            <w:tcBorders>
              <w:top w:val="nil"/>
              <w:left w:val="nil"/>
              <w:bottom w:val="single" w:sz="4" w:space="0" w:color="auto"/>
              <w:right w:val="single" w:sz="4" w:space="0" w:color="auto"/>
            </w:tcBorders>
            <w:shd w:val="clear" w:color="auto" w:fill="auto"/>
            <w:noWrap/>
            <w:vAlign w:val="bottom"/>
            <w:hideMark/>
          </w:tcPr>
          <w:p w14:paraId="12954156"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7.93</w:t>
            </w:r>
          </w:p>
        </w:tc>
        <w:tc>
          <w:tcPr>
            <w:tcW w:w="1101" w:type="dxa"/>
            <w:tcBorders>
              <w:top w:val="nil"/>
              <w:left w:val="nil"/>
              <w:bottom w:val="single" w:sz="4" w:space="0" w:color="auto"/>
              <w:right w:val="single" w:sz="4" w:space="0" w:color="auto"/>
            </w:tcBorders>
            <w:shd w:val="clear" w:color="auto" w:fill="auto"/>
            <w:noWrap/>
            <w:vAlign w:val="bottom"/>
            <w:hideMark/>
          </w:tcPr>
          <w:p w14:paraId="02F84DD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-0.01</w:t>
            </w:r>
          </w:p>
        </w:tc>
      </w:tr>
      <w:tr w:rsidR="00AE40AC" w:rsidRPr="001E52A2" w14:paraId="76552957" w14:textId="77777777" w:rsidTr="0028591A">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2A5C2F" w14:textId="77777777" w:rsidR="00AE40AC" w:rsidRPr="001E52A2" w:rsidRDefault="00AE40AC" w:rsidP="00AE40AC">
            <w:pPr>
              <w:spacing w:after="0" w:line="240" w:lineRule="auto"/>
              <w:jc w:val="center"/>
              <w:rPr>
                <w:rFonts w:ascii="Calibri" w:eastAsia="Times New Roman" w:hAnsi="Calibri" w:cs="Calibri"/>
                <w:b/>
                <w:bCs/>
                <w:color w:val="000000"/>
                <w:kern w:val="0"/>
                <w:sz w:val="18"/>
                <w:szCs w:val="18"/>
                <w14:ligatures w14:val="none"/>
              </w:rPr>
            </w:pPr>
            <w:r w:rsidRPr="001E52A2">
              <w:rPr>
                <w:rFonts w:ascii="Calibri" w:eastAsia="Times New Roman" w:hAnsi="Calibri" w:cs="Calibri"/>
                <w:b/>
                <w:bCs/>
                <w:color w:val="000000"/>
                <w:kern w:val="0"/>
                <w:sz w:val="18"/>
                <w:szCs w:val="18"/>
                <w14:ligatures w14:val="none"/>
              </w:rPr>
              <w:t>2028</w:t>
            </w:r>
          </w:p>
        </w:tc>
        <w:tc>
          <w:tcPr>
            <w:tcW w:w="992" w:type="dxa"/>
            <w:tcBorders>
              <w:top w:val="nil"/>
              <w:left w:val="nil"/>
              <w:bottom w:val="single" w:sz="4" w:space="0" w:color="auto"/>
              <w:right w:val="single" w:sz="4" w:space="0" w:color="auto"/>
            </w:tcBorders>
            <w:shd w:val="clear" w:color="auto" w:fill="auto"/>
            <w:noWrap/>
            <w:vAlign w:val="bottom"/>
            <w:hideMark/>
          </w:tcPr>
          <w:p w14:paraId="0D1F6BF5"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156776.15</w:t>
            </w:r>
          </w:p>
        </w:tc>
        <w:tc>
          <w:tcPr>
            <w:tcW w:w="1080" w:type="dxa"/>
            <w:tcBorders>
              <w:top w:val="nil"/>
              <w:left w:val="nil"/>
              <w:bottom w:val="single" w:sz="4" w:space="0" w:color="auto"/>
              <w:right w:val="single" w:sz="4" w:space="0" w:color="auto"/>
            </w:tcBorders>
            <w:shd w:val="clear" w:color="auto" w:fill="auto"/>
            <w:noWrap/>
            <w:vAlign w:val="bottom"/>
            <w:hideMark/>
          </w:tcPr>
          <w:p w14:paraId="097D4822"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18302.71</w:t>
            </w:r>
          </w:p>
        </w:tc>
        <w:tc>
          <w:tcPr>
            <w:tcW w:w="901" w:type="dxa"/>
            <w:tcBorders>
              <w:top w:val="nil"/>
              <w:left w:val="nil"/>
              <w:bottom w:val="single" w:sz="4" w:space="0" w:color="auto"/>
              <w:right w:val="single" w:sz="4" w:space="0" w:color="auto"/>
            </w:tcBorders>
            <w:shd w:val="clear" w:color="auto" w:fill="auto"/>
            <w:noWrap/>
            <w:vAlign w:val="bottom"/>
            <w:hideMark/>
          </w:tcPr>
          <w:p w14:paraId="264507AF"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72430.58</w:t>
            </w:r>
          </w:p>
        </w:tc>
        <w:tc>
          <w:tcPr>
            <w:tcW w:w="1021" w:type="dxa"/>
            <w:tcBorders>
              <w:top w:val="nil"/>
              <w:left w:val="nil"/>
              <w:bottom w:val="single" w:sz="4" w:space="0" w:color="auto"/>
              <w:right w:val="single" w:sz="4" w:space="0" w:color="auto"/>
            </w:tcBorders>
            <w:shd w:val="clear" w:color="auto" w:fill="auto"/>
            <w:noWrap/>
            <w:vAlign w:val="bottom"/>
            <w:hideMark/>
          </w:tcPr>
          <w:p w14:paraId="41449B6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631.56</w:t>
            </w:r>
          </w:p>
        </w:tc>
        <w:tc>
          <w:tcPr>
            <w:tcW w:w="980" w:type="dxa"/>
            <w:tcBorders>
              <w:top w:val="nil"/>
              <w:left w:val="nil"/>
              <w:bottom w:val="single" w:sz="4" w:space="0" w:color="auto"/>
              <w:right w:val="single" w:sz="4" w:space="0" w:color="auto"/>
            </w:tcBorders>
            <w:shd w:val="clear" w:color="auto" w:fill="auto"/>
            <w:noWrap/>
            <w:vAlign w:val="bottom"/>
            <w:hideMark/>
          </w:tcPr>
          <w:p w14:paraId="000B1F5B"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0.04</w:t>
            </w:r>
          </w:p>
        </w:tc>
        <w:tc>
          <w:tcPr>
            <w:tcW w:w="980" w:type="dxa"/>
            <w:tcBorders>
              <w:top w:val="nil"/>
              <w:left w:val="nil"/>
              <w:bottom w:val="single" w:sz="4" w:space="0" w:color="auto"/>
              <w:right w:val="single" w:sz="4" w:space="0" w:color="auto"/>
            </w:tcBorders>
            <w:shd w:val="clear" w:color="auto" w:fill="auto"/>
            <w:noWrap/>
            <w:vAlign w:val="bottom"/>
            <w:hideMark/>
          </w:tcPr>
          <w:p w14:paraId="45BEA479"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0.41</w:t>
            </w:r>
          </w:p>
        </w:tc>
        <w:tc>
          <w:tcPr>
            <w:tcW w:w="980" w:type="dxa"/>
            <w:tcBorders>
              <w:top w:val="nil"/>
              <w:left w:val="nil"/>
              <w:bottom w:val="single" w:sz="4" w:space="0" w:color="auto"/>
              <w:right w:val="single" w:sz="4" w:space="0" w:color="auto"/>
            </w:tcBorders>
            <w:shd w:val="clear" w:color="auto" w:fill="auto"/>
            <w:noWrap/>
            <w:vAlign w:val="bottom"/>
            <w:hideMark/>
          </w:tcPr>
          <w:p w14:paraId="3DB89B90"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8.24</w:t>
            </w:r>
          </w:p>
        </w:tc>
        <w:tc>
          <w:tcPr>
            <w:tcW w:w="1101" w:type="dxa"/>
            <w:tcBorders>
              <w:top w:val="nil"/>
              <w:left w:val="nil"/>
              <w:bottom w:val="single" w:sz="4" w:space="0" w:color="auto"/>
              <w:right w:val="single" w:sz="4" w:space="0" w:color="auto"/>
            </w:tcBorders>
            <w:shd w:val="clear" w:color="auto" w:fill="auto"/>
            <w:noWrap/>
            <w:vAlign w:val="bottom"/>
            <w:hideMark/>
          </w:tcPr>
          <w:p w14:paraId="6E34B01D" w14:textId="77777777" w:rsidR="00AE40AC" w:rsidRPr="001E52A2" w:rsidRDefault="00AE40AC" w:rsidP="00AE40AC">
            <w:pPr>
              <w:spacing w:after="0" w:line="240" w:lineRule="auto"/>
              <w:jc w:val="right"/>
              <w:rPr>
                <w:rFonts w:ascii="Calibri" w:eastAsia="Times New Roman" w:hAnsi="Calibri" w:cs="Calibri"/>
                <w:color w:val="000000"/>
                <w:kern w:val="0"/>
                <w:sz w:val="18"/>
                <w:szCs w:val="18"/>
                <w14:ligatures w14:val="none"/>
              </w:rPr>
            </w:pPr>
            <w:r w:rsidRPr="001E52A2">
              <w:rPr>
                <w:rFonts w:ascii="Calibri" w:eastAsia="Times New Roman" w:hAnsi="Calibri" w:cs="Calibri"/>
                <w:color w:val="000000"/>
                <w:kern w:val="0"/>
                <w:sz w:val="18"/>
                <w:szCs w:val="18"/>
                <w14:ligatures w14:val="none"/>
              </w:rPr>
              <w:t>-0.02</w:t>
            </w:r>
          </w:p>
        </w:tc>
      </w:tr>
    </w:tbl>
    <w:p w14:paraId="6F7CE997" w14:textId="77777777" w:rsidR="00144A91" w:rsidRDefault="00144A91" w:rsidP="00A06A7F">
      <w:pPr>
        <w:rPr>
          <w:rFonts w:ascii="Calibri" w:hAnsi="Calibri" w:cs="Calibri"/>
          <w:sz w:val="22"/>
          <w:szCs w:val="22"/>
        </w:rPr>
      </w:pPr>
    </w:p>
    <w:p w14:paraId="31EFB7B2" w14:textId="0B6BF70D" w:rsidR="00521979" w:rsidRPr="005F262E" w:rsidRDefault="000A3CDF" w:rsidP="005F262E">
      <w:pPr>
        <w:ind w:left="1440"/>
        <w:rPr>
          <w:rFonts w:ascii="Calibri" w:hAnsi="Calibri" w:cs="Calibri"/>
          <w:b/>
          <w:bCs/>
          <w:sz w:val="18"/>
          <w:szCs w:val="18"/>
        </w:rPr>
      </w:pPr>
      <w:r w:rsidRPr="005F262E">
        <w:rPr>
          <w:rFonts w:ascii="Calibri" w:hAnsi="Calibri" w:cs="Calibri"/>
          <w:b/>
          <w:bCs/>
          <w:sz w:val="18"/>
          <w:szCs w:val="18"/>
        </w:rPr>
        <w:t>Calculate the DCF for each year:</w:t>
      </w:r>
    </w:p>
    <w:p w14:paraId="16F299BC" w14:textId="77777777" w:rsidR="00445283" w:rsidRPr="00525B23" w:rsidRDefault="00445283" w:rsidP="005F262E">
      <w:pPr>
        <w:ind w:left="720"/>
        <w:rPr>
          <w:rFonts w:ascii="Calibri" w:hAnsi="Calibri" w:cs="Calibri"/>
          <w:sz w:val="18"/>
          <w:szCs w:val="18"/>
        </w:rPr>
      </w:pPr>
      <w:r>
        <w:rPr>
          <w:rFonts w:ascii="Calibri" w:hAnsi="Calibri" w:cs="Calibri"/>
          <w:sz w:val="22"/>
          <w:szCs w:val="22"/>
        </w:rPr>
        <w:tab/>
      </w:r>
      <w:r w:rsidRPr="00525B23">
        <w:rPr>
          <w:rFonts w:ascii="Calibri" w:hAnsi="Calibri" w:cs="Calibri"/>
          <w:sz w:val="18"/>
          <w:szCs w:val="18"/>
        </w:rPr>
        <w:tab/>
        <w:t>For example, to calculate the DCF for 2023:</w:t>
      </w:r>
    </w:p>
    <w:p w14:paraId="0D1F15A5" w14:textId="73FD2006" w:rsidR="00521979" w:rsidRPr="00525B23" w:rsidRDefault="00445283" w:rsidP="005F262E">
      <w:pPr>
        <w:numPr>
          <w:ilvl w:val="0"/>
          <w:numId w:val="13"/>
        </w:numPr>
        <w:rPr>
          <w:rFonts w:ascii="Calibri" w:hAnsi="Calibri" w:cs="Calibri"/>
          <w:sz w:val="18"/>
          <w:szCs w:val="18"/>
        </w:rPr>
      </w:pPr>
      <w:r w:rsidRPr="00525B23">
        <w:rPr>
          <w:rFonts w:ascii="Calibri" w:hAnsi="Calibri" w:cs="Calibri"/>
          <w:sz w:val="18"/>
          <w:szCs w:val="18"/>
        </w:rPr>
        <w:t>DCF_2023 = Present Value of Revenue_2023 + Present Value of Net Income_2023 + ... + Present Value of Debt/Equity Ratio_2023</w:t>
      </w:r>
    </w:p>
    <w:p w14:paraId="3520C6EB" w14:textId="634E8747" w:rsidR="0077371F" w:rsidRPr="00525B23" w:rsidRDefault="00B74172" w:rsidP="005F262E">
      <w:pPr>
        <w:ind w:left="3240"/>
        <w:rPr>
          <w:rFonts w:ascii="Calibri" w:hAnsi="Calibri" w:cs="Calibri"/>
          <w:sz w:val="18"/>
          <w:szCs w:val="18"/>
        </w:rPr>
      </w:pPr>
      <w:r w:rsidRPr="00525B23">
        <w:rPr>
          <w:rFonts w:ascii="Calibri" w:hAnsi="Calibri" w:cs="Calibri"/>
          <w:sz w:val="18"/>
          <w:szCs w:val="18"/>
        </w:rPr>
        <w:t>Result:</w:t>
      </w:r>
    </w:p>
    <w:tbl>
      <w:tblPr>
        <w:tblW w:w="3321" w:type="dxa"/>
        <w:tblInd w:w="3282" w:type="dxa"/>
        <w:tblLook w:val="04A0" w:firstRow="1" w:lastRow="0" w:firstColumn="1" w:lastColumn="0" w:noHBand="0" w:noVBand="1"/>
      </w:tblPr>
      <w:tblGrid>
        <w:gridCol w:w="1192"/>
        <w:gridCol w:w="2129"/>
      </w:tblGrid>
      <w:tr w:rsidR="0078767C" w:rsidRPr="009252A7" w14:paraId="50B0C336" w14:textId="77777777" w:rsidTr="009B6B75">
        <w:trPr>
          <w:trHeight w:val="135"/>
        </w:trPr>
        <w:tc>
          <w:tcPr>
            <w:tcW w:w="1192"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255A1C90" w14:textId="0C1AA796" w:rsidR="0078767C" w:rsidRPr="0078767C" w:rsidRDefault="0078767C" w:rsidP="0078767C">
            <w:pPr>
              <w:spacing w:after="0" w:line="240" w:lineRule="auto"/>
              <w:jc w:val="center"/>
              <w:rPr>
                <w:rFonts w:ascii="Calibri" w:eastAsia="Times New Roman" w:hAnsi="Calibri" w:cs="Calibri"/>
                <w:b/>
                <w:bCs/>
                <w:color w:val="000000"/>
                <w:kern w:val="0"/>
                <w:sz w:val="18"/>
                <w:szCs w:val="18"/>
                <w14:ligatures w14:val="none"/>
              </w:rPr>
            </w:pPr>
            <w:r w:rsidRPr="0078767C">
              <w:rPr>
                <w:rFonts w:ascii="Aptos Narrow" w:hAnsi="Aptos Narrow"/>
                <w:b/>
                <w:bCs/>
                <w:color w:val="000000"/>
                <w:sz w:val="18"/>
                <w:szCs w:val="18"/>
              </w:rPr>
              <w:t>Year</w:t>
            </w:r>
          </w:p>
        </w:tc>
        <w:tc>
          <w:tcPr>
            <w:tcW w:w="2129" w:type="dxa"/>
            <w:tcBorders>
              <w:top w:val="single" w:sz="4" w:space="0" w:color="auto"/>
              <w:left w:val="nil"/>
              <w:bottom w:val="single" w:sz="4" w:space="0" w:color="auto"/>
              <w:right w:val="single" w:sz="4" w:space="0" w:color="auto"/>
            </w:tcBorders>
            <w:shd w:val="clear" w:color="000000" w:fill="A6C9EC"/>
            <w:vAlign w:val="center"/>
            <w:hideMark/>
          </w:tcPr>
          <w:p w14:paraId="0D0695E2" w14:textId="286EC10F" w:rsidR="0078767C" w:rsidRPr="00950D0F" w:rsidRDefault="0078767C" w:rsidP="0078767C">
            <w:pPr>
              <w:spacing w:after="0" w:line="240" w:lineRule="auto"/>
              <w:jc w:val="center"/>
              <w:rPr>
                <w:rFonts w:ascii="Calibri" w:eastAsia="Times New Roman" w:hAnsi="Calibri" w:cs="Calibri"/>
                <w:b/>
                <w:bCs/>
                <w:color w:val="000000"/>
                <w:kern w:val="0"/>
                <w:sz w:val="18"/>
                <w:szCs w:val="18"/>
                <w14:ligatures w14:val="none"/>
              </w:rPr>
            </w:pPr>
            <w:r w:rsidRPr="00950D0F">
              <w:rPr>
                <w:rFonts w:ascii="Aptos Narrow" w:hAnsi="Aptos Narrow"/>
                <w:b/>
                <w:bCs/>
                <w:color w:val="000000"/>
                <w:sz w:val="18"/>
                <w:szCs w:val="18"/>
              </w:rPr>
              <w:t>Total Weighted Value</w:t>
            </w:r>
          </w:p>
        </w:tc>
      </w:tr>
      <w:tr w:rsidR="0078767C" w:rsidRPr="009252A7" w14:paraId="714DE581"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283DCCBB" w14:textId="7604FD97"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2024</w:t>
            </w:r>
          </w:p>
        </w:tc>
        <w:tc>
          <w:tcPr>
            <w:tcW w:w="2129" w:type="dxa"/>
            <w:tcBorders>
              <w:top w:val="nil"/>
              <w:left w:val="nil"/>
              <w:bottom w:val="single" w:sz="4" w:space="0" w:color="auto"/>
              <w:right w:val="single" w:sz="4" w:space="0" w:color="auto"/>
            </w:tcBorders>
            <w:shd w:val="clear" w:color="000000" w:fill="FFFFFF"/>
            <w:vAlign w:val="bottom"/>
            <w:hideMark/>
          </w:tcPr>
          <w:p w14:paraId="65E3DACD" w14:textId="2BD9F34E"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56665.21</w:t>
            </w:r>
          </w:p>
        </w:tc>
      </w:tr>
      <w:tr w:rsidR="0078767C" w:rsidRPr="009252A7" w14:paraId="11123ADD"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546A6971" w14:textId="5D8028D9"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2025</w:t>
            </w:r>
          </w:p>
        </w:tc>
        <w:tc>
          <w:tcPr>
            <w:tcW w:w="2129" w:type="dxa"/>
            <w:tcBorders>
              <w:top w:val="nil"/>
              <w:left w:val="nil"/>
              <w:bottom w:val="single" w:sz="4" w:space="0" w:color="auto"/>
              <w:right w:val="single" w:sz="4" w:space="0" w:color="auto"/>
            </w:tcBorders>
            <w:shd w:val="clear" w:color="000000" w:fill="FFFFFF"/>
            <w:vAlign w:val="bottom"/>
            <w:hideMark/>
          </w:tcPr>
          <w:p w14:paraId="115BFD54" w14:textId="3626B4E4"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81829.89</w:t>
            </w:r>
          </w:p>
        </w:tc>
      </w:tr>
      <w:tr w:rsidR="0078767C" w:rsidRPr="009252A7" w14:paraId="2D058FDA"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0368DE5F" w14:textId="190D2002"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2026</w:t>
            </w:r>
          </w:p>
        </w:tc>
        <w:tc>
          <w:tcPr>
            <w:tcW w:w="2129" w:type="dxa"/>
            <w:tcBorders>
              <w:top w:val="nil"/>
              <w:left w:val="nil"/>
              <w:bottom w:val="single" w:sz="4" w:space="0" w:color="auto"/>
              <w:right w:val="single" w:sz="4" w:space="0" w:color="auto"/>
            </w:tcBorders>
            <w:shd w:val="clear" w:color="000000" w:fill="FFFFFF"/>
            <w:vAlign w:val="bottom"/>
            <w:hideMark/>
          </w:tcPr>
          <w:p w14:paraId="69278AD2" w14:textId="559F21E2"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118360.27</w:t>
            </w:r>
          </w:p>
        </w:tc>
      </w:tr>
      <w:tr w:rsidR="0078767C" w:rsidRPr="009252A7" w14:paraId="01813346"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496C77CF" w14:textId="1A7388C7"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lastRenderedPageBreak/>
              <w:t>2027</w:t>
            </w:r>
          </w:p>
        </w:tc>
        <w:tc>
          <w:tcPr>
            <w:tcW w:w="2129" w:type="dxa"/>
            <w:tcBorders>
              <w:top w:val="nil"/>
              <w:left w:val="nil"/>
              <w:bottom w:val="single" w:sz="4" w:space="0" w:color="auto"/>
              <w:right w:val="single" w:sz="4" w:space="0" w:color="auto"/>
            </w:tcBorders>
            <w:shd w:val="clear" w:color="000000" w:fill="FFFFFF"/>
            <w:vAlign w:val="bottom"/>
            <w:hideMark/>
          </w:tcPr>
          <w:p w14:paraId="613D2354" w14:textId="404AC015"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171331.84</w:t>
            </w:r>
          </w:p>
        </w:tc>
      </w:tr>
      <w:tr w:rsidR="0078767C" w:rsidRPr="009252A7" w14:paraId="04D8F416" w14:textId="77777777" w:rsidTr="009B6B75">
        <w:trPr>
          <w:trHeight w:val="135"/>
        </w:trPr>
        <w:tc>
          <w:tcPr>
            <w:tcW w:w="1192" w:type="dxa"/>
            <w:tcBorders>
              <w:top w:val="nil"/>
              <w:left w:val="single" w:sz="4" w:space="0" w:color="auto"/>
              <w:bottom w:val="single" w:sz="4" w:space="0" w:color="auto"/>
              <w:right w:val="single" w:sz="4" w:space="0" w:color="auto"/>
            </w:tcBorders>
            <w:shd w:val="clear" w:color="000000" w:fill="FFFFFF"/>
            <w:vAlign w:val="bottom"/>
            <w:hideMark/>
          </w:tcPr>
          <w:p w14:paraId="5498AB2B" w14:textId="54A5EBA3" w:rsidR="0078767C" w:rsidRPr="0078767C" w:rsidRDefault="0078767C" w:rsidP="0078767C">
            <w:pPr>
              <w:spacing w:after="0" w:line="240" w:lineRule="auto"/>
              <w:jc w:val="right"/>
              <w:rPr>
                <w:rFonts w:ascii="Calibri" w:eastAsia="Times New Roman" w:hAnsi="Calibri" w:cs="Calibri"/>
                <w:color w:val="000000"/>
                <w:kern w:val="0"/>
                <w:sz w:val="18"/>
                <w:szCs w:val="18"/>
                <w14:ligatures w14:val="none"/>
              </w:rPr>
            </w:pPr>
            <w:r w:rsidRPr="0078767C">
              <w:rPr>
                <w:rFonts w:ascii="Aptos Narrow" w:hAnsi="Aptos Narrow"/>
                <w:color w:val="000000"/>
                <w:sz w:val="18"/>
                <w:szCs w:val="18"/>
              </w:rPr>
              <w:t>2028</w:t>
            </w:r>
          </w:p>
        </w:tc>
        <w:tc>
          <w:tcPr>
            <w:tcW w:w="2129" w:type="dxa"/>
            <w:tcBorders>
              <w:top w:val="nil"/>
              <w:left w:val="nil"/>
              <w:bottom w:val="single" w:sz="4" w:space="0" w:color="auto"/>
              <w:right w:val="single" w:sz="4" w:space="0" w:color="auto"/>
            </w:tcBorders>
            <w:shd w:val="clear" w:color="000000" w:fill="FFFFFF"/>
            <w:vAlign w:val="bottom"/>
            <w:hideMark/>
          </w:tcPr>
          <w:p w14:paraId="7FEB66F0" w14:textId="3ABD6A51" w:rsidR="0078767C" w:rsidRPr="00950D0F" w:rsidRDefault="0078767C" w:rsidP="0078767C">
            <w:pPr>
              <w:spacing w:after="0" w:line="240" w:lineRule="auto"/>
              <w:jc w:val="right"/>
              <w:rPr>
                <w:rFonts w:ascii="Calibri" w:eastAsia="Times New Roman" w:hAnsi="Calibri" w:cs="Calibri"/>
                <w:color w:val="000000"/>
                <w:kern w:val="0"/>
                <w:sz w:val="18"/>
                <w:szCs w:val="18"/>
                <w14:ligatures w14:val="none"/>
              </w:rPr>
            </w:pPr>
            <w:r w:rsidRPr="00950D0F">
              <w:rPr>
                <w:rFonts w:ascii="Aptos Narrow" w:hAnsi="Aptos Narrow"/>
                <w:color w:val="000000"/>
                <w:sz w:val="18"/>
                <w:szCs w:val="18"/>
              </w:rPr>
              <w:t>248149.67</w:t>
            </w:r>
          </w:p>
        </w:tc>
      </w:tr>
    </w:tbl>
    <w:p w14:paraId="6A3A162A" w14:textId="77777777" w:rsidR="004D3A8F" w:rsidRDefault="004D3A8F" w:rsidP="001C694B">
      <w:pPr>
        <w:ind w:left="1440"/>
        <w:rPr>
          <w:rFonts w:ascii="Calibri" w:hAnsi="Calibri" w:cs="Calibri"/>
          <w:sz w:val="20"/>
          <w:szCs w:val="20"/>
        </w:rPr>
      </w:pPr>
    </w:p>
    <w:p w14:paraId="5A0FE644" w14:textId="51ACB8CB" w:rsidR="00246346" w:rsidRPr="00CB4B02" w:rsidRDefault="00246346" w:rsidP="001C694B">
      <w:pPr>
        <w:ind w:left="1440"/>
        <w:rPr>
          <w:rFonts w:ascii="Calibri" w:hAnsi="Calibri" w:cs="Calibri"/>
          <w:sz w:val="20"/>
          <w:szCs w:val="20"/>
        </w:rPr>
      </w:pPr>
      <w:r w:rsidRPr="00CB4B02">
        <w:rPr>
          <w:rFonts w:ascii="Calibri" w:hAnsi="Calibri" w:cs="Calibri"/>
          <w:sz w:val="20"/>
          <w:szCs w:val="20"/>
        </w:rPr>
        <w:t>This represents the intrinsic value of Tesla based on its future cash flow potential.</w:t>
      </w:r>
    </w:p>
    <w:p w14:paraId="3B93A8FE" w14:textId="77777777" w:rsidR="0077371F" w:rsidRDefault="0077371F" w:rsidP="009E2C78">
      <w:pPr>
        <w:rPr>
          <w:rFonts w:ascii="Calibri" w:hAnsi="Calibri" w:cs="Calibri"/>
          <w:sz w:val="22"/>
          <w:szCs w:val="22"/>
        </w:rPr>
      </w:pPr>
    </w:p>
    <w:p w14:paraId="2E7C661D" w14:textId="1F3B3EC8" w:rsidR="0077371F" w:rsidRDefault="004D6BEE" w:rsidP="000D1C08">
      <w:pPr>
        <w:ind w:left="900"/>
        <w:rPr>
          <w:rFonts w:ascii="Calibri" w:hAnsi="Calibri" w:cs="Calibri"/>
          <w:b/>
          <w:bCs/>
          <w:sz w:val="22"/>
          <w:szCs w:val="22"/>
        </w:rPr>
      </w:pPr>
      <w:r w:rsidRPr="0049712B">
        <w:rPr>
          <w:rFonts w:ascii="Calibri" w:hAnsi="Calibri" w:cs="Calibri"/>
          <w:b/>
          <w:bCs/>
          <w:sz w:val="18"/>
          <w:szCs w:val="18"/>
        </w:rPr>
        <w:t>2.</w:t>
      </w:r>
      <w:r w:rsidR="005F262E">
        <w:rPr>
          <w:rFonts w:ascii="Calibri" w:hAnsi="Calibri" w:cs="Calibri"/>
          <w:b/>
          <w:bCs/>
          <w:sz w:val="18"/>
          <w:szCs w:val="18"/>
        </w:rPr>
        <w:t>6</w:t>
      </w:r>
      <w:r w:rsidRPr="0049712B">
        <w:rPr>
          <w:rFonts w:ascii="Calibri" w:hAnsi="Calibri" w:cs="Calibri"/>
          <w:b/>
          <w:bCs/>
          <w:sz w:val="18"/>
          <w:szCs w:val="18"/>
        </w:rPr>
        <w:t xml:space="preserve">  </w:t>
      </w:r>
      <w:r w:rsidR="00447AB5" w:rsidRPr="001A0182">
        <w:rPr>
          <w:rFonts w:ascii="Calibri" w:hAnsi="Calibri" w:cs="Calibri"/>
          <w:b/>
          <w:bCs/>
          <w:i/>
          <w:iCs/>
          <w:sz w:val="18"/>
          <w:szCs w:val="18"/>
          <w:u w:val="single"/>
        </w:rPr>
        <w:t>Intrinsic value per share</w:t>
      </w:r>
      <w:r w:rsidR="00CA58A7" w:rsidRPr="001A0182">
        <w:rPr>
          <w:rFonts w:ascii="Calibri" w:hAnsi="Calibri" w:cs="Calibri"/>
          <w:b/>
          <w:bCs/>
          <w:i/>
          <w:iCs/>
          <w:sz w:val="18"/>
          <w:szCs w:val="18"/>
          <w:u w:val="single"/>
        </w:rPr>
        <w:t>:</w:t>
      </w:r>
    </w:p>
    <w:p w14:paraId="42B51450" w14:textId="377222B3" w:rsidR="00F32D50" w:rsidRPr="00CB4B02" w:rsidRDefault="00CA58A7" w:rsidP="00792910">
      <w:pPr>
        <w:ind w:left="2520" w:hanging="360"/>
        <w:rPr>
          <w:rFonts w:ascii="Calibri" w:hAnsi="Calibri" w:cs="Calibri"/>
          <w:sz w:val="20"/>
          <w:szCs w:val="20"/>
        </w:rPr>
      </w:pPr>
      <w:r w:rsidRPr="00CB4B02">
        <w:rPr>
          <w:rFonts w:ascii="Calibri" w:hAnsi="Calibri" w:cs="Calibri"/>
          <w:sz w:val="20"/>
          <w:szCs w:val="20"/>
        </w:rPr>
        <w:t>Divide the total weighted value for that year by the total number of shares outstanding.</w:t>
      </w:r>
    </w:p>
    <w:p w14:paraId="0157D314" w14:textId="77777777" w:rsidR="0075096F" w:rsidRPr="00CB4B02" w:rsidRDefault="0075096F" w:rsidP="00984960">
      <w:pPr>
        <w:ind w:left="2160"/>
        <w:rPr>
          <w:rFonts w:ascii="Calibri" w:hAnsi="Calibri" w:cs="Calibri"/>
          <w:sz w:val="20"/>
          <w:szCs w:val="20"/>
        </w:rPr>
      </w:pPr>
      <w:r w:rsidRPr="00CB4B02">
        <w:rPr>
          <w:rFonts w:ascii="Calibri" w:hAnsi="Calibri" w:cs="Calibri"/>
          <w:sz w:val="20"/>
          <w:szCs w:val="20"/>
        </w:rPr>
        <w:t>Intrinsic Value per Share = Total Weighted Value for 2023 / Shares Outstanding</w:t>
      </w:r>
    </w:p>
    <w:p w14:paraId="22A8BDE6" w14:textId="77777777" w:rsidR="0094360B" w:rsidRPr="00CB4B02" w:rsidRDefault="0094360B" w:rsidP="00A06A7F">
      <w:pPr>
        <w:rPr>
          <w:rFonts w:ascii="Calibri" w:hAnsi="Calibri" w:cs="Calibri"/>
          <w:sz w:val="20"/>
          <w:szCs w:val="20"/>
        </w:rPr>
      </w:pPr>
    </w:p>
    <w:p w14:paraId="55DB1589" w14:textId="6717675F" w:rsidR="00255122" w:rsidRPr="00CB4B02" w:rsidRDefault="00255122" w:rsidP="001C694B">
      <w:pPr>
        <w:ind w:left="2160"/>
        <w:rPr>
          <w:rFonts w:ascii="Calibri" w:hAnsi="Calibri" w:cs="Calibri"/>
          <w:sz w:val="20"/>
          <w:szCs w:val="20"/>
        </w:rPr>
      </w:pPr>
      <w:r w:rsidRPr="00CB4B02">
        <w:rPr>
          <w:rFonts w:ascii="Calibri" w:hAnsi="Calibri" w:cs="Calibri"/>
          <w:sz w:val="20"/>
          <w:szCs w:val="20"/>
        </w:rPr>
        <w:t xml:space="preserve">We need a </w:t>
      </w:r>
      <w:r w:rsidR="001C694B" w:rsidRPr="00CB4B02">
        <w:rPr>
          <w:rFonts w:ascii="Calibri" w:hAnsi="Calibri" w:cs="Calibri"/>
          <w:sz w:val="20"/>
          <w:szCs w:val="20"/>
        </w:rPr>
        <w:t>‘</w:t>
      </w:r>
      <w:r w:rsidRPr="00CB4B02">
        <w:rPr>
          <w:rFonts w:ascii="Calibri" w:hAnsi="Calibri" w:cs="Calibri"/>
          <w:sz w:val="20"/>
          <w:szCs w:val="20"/>
        </w:rPr>
        <w:t>Shares Outstanding</w:t>
      </w:r>
      <w:r w:rsidR="001C694B" w:rsidRPr="00CB4B02">
        <w:rPr>
          <w:rFonts w:ascii="Calibri" w:hAnsi="Calibri" w:cs="Calibri"/>
          <w:sz w:val="20"/>
          <w:szCs w:val="20"/>
        </w:rPr>
        <w:t>’</w:t>
      </w:r>
      <w:r w:rsidRPr="00CB4B02">
        <w:rPr>
          <w:rFonts w:ascii="Calibri" w:hAnsi="Calibri" w:cs="Calibri"/>
          <w:sz w:val="20"/>
          <w:szCs w:val="20"/>
        </w:rPr>
        <w:t xml:space="preserve"> </w:t>
      </w:r>
      <w:r w:rsidR="001C694B" w:rsidRPr="00CB4B02">
        <w:rPr>
          <w:rFonts w:ascii="Calibri" w:hAnsi="Calibri" w:cs="Calibri"/>
          <w:sz w:val="20"/>
          <w:szCs w:val="20"/>
        </w:rPr>
        <w:t>of</w:t>
      </w:r>
      <w:r w:rsidRPr="00CB4B02">
        <w:rPr>
          <w:rFonts w:ascii="Calibri" w:hAnsi="Calibri" w:cs="Calibri"/>
          <w:sz w:val="20"/>
          <w:szCs w:val="20"/>
        </w:rPr>
        <w:t xml:space="preserve"> future years. </w:t>
      </w:r>
      <w:r w:rsidR="001C694B" w:rsidRPr="00CB4B02">
        <w:rPr>
          <w:rFonts w:ascii="Calibri" w:hAnsi="Calibri" w:cs="Calibri"/>
          <w:sz w:val="20"/>
          <w:szCs w:val="20"/>
        </w:rPr>
        <w:t xml:space="preserve">For that </w:t>
      </w:r>
      <w:r w:rsidRPr="00CB4B02">
        <w:rPr>
          <w:rFonts w:ascii="Calibri" w:hAnsi="Calibri" w:cs="Calibri"/>
          <w:sz w:val="20"/>
          <w:szCs w:val="20"/>
        </w:rPr>
        <w:t>I forecasted it using below formula.</w:t>
      </w:r>
    </w:p>
    <w:p w14:paraId="5C1A4EE1" w14:textId="5554CD78" w:rsidR="00255122" w:rsidRPr="00CB4B02" w:rsidRDefault="00255122" w:rsidP="001C694B">
      <w:pPr>
        <w:ind w:left="2160"/>
        <w:rPr>
          <w:rFonts w:ascii="Calibri" w:hAnsi="Calibri" w:cs="Calibri"/>
          <w:sz w:val="20"/>
          <w:szCs w:val="20"/>
        </w:rPr>
      </w:pPr>
      <w:r w:rsidRPr="00CB4B02">
        <w:rPr>
          <w:rFonts w:ascii="Calibri" w:hAnsi="Calibri" w:cs="Calibri"/>
          <w:sz w:val="20"/>
          <w:szCs w:val="20"/>
        </w:rPr>
        <w:t>=FORECAST.ETS(N118,$O$103:O117,$N$103:N117)</w:t>
      </w:r>
    </w:p>
    <w:p w14:paraId="38FA7C3D" w14:textId="00D9064F" w:rsidR="001C694B" w:rsidRPr="00CB4B02" w:rsidRDefault="00255122" w:rsidP="000675B2">
      <w:pPr>
        <w:ind w:left="2160"/>
        <w:rPr>
          <w:rFonts w:ascii="Calibri" w:hAnsi="Calibri" w:cs="Calibri"/>
          <w:sz w:val="20"/>
          <w:szCs w:val="20"/>
        </w:rPr>
      </w:pPr>
      <w:r w:rsidRPr="00CB4B02">
        <w:rPr>
          <w:rFonts w:ascii="Calibri" w:hAnsi="Calibri" w:cs="Calibri"/>
          <w:sz w:val="20"/>
          <w:szCs w:val="20"/>
        </w:rPr>
        <w:t>Result :</w:t>
      </w:r>
    </w:p>
    <w:tbl>
      <w:tblPr>
        <w:tblW w:w="2110" w:type="dxa"/>
        <w:tblInd w:w="3615" w:type="dxa"/>
        <w:tblLook w:val="04A0" w:firstRow="1" w:lastRow="0" w:firstColumn="1" w:lastColumn="0" w:noHBand="0" w:noVBand="1"/>
      </w:tblPr>
      <w:tblGrid>
        <w:gridCol w:w="980"/>
        <w:gridCol w:w="1130"/>
      </w:tblGrid>
      <w:tr w:rsidR="00255122" w:rsidRPr="00255122" w14:paraId="327746D5" w14:textId="77777777" w:rsidTr="001C694B">
        <w:trPr>
          <w:trHeight w:val="300"/>
        </w:trPr>
        <w:tc>
          <w:tcPr>
            <w:tcW w:w="2110" w:type="dxa"/>
            <w:gridSpan w:val="2"/>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6E75A63C" w14:textId="77777777" w:rsidR="00255122" w:rsidRPr="00255122" w:rsidRDefault="00255122" w:rsidP="00255122">
            <w:pPr>
              <w:spacing w:after="0" w:line="240" w:lineRule="auto"/>
              <w:jc w:val="center"/>
              <w:rPr>
                <w:rFonts w:ascii="Calibri" w:eastAsia="Times New Roman" w:hAnsi="Calibri" w:cs="Calibri"/>
                <w:b/>
                <w:bCs/>
                <w:color w:val="000000"/>
                <w:kern w:val="0"/>
                <w:sz w:val="18"/>
                <w:szCs w:val="18"/>
                <w14:ligatures w14:val="none"/>
              </w:rPr>
            </w:pPr>
            <w:r w:rsidRPr="00255122">
              <w:rPr>
                <w:rFonts w:ascii="Calibri" w:eastAsia="Times New Roman" w:hAnsi="Calibri" w:cs="Calibri"/>
                <w:b/>
                <w:bCs/>
                <w:color w:val="000000"/>
                <w:kern w:val="0"/>
                <w:sz w:val="18"/>
                <w:szCs w:val="18"/>
                <w14:ligatures w14:val="none"/>
              </w:rPr>
              <w:t>Forecasted Value</w:t>
            </w:r>
          </w:p>
        </w:tc>
      </w:tr>
      <w:tr w:rsidR="00255122" w:rsidRPr="00255122" w14:paraId="73077FEE" w14:textId="77777777" w:rsidTr="001C694B">
        <w:trPr>
          <w:trHeight w:val="720"/>
        </w:trPr>
        <w:tc>
          <w:tcPr>
            <w:tcW w:w="980" w:type="dxa"/>
            <w:tcBorders>
              <w:top w:val="nil"/>
              <w:left w:val="single" w:sz="4" w:space="0" w:color="auto"/>
              <w:bottom w:val="single" w:sz="4" w:space="0" w:color="auto"/>
              <w:right w:val="single" w:sz="4" w:space="0" w:color="auto"/>
            </w:tcBorders>
            <w:shd w:val="clear" w:color="000000" w:fill="A6C9EC"/>
            <w:vAlign w:val="center"/>
            <w:hideMark/>
          </w:tcPr>
          <w:p w14:paraId="24E52DAD" w14:textId="77777777" w:rsidR="00255122" w:rsidRPr="00255122" w:rsidRDefault="00255122" w:rsidP="00255122">
            <w:pPr>
              <w:spacing w:after="0" w:line="240" w:lineRule="auto"/>
              <w:jc w:val="center"/>
              <w:rPr>
                <w:rFonts w:ascii="Aptos Narrow" w:eastAsia="Times New Roman" w:hAnsi="Aptos Narrow" w:cs="Times New Roman"/>
                <w:b/>
                <w:bCs/>
                <w:color w:val="000000"/>
                <w:kern w:val="0"/>
                <w:sz w:val="18"/>
                <w:szCs w:val="18"/>
                <w14:ligatures w14:val="none"/>
              </w:rPr>
            </w:pPr>
            <w:r w:rsidRPr="00255122">
              <w:rPr>
                <w:rFonts w:ascii="Aptos Narrow" w:eastAsia="Times New Roman" w:hAnsi="Aptos Narrow" w:cs="Times New Roman"/>
                <w:b/>
                <w:bCs/>
                <w:color w:val="000000"/>
                <w:kern w:val="0"/>
                <w:sz w:val="18"/>
                <w:szCs w:val="18"/>
                <w14:ligatures w14:val="none"/>
              </w:rPr>
              <w:t>Year</w:t>
            </w:r>
          </w:p>
        </w:tc>
        <w:tc>
          <w:tcPr>
            <w:tcW w:w="1130" w:type="dxa"/>
            <w:tcBorders>
              <w:top w:val="nil"/>
              <w:left w:val="nil"/>
              <w:bottom w:val="single" w:sz="4" w:space="0" w:color="auto"/>
              <w:right w:val="single" w:sz="4" w:space="0" w:color="auto"/>
            </w:tcBorders>
            <w:shd w:val="clear" w:color="000000" w:fill="A6C9EC"/>
            <w:vAlign w:val="center"/>
            <w:hideMark/>
          </w:tcPr>
          <w:p w14:paraId="07160697" w14:textId="77777777" w:rsidR="00255122" w:rsidRPr="00255122" w:rsidRDefault="00255122" w:rsidP="00255122">
            <w:pPr>
              <w:spacing w:after="0" w:line="240" w:lineRule="auto"/>
              <w:rPr>
                <w:rFonts w:ascii="Aptos Narrow" w:eastAsia="Times New Roman" w:hAnsi="Aptos Narrow" w:cs="Times New Roman"/>
                <w:b/>
                <w:bCs/>
                <w:color w:val="000000"/>
                <w:kern w:val="0"/>
                <w:sz w:val="18"/>
                <w:szCs w:val="18"/>
                <w14:ligatures w14:val="none"/>
              </w:rPr>
            </w:pPr>
            <w:r w:rsidRPr="00255122">
              <w:rPr>
                <w:rFonts w:ascii="Aptos Narrow" w:eastAsia="Times New Roman" w:hAnsi="Aptos Narrow" w:cs="Times New Roman"/>
                <w:b/>
                <w:bCs/>
                <w:color w:val="000000"/>
                <w:kern w:val="0"/>
                <w:sz w:val="18"/>
                <w:szCs w:val="18"/>
                <w14:ligatures w14:val="none"/>
              </w:rPr>
              <w:t>Shares Outstanding</w:t>
            </w:r>
          </w:p>
        </w:tc>
      </w:tr>
      <w:tr w:rsidR="00255122" w:rsidRPr="00255122" w14:paraId="71AFE883"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1C3CCB1"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2024</w:t>
            </w:r>
          </w:p>
        </w:tc>
        <w:tc>
          <w:tcPr>
            <w:tcW w:w="1130" w:type="dxa"/>
            <w:tcBorders>
              <w:top w:val="nil"/>
              <w:left w:val="nil"/>
              <w:bottom w:val="single" w:sz="4" w:space="0" w:color="auto"/>
              <w:right w:val="single" w:sz="4" w:space="0" w:color="auto"/>
            </w:tcBorders>
            <w:shd w:val="clear" w:color="auto" w:fill="auto"/>
            <w:noWrap/>
            <w:vAlign w:val="bottom"/>
            <w:hideMark/>
          </w:tcPr>
          <w:p w14:paraId="4F906643"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3723.30322</w:t>
            </w:r>
          </w:p>
        </w:tc>
      </w:tr>
      <w:tr w:rsidR="00255122" w:rsidRPr="00255122" w14:paraId="5CB778C6"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477E813"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2025</w:t>
            </w:r>
          </w:p>
        </w:tc>
        <w:tc>
          <w:tcPr>
            <w:tcW w:w="1130" w:type="dxa"/>
            <w:tcBorders>
              <w:top w:val="nil"/>
              <w:left w:val="nil"/>
              <w:bottom w:val="single" w:sz="4" w:space="0" w:color="auto"/>
              <w:right w:val="single" w:sz="4" w:space="0" w:color="auto"/>
            </w:tcBorders>
            <w:shd w:val="clear" w:color="auto" w:fill="auto"/>
            <w:noWrap/>
            <w:vAlign w:val="bottom"/>
            <w:hideMark/>
          </w:tcPr>
          <w:p w14:paraId="070EC565"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3934.65901</w:t>
            </w:r>
          </w:p>
        </w:tc>
      </w:tr>
      <w:tr w:rsidR="00255122" w:rsidRPr="00255122" w14:paraId="01DA7718"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5A12FE8"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2026</w:t>
            </w:r>
          </w:p>
        </w:tc>
        <w:tc>
          <w:tcPr>
            <w:tcW w:w="1130" w:type="dxa"/>
            <w:tcBorders>
              <w:top w:val="nil"/>
              <w:left w:val="nil"/>
              <w:bottom w:val="single" w:sz="4" w:space="0" w:color="auto"/>
              <w:right w:val="single" w:sz="4" w:space="0" w:color="auto"/>
            </w:tcBorders>
            <w:shd w:val="clear" w:color="auto" w:fill="auto"/>
            <w:noWrap/>
            <w:vAlign w:val="bottom"/>
            <w:hideMark/>
          </w:tcPr>
          <w:p w14:paraId="13B780F2"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4141.7167</w:t>
            </w:r>
          </w:p>
        </w:tc>
      </w:tr>
      <w:tr w:rsidR="00255122" w:rsidRPr="00255122" w14:paraId="16F286BF"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178985"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2027</w:t>
            </w:r>
          </w:p>
        </w:tc>
        <w:tc>
          <w:tcPr>
            <w:tcW w:w="1130" w:type="dxa"/>
            <w:tcBorders>
              <w:top w:val="nil"/>
              <w:left w:val="nil"/>
              <w:bottom w:val="single" w:sz="4" w:space="0" w:color="auto"/>
              <w:right w:val="single" w:sz="4" w:space="0" w:color="auto"/>
            </w:tcBorders>
            <w:shd w:val="clear" w:color="auto" w:fill="auto"/>
            <w:noWrap/>
            <w:vAlign w:val="bottom"/>
            <w:hideMark/>
          </w:tcPr>
          <w:p w14:paraId="630376D4"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4348.40881</w:t>
            </w:r>
          </w:p>
        </w:tc>
      </w:tr>
      <w:tr w:rsidR="00255122" w:rsidRPr="00255122" w14:paraId="1A4F1EB8" w14:textId="77777777" w:rsidTr="001C694B">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1281E28"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2028</w:t>
            </w:r>
          </w:p>
        </w:tc>
        <w:tc>
          <w:tcPr>
            <w:tcW w:w="1130" w:type="dxa"/>
            <w:tcBorders>
              <w:top w:val="nil"/>
              <w:left w:val="nil"/>
              <w:bottom w:val="single" w:sz="4" w:space="0" w:color="auto"/>
              <w:right w:val="single" w:sz="4" w:space="0" w:color="auto"/>
            </w:tcBorders>
            <w:shd w:val="clear" w:color="auto" w:fill="auto"/>
            <w:noWrap/>
            <w:vAlign w:val="bottom"/>
            <w:hideMark/>
          </w:tcPr>
          <w:p w14:paraId="2B19DD64" w14:textId="77777777" w:rsidR="00255122" w:rsidRPr="00255122" w:rsidRDefault="00255122" w:rsidP="00255122">
            <w:pPr>
              <w:spacing w:after="0" w:line="240" w:lineRule="auto"/>
              <w:jc w:val="center"/>
              <w:rPr>
                <w:rFonts w:ascii="Calibri" w:eastAsia="Times New Roman" w:hAnsi="Calibri" w:cs="Calibri"/>
                <w:color w:val="000000"/>
                <w:kern w:val="0"/>
                <w:sz w:val="18"/>
                <w:szCs w:val="18"/>
                <w14:ligatures w14:val="none"/>
              </w:rPr>
            </w:pPr>
            <w:r w:rsidRPr="00255122">
              <w:rPr>
                <w:rFonts w:ascii="Calibri" w:eastAsia="Times New Roman" w:hAnsi="Calibri" w:cs="Calibri"/>
                <w:color w:val="000000"/>
                <w:kern w:val="0"/>
                <w:sz w:val="18"/>
                <w:szCs w:val="18"/>
                <w14:ligatures w14:val="none"/>
              </w:rPr>
              <w:t>4553.09972</w:t>
            </w:r>
          </w:p>
        </w:tc>
      </w:tr>
    </w:tbl>
    <w:p w14:paraId="60864A9A" w14:textId="77777777" w:rsidR="00255122" w:rsidRDefault="00255122" w:rsidP="00A06A7F">
      <w:pPr>
        <w:rPr>
          <w:rFonts w:ascii="Calibri" w:hAnsi="Calibri" w:cs="Calibri"/>
          <w:sz w:val="22"/>
          <w:szCs w:val="22"/>
        </w:rPr>
      </w:pPr>
    </w:p>
    <w:p w14:paraId="5241A551" w14:textId="77777777" w:rsidR="00BA06F5" w:rsidRDefault="00BA06F5" w:rsidP="00A06A7F">
      <w:pPr>
        <w:rPr>
          <w:rFonts w:ascii="Calibri" w:hAnsi="Calibri" w:cs="Calibri"/>
          <w:sz w:val="22"/>
          <w:szCs w:val="22"/>
        </w:rPr>
      </w:pPr>
    </w:p>
    <w:p w14:paraId="5BE4C949" w14:textId="77777777" w:rsidR="00CA616E" w:rsidRDefault="00CA616E" w:rsidP="00A06A7F">
      <w:pPr>
        <w:rPr>
          <w:rFonts w:ascii="Calibri" w:hAnsi="Calibri" w:cs="Calibri"/>
          <w:sz w:val="22"/>
          <w:szCs w:val="22"/>
        </w:rPr>
      </w:pPr>
    </w:p>
    <w:p w14:paraId="02D8760B" w14:textId="28842F7B" w:rsidR="00CA616E" w:rsidRPr="0017108F" w:rsidRDefault="00CA616E" w:rsidP="00814E29">
      <w:pPr>
        <w:ind w:left="2160"/>
        <w:rPr>
          <w:rFonts w:ascii="Calibri" w:hAnsi="Calibri" w:cs="Calibri"/>
          <w:sz w:val="20"/>
          <w:szCs w:val="20"/>
        </w:rPr>
      </w:pPr>
      <w:r w:rsidRPr="0017108F">
        <w:rPr>
          <w:rFonts w:ascii="Calibri" w:hAnsi="Calibri" w:cs="Calibri"/>
          <w:sz w:val="20"/>
          <w:szCs w:val="20"/>
        </w:rPr>
        <w:t>Now apply the forecasted Shares Outstanding to calculate the Intrinsic value per share.</w:t>
      </w:r>
    </w:p>
    <w:p w14:paraId="0E7F59D3" w14:textId="38A3384F" w:rsidR="00CA616E" w:rsidRPr="0017108F" w:rsidRDefault="00CE71C7" w:rsidP="00814E29">
      <w:pPr>
        <w:ind w:left="2160"/>
        <w:rPr>
          <w:rFonts w:ascii="Calibri" w:hAnsi="Calibri" w:cs="Calibri"/>
          <w:sz w:val="20"/>
          <w:szCs w:val="20"/>
        </w:rPr>
      </w:pPr>
      <w:r w:rsidRPr="0017108F">
        <w:rPr>
          <w:rFonts w:ascii="Calibri" w:hAnsi="Calibri" w:cs="Calibri"/>
          <w:sz w:val="20"/>
          <w:szCs w:val="20"/>
        </w:rPr>
        <w:t>‘=</w:t>
      </w:r>
      <w:r w:rsidRPr="0017108F">
        <w:rPr>
          <w:sz w:val="22"/>
          <w:szCs w:val="22"/>
        </w:rPr>
        <w:t xml:space="preserve"> </w:t>
      </w:r>
      <w:r w:rsidRPr="0017108F">
        <w:rPr>
          <w:rFonts w:ascii="Calibri" w:hAnsi="Calibri" w:cs="Calibri"/>
          <w:sz w:val="20"/>
          <w:szCs w:val="20"/>
        </w:rPr>
        <w:t>Total Weighted Value / Shares Outstanding’</w:t>
      </w:r>
    </w:p>
    <w:p w14:paraId="7F20E987" w14:textId="55CE80A3" w:rsidR="00CE71C7" w:rsidRDefault="00B74172" w:rsidP="00B74172">
      <w:pPr>
        <w:ind w:left="2160"/>
        <w:rPr>
          <w:rFonts w:ascii="Calibri" w:hAnsi="Calibri" w:cs="Calibri"/>
          <w:sz w:val="22"/>
          <w:szCs w:val="22"/>
        </w:rPr>
      </w:pPr>
      <w:r w:rsidRPr="0017108F">
        <w:rPr>
          <w:rFonts w:ascii="Calibri" w:hAnsi="Calibri" w:cs="Calibri"/>
          <w:sz w:val="20"/>
          <w:szCs w:val="20"/>
        </w:rPr>
        <w:t>Result:</w:t>
      </w:r>
    </w:p>
    <w:tbl>
      <w:tblPr>
        <w:tblW w:w="2965" w:type="dxa"/>
        <w:tblInd w:w="3622" w:type="dxa"/>
        <w:tblLook w:val="04A0" w:firstRow="1" w:lastRow="0" w:firstColumn="1" w:lastColumn="0" w:noHBand="0" w:noVBand="1"/>
      </w:tblPr>
      <w:tblGrid>
        <w:gridCol w:w="1000"/>
        <w:gridCol w:w="1965"/>
      </w:tblGrid>
      <w:tr w:rsidR="00031AC0" w:rsidRPr="00031AC0" w14:paraId="1184E3AD" w14:textId="77777777" w:rsidTr="00814E29">
        <w:trPr>
          <w:trHeight w:val="495"/>
        </w:trPr>
        <w:tc>
          <w:tcPr>
            <w:tcW w:w="100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7DCDEC7E"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Year</w:t>
            </w:r>
          </w:p>
        </w:tc>
        <w:tc>
          <w:tcPr>
            <w:tcW w:w="1965" w:type="dxa"/>
            <w:tcBorders>
              <w:top w:val="single" w:sz="4" w:space="0" w:color="auto"/>
              <w:left w:val="nil"/>
              <w:bottom w:val="single" w:sz="4" w:space="0" w:color="auto"/>
              <w:right w:val="single" w:sz="4" w:space="0" w:color="auto"/>
            </w:tcBorders>
            <w:shd w:val="clear" w:color="000000" w:fill="A6C9EC"/>
            <w:vAlign w:val="bottom"/>
            <w:hideMark/>
          </w:tcPr>
          <w:p w14:paraId="5FF6937C" w14:textId="77777777" w:rsidR="00031AC0" w:rsidRPr="00031AC0" w:rsidRDefault="00031AC0" w:rsidP="002B4093">
            <w:pPr>
              <w:spacing w:after="0" w:line="360" w:lineRule="auto"/>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Intrinsic Value/Share</w:t>
            </w:r>
          </w:p>
        </w:tc>
      </w:tr>
      <w:tr w:rsidR="00031AC0" w:rsidRPr="00031AC0" w14:paraId="41D16658"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21F1F58"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2024</w:t>
            </w:r>
          </w:p>
        </w:tc>
        <w:tc>
          <w:tcPr>
            <w:tcW w:w="1965" w:type="dxa"/>
            <w:tcBorders>
              <w:top w:val="nil"/>
              <w:left w:val="nil"/>
              <w:bottom w:val="single" w:sz="4" w:space="0" w:color="auto"/>
              <w:right w:val="single" w:sz="4" w:space="0" w:color="auto"/>
            </w:tcBorders>
            <w:shd w:val="clear" w:color="auto" w:fill="auto"/>
            <w:noWrap/>
            <w:vAlign w:val="bottom"/>
            <w:hideMark/>
          </w:tcPr>
          <w:p w14:paraId="6F022EFC"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15.219 </w:t>
            </w:r>
          </w:p>
        </w:tc>
      </w:tr>
      <w:tr w:rsidR="00031AC0" w:rsidRPr="00031AC0" w14:paraId="496D77D5" w14:textId="77777777" w:rsidTr="00B74172">
        <w:trPr>
          <w:trHeight w:val="33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9500DEC"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2025</w:t>
            </w:r>
          </w:p>
        </w:tc>
        <w:tc>
          <w:tcPr>
            <w:tcW w:w="1965" w:type="dxa"/>
            <w:tcBorders>
              <w:top w:val="nil"/>
              <w:left w:val="nil"/>
              <w:bottom w:val="single" w:sz="4" w:space="0" w:color="auto"/>
              <w:right w:val="single" w:sz="4" w:space="0" w:color="auto"/>
            </w:tcBorders>
            <w:shd w:val="clear" w:color="auto" w:fill="auto"/>
            <w:noWrap/>
            <w:vAlign w:val="bottom"/>
            <w:hideMark/>
          </w:tcPr>
          <w:p w14:paraId="2F32C2F2"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20.797 </w:t>
            </w:r>
          </w:p>
        </w:tc>
      </w:tr>
      <w:tr w:rsidR="00031AC0" w:rsidRPr="00031AC0" w14:paraId="06F583FF"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79B0FE2"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2026</w:t>
            </w:r>
          </w:p>
        </w:tc>
        <w:tc>
          <w:tcPr>
            <w:tcW w:w="1965" w:type="dxa"/>
            <w:tcBorders>
              <w:top w:val="nil"/>
              <w:left w:val="nil"/>
              <w:bottom w:val="single" w:sz="4" w:space="0" w:color="auto"/>
              <w:right w:val="single" w:sz="4" w:space="0" w:color="auto"/>
            </w:tcBorders>
            <w:shd w:val="clear" w:color="auto" w:fill="auto"/>
            <w:noWrap/>
            <w:vAlign w:val="bottom"/>
            <w:hideMark/>
          </w:tcPr>
          <w:p w14:paraId="62BCFAFC"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28.578 </w:t>
            </w:r>
          </w:p>
        </w:tc>
      </w:tr>
      <w:tr w:rsidR="00031AC0" w:rsidRPr="00031AC0" w14:paraId="3590E84C"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D57713"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2027</w:t>
            </w:r>
          </w:p>
        </w:tc>
        <w:tc>
          <w:tcPr>
            <w:tcW w:w="1965" w:type="dxa"/>
            <w:tcBorders>
              <w:top w:val="nil"/>
              <w:left w:val="nil"/>
              <w:bottom w:val="single" w:sz="4" w:space="0" w:color="auto"/>
              <w:right w:val="single" w:sz="4" w:space="0" w:color="auto"/>
            </w:tcBorders>
            <w:shd w:val="clear" w:color="auto" w:fill="auto"/>
            <w:noWrap/>
            <w:vAlign w:val="bottom"/>
            <w:hideMark/>
          </w:tcPr>
          <w:p w14:paraId="7F45D888"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39.401 </w:t>
            </w:r>
          </w:p>
        </w:tc>
      </w:tr>
      <w:tr w:rsidR="00031AC0" w:rsidRPr="00031AC0" w14:paraId="2C4B2D48" w14:textId="77777777" w:rsidTr="00814E29">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32C6E13" w14:textId="77777777" w:rsidR="00031AC0" w:rsidRPr="00031AC0" w:rsidRDefault="00031AC0" w:rsidP="00031AC0">
            <w:pPr>
              <w:spacing w:after="0" w:line="240" w:lineRule="auto"/>
              <w:jc w:val="center"/>
              <w:rPr>
                <w:rFonts w:ascii="Calibri" w:eastAsia="Times New Roman" w:hAnsi="Calibri" w:cs="Calibri"/>
                <w:b/>
                <w:bCs/>
                <w:color w:val="000000"/>
                <w:kern w:val="0"/>
                <w:sz w:val="18"/>
                <w:szCs w:val="18"/>
                <w14:ligatures w14:val="none"/>
              </w:rPr>
            </w:pPr>
            <w:r w:rsidRPr="00031AC0">
              <w:rPr>
                <w:rFonts w:ascii="Calibri" w:eastAsia="Times New Roman" w:hAnsi="Calibri" w:cs="Calibri"/>
                <w:b/>
                <w:bCs/>
                <w:color w:val="000000"/>
                <w:kern w:val="0"/>
                <w:sz w:val="18"/>
                <w:szCs w:val="18"/>
                <w14:ligatures w14:val="none"/>
              </w:rPr>
              <w:t>2028</w:t>
            </w:r>
          </w:p>
        </w:tc>
        <w:tc>
          <w:tcPr>
            <w:tcW w:w="1965" w:type="dxa"/>
            <w:tcBorders>
              <w:top w:val="nil"/>
              <w:left w:val="nil"/>
              <w:bottom w:val="single" w:sz="4" w:space="0" w:color="auto"/>
              <w:right w:val="single" w:sz="4" w:space="0" w:color="auto"/>
            </w:tcBorders>
            <w:shd w:val="clear" w:color="auto" w:fill="auto"/>
            <w:noWrap/>
            <w:vAlign w:val="bottom"/>
            <w:hideMark/>
          </w:tcPr>
          <w:p w14:paraId="2A8786CD" w14:textId="77777777" w:rsidR="00031AC0" w:rsidRPr="00031AC0" w:rsidRDefault="00031AC0" w:rsidP="00031AC0">
            <w:pPr>
              <w:spacing w:after="0" w:line="240" w:lineRule="auto"/>
              <w:rPr>
                <w:rFonts w:ascii="Calibri" w:eastAsia="Times New Roman" w:hAnsi="Calibri" w:cs="Calibri"/>
                <w:color w:val="000000"/>
                <w:kern w:val="0"/>
                <w:sz w:val="18"/>
                <w:szCs w:val="18"/>
                <w14:ligatures w14:val="none"/>
              </w:rPr>
            </w:pPr>
            <w:r w:rsidRPr="00031AC0">
              <w:rPr>
                <w:rFonts w:ascii="Calibri" w:eastAsia="Times New Roman" w:hAnsi="Calibri" w:cs="Calibri"/>
                <w:color w:val="000000"/>
                <w:kern w:val="0"/>
                <w:sz w:val="18"/>
                <w:szCs w:val="18"/>
                <w14:ligatures w14:val="none"/>
              </w:rPr>
              <w:t xml:space="preserve"> $          54.501 </w:t>
            </w:r>
          </w:p>
        </w:tc>
      </w:tr>
    </w:tbl>
    <w:p w14:paraId="5EA069A5" w14:textId="77777777" w:rsidR="00031AC0" w:rsidRDefault="00031AC0" w:rsidP="00A06A7F">
      <w:pPr>
        <w:rPr>
          <w:rFonts w:ascii="Calibri" w:hAnsi="Calibri" w:cs="Calibri"/>
          <w:sz w:val="22"/>
          <w:szCs w:val="22"/>
        </w:rPr>
      </w:pPr>
    </w:p>
    <w:p w14:paraId="59399D76" w14:textId="77777777" w:rsidR="00CE71C7" w:rsidRDefault="00CE71C7" w:rsidP="00A06A7F">
      <w:pPr>
        <w:rPr>
          <w:rFonts w:ascii="Calibri" w:hAnsi="Calibri" w:cs="Calibri"/>
          <w:sz w:val="22"/>
          <w:szCs w:val="22"/>
        </w:rPr>
      </w:pPr>
    </w:p>
    <w:p w14:paraId="746936BC" w14:textId="544449EF" w:rsidR="00007143" w:rsidRPr="0049712B" w:rsidRDefault="004D6BEE" w:rsidP="000D1C08">
      <w:pPr>
        <w:ind w:left="900"/>
        <w:rPr>
          <w:rFonts w:ascii="Calibri" w:hAnsi="Calibri" w:cs="Calibri"/>
          <w:b/>
          <w:bCs/>
          <w:sz w:val="18"/>
          <w:szCs w:val="18"/>
        </w:rPr>
      </w:pPr>
      <w:r w:rsidRPr="0049712B">
        <w:rPr>
          <w:rFonts w:ascii="Calibri" w:hAnsi="Calibri" w:cs="Calibri"/>
          <w:b/>
          <w:bCs/>
          <w:sz w:val="18"/>
          <w:szCs w:val="18"/>
        </w:rPr>
        <w:t>2.</w:t>
      </w:r>
      <w:r w:rsidR="005F262E">
        <w:rPr>
          <w:rFonts w:ascii="Calibri" w:hAnsi="Calibri" w:cs="Calibri"/>
          <w:b/>
          <w:bCs/>
          <w:i/>
          <w:iCs/>
          <w:sz w:val="18"/>
          <w:szCs w:val="18"/>
          <w:u w:val="single"/>
        </w:rPr>
        <w:t>7</w:t>
      </w:r>
      <w:r w:rsidRPr="001A0182">
        <w:rPr>
          <w:rFonts w:ascii="Calibri" w:hAnsi="Calibri" w:cs="Calibri"/>
          <w:b/>
          <w:bCs/>
          <w:i/>
          <w:iCs/>
          <w:sz w:val="18"/>
          <w:szCs w:val="18"/>
          <w:u w:val="single"/>
        </w:rPr>
        <w:t xml:space="preserve">  </w:t>
      </w:r>
      <w:r w:rsidR="00007143" w:rsidRPr="001A0182">
        <w:rPr>
          <w:rFonts w:ascii="Calibri" w:hAnsi="Calibri" w:cs="Calibri"/>
          <w:b/>
          <w:bCs/>
          <w:i/>
          <w:iCs/>
          <w:sz w:val="18"/>
          <w:szCs w:val="18"/>
          <w:u w:val="single"/>
        </w:rPr>
        <w:t>Compare Intrinsic Value to Market Price:</w:t>
      </w:r>
    </w:p>
    <w:p w14:paraId="277211FF" w14:textId="04169473" w:rsidR="008375AA" w:rsidRPr="00BE2265" w:rsidRDefault="002008D8" w:rsidP="00253C7B">
      <w:pPr>
        <w:ind w:left="2160"/>
        <w:rPr>
          <w:rFonts w:ascii="Calibri" w:hAnsi="Calibri" w:cs="Calibri"/>
          <w:sz w:val="20"/>
          <w:szCs w:val="20"/>
        </w:rPr>
      </w:pPr>
      <w:r w:rsidRPr="00BE2265">
        <w:rPr>
          <w:rFonts w:ascii="Calibri" w:hAnsi="Calibri" w:cs="Calibri"/>
          <w:sz w:val="20"/>
          <w:szCs w:val="20"/>
        </w:rPr>
        <w:t>Compare the calculated intrinsic value with the current market price of Tesla to assess whether the stock is undervalued or overvalued.</w:t>
      </w:r>
    </w:p>
    <w:p w14:paraId="4BA588D0" w14:textId="77777777" w:rsidR="00074762" w:rsidRPr="00BE2265" w:rsidRDefault="00074762" w:rsidP="00253C7B">
      <w:pPr>
        <w:ind w:left="2160"/>
        <w:rPr>
          <w:rFonts w:ascii="Calibri" w:hAnsi="Calibri" w:cs="Calibri"/>
          <w:sz w:val="20"/>
          <w:szCs w:val="20"/>
        </w:rPr>
      </w:pPr>
      <w:r w:rsidRPr="00BE2265">
        <w:rPr>
          <w:rFonts w:ascii="Calibri" w:hAnsi="Calibri" w:cs="Calibri"/>
          <w:sz w:val="20"/>
          <w:szCs w:val="20"/>
        </w:rPr>
        <w:t>Comparison Calculation: subtract the market price from the intrinsic value per share for each year.</w:t>
      </w:r>
    </w:p>
    <w:p w14:paraId="79707245" w14:textId="2F7C5FD4" w:rsidR="00411E22" w:rsidRPr="00BE2265" w:rsidRDefault="00411E22" w:rsidP="00411E22">
      <w:pPr>
        <w:ind w:left="2160"/>
        <w:rPr>
          <w:rFonts w:ascii="Calibri" w:hAnsi="Calibri" w:cs="Calibri"/>
          <w:sz w:val="20"/>
          <w:szCs w:val="20"/>
        </w:rPr>
      </w:pPr>
      <w:r w:rsidRPr="00BE2265">
        <w:rPr>
          <w:rFonts w:ascii="Calibri" w:hAnsi="Calibri" w:cs="Calibri"/>
          <w:sz w:val="20"/>
          <w:szCs w:val="20"/>
        </w:rPr>
        <w:t>Market Price: Given as $185 (as of February 2, 2024).</w:t>
      </w:r>
    </w:p>
    <w:p w14:paraId="46713A6F" w14:textId="4CDA0281" w:rsidR="00AE5F3D" w:rsidRPr="00BE2265" w:rsidRDefault="004363C5" w:rsidP="00253C7B">
      <w:pPr>
        <w:ind w:left="2160"/>
        <w:rPr>
          <w:rFonts w:ascii="Calibri" w:hAnsi="Calibri" w:cs="Calibri"/>
          <w:sz w:val="20"/>
          <w:szCs w:val="20"/>
        </w:rPr>
      </w:pPr>
      <w:r w:rsidRPr="00BE2265">
        <w:rPr>
          <w:rFonts w:ascii="Calibri" w:hAnsi="Calibri" w:cs="Calibri"/>
          <w:sz w:val="20"/>
          <w:szCs w:val="20"/>
        </w:rPr>
        <w:t>Difference = Intrinsic Value per Share - Market Price</w:t>
      </w:r>
    </w:p>
    <w:p w14:paraId="01EB4B10" w14:textId="752EB75B" w:rsidR="00695191" w:rsidRPr="00BE2265" w:rsidRDefault="00411E22" w:rsidP="00A06A7F">
      <w:pPr>
        <w:rPr>
          <w:rFonts w:ascii="Calibri" w:hAnsi="Calibri" w:cs="Calibri"/>
          <w:sz w:val="20"/>
          <w:szCs w:val="20"/>
        </w:rPr>
      </w:pPr>
      <w:r w:rsidRPr="00BE2265">
        <w:rPr>
          <w:rFonts w:ascii="Calibri" w:hAnsi="Calibri" w:cs="Calibri"/>
          <w:sz w:val="20"/>
          <w:szCs w:val="20"/>
        </w:rPr>
        <w:tab/>
      </w:r>
      <w:r w:rsidRPr="00BE2265">
        <w:rPr>
          <w:rFonts w:ascii="Calibri" w:hAnsi="Calibri" w:cs="Calibri"/>
          <w:sz w:val="20"/>
          <w:szCs w:val="20"/>
        </w:rPr>
        <w:tab/>
        <w:t xml:space="preserve">Result : </w:t>
      </w:r>
    </w:p>
    <w:tbl>
      <w:tblPr>
        <w:tblW w:w="3380" w:type="dxa"/>
        <w:tblInd w:w="2984" w:type="dxa"/>
        <w:tblLook w:val="04A0" w:firstRow="1" w:lastRow="0" w:firstColumn="1" w:lastColumn="0" w:noHBand="0" w:noVBand="1"/>
      </w:tblPr>
      <w:tblGrid>
        <w:gridCol w:w="1273"/>
        <w:gridCol w:w="1200"/>
        <w:gridCol w:w="1180"/>
      </w:tblGrid>
      <w:tr w:rsidR="00411E22" w:rsidRPr="00411E22" w14:paraId="5DDA35DB" w14:textId="77777777" w:rsidTr="00411E22">
        <w:trPr>
          <w:trHeight w:val="495"/>
        </w:trPr>
        <w:tc>
          <w:tcPr>
            <w:tcW w:w="100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4D2658A" w14:textId="3B8DC0D0"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411E22">
              <w:rPr>
                <w:rFonts w:ascii="Calibri" w:eastAsia="Times New Roman" w:hAnsi="Calibri" w:cs="Calibri"/>
                <w:b/>
                <w:bCs/>
                <w:color w:val="000000"/>
                <w:kern w:val="0"/>
                <w:sz w:val="18"/>
                <w:szCs w:val="18"/>
                <w14:ligatures w14:val="none"/>
              </w:rPr>
              <w:t>Year</w:t>
            </w:r>
          </w:p>
        </w:tc>
        <w:tc>
          <w:tcPr>
            <w:tcW w:w="1200" w:type="dxa"/>
            <w:tcBorders>
              <w:top w:val="single" w:sz="4" w:space="0" w:color="auto"/>
              <w:left w:val="nil"/>
              <w:bottom w:val="single" w:sz="4" w:space="0" w:color="auto"/>
              <w:right w:val="single" w:sz="4" w:space="0" w:color="auto"/>
            </w:tcBorders>
            <w:shd w:val="clear" w:color="000000" w:fill="A6C9EC"/>
            <w:vAlign w:val="bottom"/>
            <w:hideMark/>
          </w:tcPr>
          <w:p w14:paraId="568E2C4F" w14:textId="77777777" w:rsidR="00411E22" w:rsidRPr="00411E22" w:rsidRDefault="00411E22" w:rsidP="00411E22">
            <w:pPr>
              <w:spacing w:after="0" w:line="240" w:lineRule="auto"/>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Intrinsic Value/Share</w:t>
            </w:r>
          </w:p>
        </w:tc>
        <w:tc>
          <w:tcPr>
            <w:tcW w:w="1180" w:type="dxa"/>
            <w:tcBorders>
              <w:top w:val="single" w:sz="4" w:space="0" w:color="auto"/>
              <w:left w:val="nil"/>
              <w:bottom w:val="single" w:sz="4" w:space="0" w:color="auto"/>
              <w:right w:val="single" w:sz="4" w:space="0" w:color="auto"/>
            </w:tcBorders>
            <w:shd w:val="clear" w:color="000000" w:fill="A6C9EC"/>
            <w:noWrap/>
            <w:vAlign w:val="bottom"/>
            <w:hideMark/>
          </w:tcPr>
          <w:p w14:paraId="2746AFFD" w14:textId="77777777" w:rsidR="00411E22" w:rsidRPr="00411E22" w:rsidRDefault="00411E22" w:rsidP="00411E22">
            <w:pPr>
              <w:spacing w:after="0" w:line="240" w:lineRule="auto"/>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IV v/s MP</w:t>
            </w:r>
          </w:p>
        </w:tc>
      </w:tr>
      <w:tr w:rsidR="00411E22" w:rsidRPr="00411E22" w14:paraId="72AB0E75"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750EE33"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16CED3A0"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15.2191</w:t>
            </w:r>
          </w:p>
        </w:tc>
        <w:tc>
          <w:tcPr>
            <w:tcW w:w="1180" w:type="dxa"/>
            <w:tcBorders>
              <w:top w:val="nil"/>
              <w:left w:val="nil"/>
              <w:bottom w:val="single" w:sz="4" w:space="0" w:color="auto"/>
              <w:right w:val="single" w:sz="4" w:space="0" w:color="auto"/>
            </w:tcBorders>
            <w:shd w:val="clear" w:color="auto" w:fill="auto"/>
            <w:noWrap/>
            <w:vAlign w:val="bottom"/>
            <w:hideMark/>
          </w:tcPr>
          <w:p w14:paraId="17996457"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-169.7809</w:t>
            </w:r>
          </w:p>
        </w:tc>
      </w:tr>
      <w:tr w:rsidR="00411E22" w:rsidRPr="00411E22" w14:paraId="3D45ABD2" w14:textId="77777777" w:rsidTr="00B239B8">
        <w:trPr>
          <w:trHeight w:val="305"/>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75688D4"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2025</w:t>
            </w:r>
          </w:p>
        </w:tc>
        <w:tc>
          <w:tcPr>
            <w:tcW w:w="1200" w:type="dxa"/>
            <w:tcBorders>
              <w:top w:val="nil"/>
              <w:left w:val="nil"/>
              <w:bottom w:val="single" w:sz="4" w:space="0" w:color="auto"/>
              <w:right w:val="single" w:sz="4" w:space="0" w:color="auto"/>
            </w:tcBorders>
            <w:shd w:val="clear" w:color="auto" w:fill="auto"/>
            <w:noWrap/>
            <w:vAlign w:val="bottom"/>
            <w:hideMark/>
          </w:tcPr>
          <w:p w14:paraId="3DCBFD44"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20.7972</w:t>
            </w:r>
          </w:p>
        </w:tc>
        <w:tc>
          <w:tcPr>
            <w:tcW w:w="1180" w:type="dxa"/>
            <w:tcBorders>
              <w:top w:val="nil"/>
              <w:left w:val="nil"/>
              <w:bottom w:val="single" w:sz="4" w:space="0" w:color="auto"/>
              <w:right w:val="single" w:sz="4" w:space="0" w:color="auto"/>
            </w:tcBorders>
            <w:shd w:val="clear" w:color="auto" w:fill="auto"/>
            <w:noWrap/>
            <w:vAlign w:val="bottom"/>
            <w:hideMark/>
          </w:tcPr>
          <w:p w14:paraId="55BFE1C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-164.2028</w:t>
            </w:r>
          </w:p>
        </w:tc>
      </w:tr>
      <w:tr w:rsidR="00411E22" w:rsidRPr="00411E22" w14:paraId="03B88FDE"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DD5BED"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2026</w:t>
            </w:r>
          </w:p>
        </w:tc>
        <w:tc>
          <w:tcPr>
            <w:tcW w:w="1200" w:type="dxa"/>
            <w:tcBorders>
              <w:top w:val="nil"/>
              <w:left w:val="nil"/>
              <w:bottom w:val="single" w:sz="4" w:space="0" w:color="auto"/>
              <w:right w:val="single" w:sz="4" w:space="0" w:color="auto"/>
            </w:tcBorders>
            <w:shd w:val="clear" w:color="auto" w:fill="auto"/>
            <w:noWrap/>
            <w:vAlign w:val="bottom"/>
            <w:hideMark/>
          </w:tcPr>
          <w:p w14:paraId="2B1C5543"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28.5776</w:t>
            </w:r>
          </w:p>
        </w:tc>
        <w:tc>
          <w:tcPr>
            <w:tcW w:w="1180" w:type="dxa"/>
            <w:tcBorders>
              <w:top w:val="nil"/>
              <w:left w:val="nil"/>
              <w:bottom w:val="single" w:sz="4" w:space="0" w:color="auto"/>
              <w:right w:val="single" w:sz="4" w:space="0" w:color="auto"/>
            </w:tcBorders>
            <w:shd w:val="clear" w:color="auto" w:fill="auto"/>
            <w:noWrap/>
            <w:vAlign w:val="bottom"/>
            <w:hideMark/>
          </w:tcPr>
          <w:p w14:paraId="78FFADB9"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-156.4224</w:t>
            </w:r>
          </w:p>
        </w:tc>
      </w:tr>
      <w:tr w:rsidR="00411E22" w:rsidRPr="00411E22" w14:paraId="687BCB13"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A73DC49"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2027</w:t>
            </w:r>
          </w:p>
        </w:tc>
        <w:tc>
          <w:tcPr>
            <w:tcW w:w="1200" w:type="dxa"/>
            <w:tcBorders>
              <w:top w:val="nil"/>
              <w:left w:val="nil"/>
              <w:bottom w:val="single" w:sz="4" w:space="0" w:color="auto"/>
              <w:right w:val="single" w:sz="4" w:space="0" w:color="auto"/>
            </w:tcBorders>
            <w:shd w:val="clear" w:color="auto" w:fill="auto"/>
            <w:noWrap/>
            <w:vAlign w:val="bottom"/>
            <w:hideMark/>
          </w:tcPr>
          <w:p w14:paraId="29D6D5E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39.4010</w:t>
            </w:r>
          </w:p>
        </w:tc>
        <w:tc>
          <w:tcPr>
            <w:tcW w:w="1180" w:type="dxa"/>
            <w:tcBorders>
              <w:top w:val="nil"/>
              <w:left w:val="nil"/>
              <w:bottom w:val="single" w:sz="4" w:space="0" w:color="auto"/>
              <w:right w:val="single" w:sz="4" w:space="0" w:color="auto"/>
            </w:tcBorders>
            <w:shd w:val="clear" w:color="auto" w:fill="auto"/>
            <w:noWrap/>
            <w:vAlign w:val="bottom"/>
            <w:hideMark/>
          </w:tcPr>
          <w:p w14:paraId="31D8E2A6"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-145.5990</w:t>
            </w:r>
          </w:p>
        </w:tc>
      </w:tr>
      <w:tr w:rsidR="00411E22" w:rsidRPr="00411E22" w14:paraId="2CE19842" w14:textId="77777777" w:rsidTr="00411E22">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02A90C2" w14:textId="77777777" w:rsidR="00411E22" w:rsidRPr="00411E22" w:rsidRDefault="00411E22" w:rsidP="00411E22">
            <w:pPr>
              <w:spacing w:after="0" w:line="240" w:lineRule="auto"/>
              <w:jc w:val="center"/>
              <w:rPr>
                <w:rFonts w:ascii="Calibri" w:eastAsia="Times New Roman" w:hAnsi="Calibri" w:cs="Calibri"/>
                <w:b/>
                <w:bCs/>
                <w:color w:val="000000"/>
                <w:kern w:val="0"/>
                <w:sz w:val="18"/>
                <w:szCs w:val="18"/>
                <w14:ligatures w14:val="none"/>
              </w:rPr>
            </w:pPr>
            <w:r w:rsidRPr="00411E22">
              <w:rPr>
                <w:rFonts w:ascii="Calibri" w:eastAsia="Times New Roman" w:hAnsi="Calibri" w:cs="Calibri"/>
                <w:b/>
                <w:bCs/>
                <w:color w:val="000000"/>
                <w:kern w:val="0"/>
                <w:sz w:val="18"/>
                <w:szCs w:val="18"/>
                <w14:ligatures w14:val="none"/>
              </w:rPr>
              <w:t>2028</w:t>
            </w:r>
          </w:p>
        </w:tc>
        <w:tc>
          <w:tcPr>
            <w:tcW w:w="1200" w:type="dxa"/>
            <w:tcBorders>
              <w:top w:val="nil"/>
              <w:left w:val="nil"/>
              <w:bottom w:val="single" w:sz="4" w:space="0" w:color="auto"/>
              <w:right w:val="single" w:sz="4" w:space="0" w:color="auto"/>
            </w:tcBorders>
            <w:shd w:val="clear" w:color="auto" w:fill="auto"/>
            <w:noWrap/>
            <w:vAlign w:val="bottom"/>
            <w:hideMark/>
          </w:tcPr>
          <w:p w14:paraId="2C006228"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54.5013</w:t>
            </w:r>
          </w:p>
        </w:tc>
        <w:tc>
          <w:tcPr>
            <w:tcW w:w="1180" w:type="dxa"/>
            <w:tcBorders>
              <w:top w:val="nil"/>
              <w:left w:val="nil"/>
              <w:bottom w:val="single" w:sz="4" w:space="0" w:color="auto"/>
              <w:right w:val="single" w:sz="4" w:space="0" w:color="auto"/>
            </w:tcBorders>
            <w:shd w:val="clear" w:color="auto" w:fill="auto"/>
            <w:noWrap/>
            <w:vAlign w:val="bottom"/>
            <w:hideMark/>
          </w:tcPr>
          <w:p w14:paraId="25C25FCA" w14:textId="77777777" w:rsidR="00411E22" w:rsidRPr="00411E22" w:rsidRDefault="00411E22" w:rsidP="00411E22">
            <w:pPr>
              <w:spacing w:after="0" w:line="240" w:lineRule="auto"/>
              <w:jc w:val="right"/>
              <w:rPr>
                <w:rFonts w:ascii="Calibri" w:eastAsia="Times New Roman" w:hAnsi="Calibri" w:cs="Calibri"/>
                <w:color w:val="000000"/>
                <w:kern w:val="0"/>
                <w:sz w:val="18"/>
                <w:szCs w:val="18"/>
                <w14:ligatures w14:val="none"/>
              </w:rPr>
            </w:pPr>
            <w:r w:rsidRPr="00411E22">
              <w:rPr>
                <w:rFonts w:ascii="Calibri" w:eastAsia="Times New Roman" w:hAnsi="Calibri" w:cs="Calibri"/>
                <w:color w:val="000000"/>
                <w:kern w:val="0"/>
                <w:sz w:val="18"/>
                <w:szCs w:val="18"/>
                <w14:ligatures w14:val="none"/>
              </w:rPr>
              <w:t>-130.4987</w:t>
            </w:r>
          </w:p>
        </w:tc>
      </w:tr>
    </w:tbl>
    <w:p w14:paraId="6CB6A501" w14:textId="4B8A63E2" w:rsidR="00411E22" w:rsidRDefault="00411E22" w:rsidP="00A06A7F">
      <w:pPr>
        <w:rPr>
          <w:rFonts w:ascii="Calibri" w:hAnsi="Calibri" w:cs="Calibri"/>
          <w:sz w:val="22"/>
          <w:szCs w:val="22"/>
        </w:rPr>
      </w:pPr>
    </w:p>
    <w:p w14:paraId="158F6102" w14:textId="77777777" w:rsidR="00411E22" w:rsidRDefault="00411E22" w:rsidP="00A06A7F">
      <w:pPr>
        <w:rPr>
          <w:rFonts w:ascii="Calibri" w:hAnsi="Calibri" w:cs="Calibri"/>
          <w:sz w:val="22"/>
          <w:szCs w:val="22"/>
        </w:rPr>
      </w:pPr>
    </w:p>
    <w:p w14:paraId="575903BC" w14:textId="13F1A056" w:rsidR="00695191" w:rsidRDefault="00E3585A" w:rsidP="000D1C08">
      <w:pPr>
        <w:ind w:left="810"/>
        <w:rPr>
          <w:rFonts w:ascii="Calibri" w:hAnsi="Calibri" w:cs="Calibri"/>
          <w:sz w:val="22"/>
          <w:szCs w:val="22"/>
        </w:rPr>
      </w:pPr>
      <w:r w:rsidRPr="0049712B">
        <w:rPr>
          <w:rFonts w:ascii="Calibri" w:hAnsi="Calibri" w:cs="Calibri"/>
          <w:b/>
          <w:bCs/>
          <w:sz w:val="18"/>
          <w:szCs w:val="18"/>
        </w:rPr>
        <w:t xml:space="preserve">2.8  </w:t>
      </w:r>
      <w:r w:rsidR="00732BC7" w:rsidRPr="001A0182">
        <w:rPr>
          <w:rFonts w:ascii="Calibri" w:hAnsi="Calibri" w:cs="Calibri"/>
          <w:b/>
          <w:bCs/>
          <w:i/>
          <w:iCs/>
          <w:sz w:val="18"/>
          <w:szCs w:val="18"/>
          <w:u w:val="single"/>
        </w:rPr>
        <w:t>Interpretation</w:t>
      </w:r>
      <w:r w:rsidR="00D0615B" w:rsidRPr="001A0182">
        <w:rPr>
          <w:rFonts w:ascii="Calibri" w:hAnsi="Calibri" w:cs="Calibri"/>
          <w:i/>
          <w:iCs/>
          <w:sz w:val="18"/>
          <w:szCs w:val="18"/>
          <w:u w:val="single"/>
        </w:rPr>
        <w:t>:</w:t>
      </w:r>
      <w:r w:rsidR="0013564B">
        <w:rPr>
          <w:rFonts w:ascii="Calibri" w:hAnsi="Calibri" w:cs="Calibri"/>
          <w:sz w:val="22"/>
          <w:szCs w:val="22"/>
        </w:rPr>
        <w:t xml:space="preserve"> </w:t>
      </w:r>
      <w:r w:rsidR="0013564B" w:rsidRPr="0013564B">
        <w:rPr>
          <w:rFonts w:ascii="Calibri" w:hAnsi="Calibri" w:cs="Calibri"/>
          <w:sz w:val="22"/>
          <w:szCs w:val="22"/>
        </w:rPr>
        <w:t>Tesla's stock appears overvalued compared to its intrinsic value, suggesting potential risks for investors.</w:t>
      </w:r>
    </w:p>
    <w:p w14:paraId="17DB0631" w14:textId="77777777" w:rsidR="00695191" w:rsidRDefault="00695191" w:rsidP="00A06A7F">
      <w:pPr>
        <w:rPr>
          <w:rFonts w:ascii="Calibri" w:hAnsi="Calibri" w:cs="Calibri"/>
          <w:sz w:val="22"/>
          <w:szCs w:val="22"/>
        </w:rPr>
      </w:pPr>
    </w:p>
    <w:p w14:paraId="59DE0715" w14:textId="77777777" w:rsidR="00416366" w:rsidRPr="0035062A" w:rsidRDefault="00416366" w:rsidP="00A06A7F">
      <w:pPr>
        <w:rPr>
          <w:rFonts w:ascii="Calibri" w:hAnsi="Calibri" w:cs="Calibri"/>
          <w:sz w:val="22"/>
          <w:szCs w:val="22"/>
        </w:rPr>
      </w:pPr>
    </w:p>
    <w:p w14:paraId="44EE502C" w14:textId="77777777" w:rsidR="00A06A7F" w:rsidRPr="00A44DA1" w:rsidRDefault="00A06A7F" w:rsidP="00D306C6">
      <w:pPr>
        <w:rPr>
          <w:rFonts w:ascii="Calibri" w:hAnsi="Calibri" w:cs="Calibri"/>
          <w:color w:val="215E99" w:themeColor="text2" w:themeTint="BF"/>
          <w:sz w:val="52"/>
          <w:szCs w:val="52"/>
        </w:rPr>
      </w:pPr>
      <w:r w:rsidRPr="00A44DA1">
        <w:rPr>
          <w:rFonts w:ascii="Calibri" w:hAnsi="Calibri" w:cs="Calibri"/>
          <w:color w:val="215E99" w:themeColor="text2" w:themeTint="BF"/>
          <w:sz w:val="52"/>
          <w:szCs w:val="52"/>
        </w:rPr>
        <w:t>Cost Analysis:</w:t>
      </w:r>
    </w:p>
    <w:p w14:paraId="5BC33309" w14:textId="77777777" w:rsidR="00107D3B" w:rsidRPr="00E43C8A" w:rsidRDefault="00107D3B" w:rsidP="00E57DF6">
      <w:pPr>
        <w:ind w:left="270"/>
        <w:rPr>
          <w:rFonts w:ascii="Calibri" w:hAnsi="Calibri" w:cs="Calibri"/>
          <w:sz w:val="18"/>
          <w:szCs w:val="18"/>
        </w:rPr>
      </w:pPr>
      <w:r w:rsidRPr="00E43C8A">
        <w:rPr>
          <w:rFonts w:ascii="Calibri" w:hAnsi="Calibri" w:cs="Calibri"/>
          <w:sz w:val="18"/>
          <w:szCs w:val="18"/>
        </w:rPr>
        <w:t>Can Tesla identify and control key cost elements to improve profitability?</w:t>
      </w:r>
    </w:p>
    <w:p w14:paraId="5E8FC8AB" w14:textId="6A89CAD1" w:rsidR="00107D3B" w:rsidRPr="00E43C8A" w:rsidRDefault="00107D3B" w:rsidP="00E57DF6">
      <w:pPr>
        <w:ind w:left="270"/>
        <w:rPr>
          <w:rFonts w:ascii="Calibri" w:hAnsi="Calibri" w:cs="Calibri"/>
          <w:sz w:val="18"/>
          <w:szCs w:val="18"/>
        </w:rPr>
      </w:pPr>
      <w:r w:rsidRPr="00E43C8A">
        <w:rPr>
          <w:rFonts w:ascii="Calibri" w:hAnsi="Calibri" w:cs="Calibri"/>
          <w:sz w:val="18"/>
          <w:szCs w:val="18"/>
        </w:rPr>
        <w:t>Problem: Optimizing spending and ensuring cost-effectiveness in operations.</w:t>
      </w:r>
    </w:p>
    <w:p w14:paraId="20B01EC0" w14:textId="77777777" w:rsidR="004804C6" w:rsidRDefault="004804C6" w:rsidP="004804C6">
      <w:pPr>
        <w:ind w:left="270"/>
        <w:rPr>
          <w:rFonts w:ascii="Calibri" w:hAnsi="Calibri" w:cs="Calibri"/>
          <w:sz w:val="18"/>
          <w:szCs w:val="18"/>
        </w:rPr>
      </w:pPr>
    </w:p>
    <w:p w14:paraId="172760B1" w14:textId="66A43D77" w:rsidR="008111B9" w:rsidRPr="00E43C8A" w:rsidRDefault="00A609F4" w:rsidP="004804C6">
      <w:pPr>
        <w:ind w:left="270"/>
        <w:rPr>
          <w:rFonts w:ascii="Calibri" w:hAnsi="Calibri" w:cs="Calibri"/>
          <w:sz w:val="18"/>
          <w:szCs w:val="18"/>
        </w:rPr>
      </w:pPr>
      <w:r>
        <w:rPr>
          <w:rFonts w:ascii="Calibri" w:hAnsi="Calibri" w:cs="Calibri"/>
          <w:b/>
          <w:bCs/>
          <w:sz w:val="18"/>
          <w:szCs w:val="18"/>
        </w:rPr>
        <w:t xml:space="preserve">1. </w:t>
      </w:r>
      <w:r w:rsidR="00A06A7F" w:rsidRPr="00157E2E">
        <w:rPr>
          <w:rFonts w:ascii="Calibri" w:hAnsi="Calibri" w:cs="Calibri"/>
          <w:b/>
          <w:bCs/>
          <w:sz w:val="18"/>
          <w:szCs w:val="18"/>
        </w:rPr>
        <w:t xml:space="preserve">Analyze trends in </w:t>
      </w:r>
      <w:r w:rsidR="004804C6" w:rsidRPr="00157E2E">
        <w:rPr>
          <w:rFonts w:ascii="Calibri" w:hAnsi="Calibri" w:cs="Calibri"/>
          <w:b/>
          <w:bCs/>
          <w:sz w:val="18"/>
          <w:szCs w:val="18"/>
        </w:rPr>
        <w:t>Cost components</w:t>
      </w:r>
      <w:r w:rsidR="004804C6">
        <w:rPr>
          <w:rFonts w:ascii="Calibri" w:hAnsi="Calibri" w:cs="Calibri"/>
          <w:sz w:val="18"/>
          <w:szCs w:val="18"/>
        </w:rPr>
        <w:t xml:space="preserve"> - </w:t>
      </w:r>
      <w:r w:rsidR="00A06A7F" w:rsidRPr="00E43C8A">
        <w:rPr>
          <w:rFonts w:ascii="Calibri" w:hAnsi="Calibri" w:cs="Calibri"/>
          <w:sz w:val="18"/>
          <w:szCs w:val="18"/>
        </w:rPr>
        <w:t>COGS, </w:t>
      </w:r>
      <w:r w:rsidR="00B833E2" w:rsidRPr="00E43C8A">
        <w:rPr>
          <w:rFonts w:ascii="Calibri" w:hAnsi="Calibri" w:cs="Calibri"/>
          <w:sz w:val="18"/>
          <w:szCs w:val="18"/>
        </w:rPr>
        <w:t xml:space="preserve"> </w:t>
      </w:r>
      <w:r w:rsidR="00A06A7F" w:rsidRPr="00E43C8A">
        <w:rPr>
          <w:rFonts w:ascii="Calibri" w:hAnsi="Calibri" w:cs="Calibri"/>
          <w:sz w:val="18"/>
          <w:szCs w:val="18"/>
        </w:rPr>
        <w:t>R&amp;D, and SG&amp;A expenses.</w:t>
      </w:r>
    </w:p>
    <w:p w14:paraId="0E23A670" w14:textId="0924763F" w:rsidR="00B72FB5" w:rsidRPr="00E43C8A" w:rsidRDefault="00B72FB5" w:rsidP="00836770">
      <w:pPr>
        <w:ind w:left="720"/>
        <w:rPr>
          <w:rFonts w:ascii="Calibri" w:hAnsi="Calibri" w:cs="Calibri"/>
          <w:sz w:val="18"/>
          <w:szCs w:val="18"/>
        </w:rPr>
      </w:pPr>
      <w:r w:rsidRPr="00E43C8A">
        <w:rPr>
          <w:rFonts w:ascii="Calibri" w:hAnsi="Calibri" w:cs="Calibri"/>
          <w:sz w:val="18"/>
          <w:szCs w:val="18"/>
        </w:rPr>
        <w:t xml:space="preserve">Gather </w:t>
      </w:r>
      <w:r w:rsidR="00BD76CB">
        <w:rPr>
          <w:rFonts w:ascii="Calibri" w:hAnsi="Calibri" w:cs="Calibri"/>
          <w:sz w:val="18"/>
          <w:szCs w:val="18"/>
        </w:rPr>
        <w:t>cost</w:t>
      </w:r>
      <w:r w:rsidRPr="00E43C8A">
        <w:rPr>
          <w:rFonts w:ascii="Calibri" w:hAnsi="Calibri" w:cs="Calibri"/>
          <w:sz w:val="18"/>
          <w:szCs w:val="18"/>
        </w:rPr>
        <w:t xml:space="preserve"> Data: </w:t>
      </w:r>
      <w:r w:rsidRPr="00E43C8A">
        <w:rPr>
          <w:rFonts w:ascii="Calibri" w:hAnsi="Calibri" w:cs="Calibri"/>
          <w:sz w:val="18"/>
          <w:szCs w:val="18"/>
        </w:rPr>
        <w:tab/>
      </w:r>
    </w:p>
    <w:tbl>
      <w:tblPr>
        <w:tblW w:w="3840" w:type="dxa"/>
        <w:tblInd w:w="2298" w:type="dxa"/>
        <w:tblLook w:val="04A0" w:firstRow="1" w:lastRow="0" w:firstColumn="1" w:lastColumn="0" w:noHBand="0" w:noVBand="1"/>
      </w:tblPr>
      <w:tblGrid>
        <w:gridCol w:w="960"/>
        <w:gridCol w:w="960"/>
        <w:gridCol w:w="960"/>
        <w:gridCol w:w="960"/>
      </w:tblGrid>
      <w:tr w:rsidR="00B72FB5" w:rsidRPr="00AE3CC9" w14:paraId="1124F9D4" w14:textId="77777777" w:rsidTr="001E2921">
        <w:trPr>
          <w:trHeight w:val="48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08B4D269" w14:textId="77777777" w:rsidR="00B72FB5" w:rsidRPr="00AE3CC9" w:rsidRDefault="00B72FB5" w:rsidP="00B72FB5">
            <w:pPr>
              <w:spacing w:after="0" w:line="240" w:lineRule="auto"/>
              <w:jc w:val="center"/>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1BF8C7B6"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COGS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212421F"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 xml:space="preserve">          R&amp;D Expenses</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017F712A" w14:textId="77777777" w:rsidR="00B72FB5" w:rsidRPr="00AE3CC9" w:rsidRDefault="00B72FB5" w:rsidP="00B72FB5">
            <w:pPr>
              <w:spacing w:after="0" w:line="240" w:lineRule="auto"/>
              <w:rPr>
                <w:rFonts w:ascii="Calibri" w:eastAsia="Times New Roman" w:hAnsi="Calibri" w:cs="Calibri"/>
                <w:b/>
                <w:bCs/>
                <w:color w:val="000000"/>
                <w:kern w:val="0"/>
                <w:sz w:val="16"/>
                <w:szCs w:val="16"/>
                <w14:ligatures w14:val="none"/>
              </w:rPr>
            </w:pPr>
            <w:r w:rsidRPr="00AE3CC9">
              <w:rPr>
                <w:rFonts w:ascii="Calibri" w:eastAsia="Times New Roman" w:hAnsi="Calibri" w:cs="Calibri"/>
                <w:b/>
                <w:bCs/>
                <w:color w:val="000000"/>
                <w:kern w:val="0"/>
                <w:sz w:val="16"/>
                <w:szCs w:val="16"/>
                <w14:ligatures w14:val="none"/>
              </w:rPr>
              <w:t xml:space="preserve">          SG&amp;A Expenses</w:t>
            </w:r>
          </w:p>
        </w:tc>
      </w:tr>
      <w:tr w:rsidR="00B72FB5" w:rsidRPr="00AE3CC9" w14:paraId="12B44D9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0FBE1"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F1BBF1E"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102.408</w:t>
            </w:r>
          </w:p>
        </w:tc>
        <w:tc>
          <w:tcPr>
            <w:tcW w:w="960" w:type="dxa"/>
            <w:tcBorders>
              <w:top w:val="nil"/>
              <w:left w:val="nil"/>
              <w:bottom w:val="single" w:sz="4" w:space="0" w:color="auto"/>
              <w:right w:val="single" w:sz="4" w:space="0" w:color="auto"/>
            </w:tcBorders>
            <w:shd w:val="clear" w:color="auto" w:fill="auto"/>
            <w:noWrap/>
            <w:vAlign w:val="bottom"/>
            <w:hideMark/>
          </w:tcPr>
          <w:p w14:paraId="067FB1ED"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19.282</w:t>
            </w:r>
          </w:p>
        </w:tc>
        <w:tc>
          <w:tcPr>
            <w:tcW w:w="960" w:type="dxa"/>
            <w:tcBorders>
              <w:top w:val="nil"/>
              <w:left w:val="nil"/>
              <w:bottom w:val="single" w:sz="4" w:space="0" w:color="auto"/>
              <w:right w:val="single" w:sz="4" w:space="0" w:color="auto"/>
            </w:tcBorders>
            <w:shd w:val="clear" w:color="auto" w:fill="auto"/>
            <w:noWrap/>
            <w:vAlign w:val="bottom"/>
            <w:hideMark/>
          </w:tcPr>
          <w:p w14:paraId="6BD98445"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42.15</w:t>
            </w:r>
          </w:p>
        </w:tc>
      </w:tr>
      <w:tr w:rsidR="00B72FB5" w:rsidRPr="00AE3CC9" w14:paraId="1518F89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183E1"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7CFD2966"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86.013</w:t>
            </w:r>
          </w:p>
        </w:tc>
        <w:tc>
          <w:tcPr>
            <w:tcW w:w="960" w:type="dxa"/>
            <w:tcBorders>
              <w:top w:val="nil"/>
              <w:left w:val="nil"/>
              <w:bottom w:val="single" w:sz="4" w:space="0" w:color="auto"/>
              <w:right w:val="single" w:sz="4" w:space="0" w:color="auto"/>
            </w:tcBorders>
            <w:shd w:val="clear" w:color="auto" w:fill="auto"/>
            <w:noWrap/>
            <w:vAlign w:val="bottom"/>
            <w:hideMark/>
          </w:tcPr>
          <w:p w14:paraId="172A2605"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92.996</w:t>
            </w:r>
          </w:p>
        </w:tc>
        <w:tc>
          <w:tcPr>
            <w:tcW w:w="960" w:type="dxa"/>
            <w:tcBorders>
              <w:top w:val="nil"/>
              <w:left w:val="nil"/>
              <w:bottom w:val="single" w:sz="4" w:space="0" w:color="auto"/>
              <w:right w:val="single" w:sz="4" w:space="0" w:color="auto"/>
            </w:tcBorders>
            <w:shd w:val="clear" w:color="auto" w:fill="auto"/>
            <w:noWrap/>
            <w:vAlign w:val="bottom"/>
            <w:hideMark/>
          </w:tcPr>
          <w:p w14:paraId="470139F3"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84.573</w:t>
            </w:r>
          </w:p>
        </w:tc>
      </w:tr>
      <w:tr w:rsidR="00B72FB5" w:rsidRPr="00AE3CC9" w14:paraId="0E919D38"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5A679"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lastRenderedPageBreak/>
              <w:t>2011</w:t>
            </w:r>
          </w:p>
        </w:tc>
        <w:tc>
          <w:tcPr>
            <w:tcW w:w="960" w:type="dxa"/>
            <w:tcBorders>
              <w:top w:val="nil"/>
              <w:left w:val="nil"/>
              <w:bottom w:val="single" w:sz="4" w:space="0" w:color="auto"/>
              <w:right w:val="single" w:sz="4" w:space="0" w:color="auto"/>
            </w:tcBorders>
            <w:shd w:val="clear" w:color="auto" w:fill="auto"/>
            <w:noWrap/>
            <w:vAlign w:val="bottom"/>
            <w:hideMark/>
          </w:tcPr>
          <w:p w14:paraId="45D06632"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142.647</w:t>
            </w:r>
          </w:p>
        </w:tc>
        <w:tc>
          <w:tcPr>
            <w:tcW w:w="960" w:type="dxa"/>
            <w:tcBorders>
              <w:top w:val="nil"/>
              <w:left w:val="nil"/>
              <w:bottom w:val="single" w:sz="4" w:space="0" w:color="auto"/>
              <w:right w:val="single" w:sz="4" w:space="0" w:color="auto"/>
            </w:tcBorders>
            <w:shd w:val="clear" w:color="auto" w:fill="auto"/>
            <w:noWrap/>
            <w:vAlign w:val="bottom"/>
            <w:hideMark/>
          </w:tcPr>
          <w:p w14:paraId="66ED57EA"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208.981</w:t>
            </w:r>
          </w:p>
        </w:tc>
        <w:tc>
          <w:tcPr>
            <w:tcW w:w="960" w:type="dxa"/>
            <w:tcBorders>
              <w:top w:val="nil"/>
              <w:left w:val="nil"/>
              <w:bottom w:val="single" w:sz="4" w:space="0" w:color="auto"/>
              <w:right w:val="single" w:sz="4" w:space="0" w:color="auto"/>
            </w:tcBorders>
            <w:shd w:val="clear" w:color="auto" w:fill="auto"/>
            <w:noWrap/>
            <w:vAlign w:val="bottom"/>
            <w:hideMark/>
          </w:tcPr>
          <w:p w14:paraId="3A529E59"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104.102</w:t>
            </w:r>
          </w:p>
        </w:tc>
      </w:tr>
      <w:tr w:rsidR="00B72FB5" w:rsidRPr="00AE3CC9" w14:paraId="28DB0EAC"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DAEE2" w14:textId="77762628" w:rsidR="00B72FB5" w:rsidRPr="00AE3CC9" w:rsidRDefault="00400353"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63BB0D7C" w14:textId="06D92C4C"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A0131C7" w14:textId="1A049D30"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ADF7011" w14:textId="00F6E8EB" w:rsidR="00B72FB5" w:rsidRPr="00AE3CC9" w:rsidRDefault="00400353"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w:t>
            </w:r>
          </w:p>
        </w:tc>
      </w:tr>
      <w:tr w:rsidR="00B72FB5" w:rsidRPr="00AE3CC9" w14:paraId="4635F3A3" w14:textId="77777777" w:rsidTr="001E29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EB5CC" w14:textId="77777777" w:rsidR="00B72FB5" w:rsidRPr="00AE3CC9" w:rsidRDefault="00B72FB5" w:rsidP="00B72FB5">
            <w:pPr>
              <w:spacing w:after="0" w:line="240" w:lineRule="auto"/>
              <w:jc w:val="center"/>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732140BA"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60609</w:t>
            </w:r>
          </w:p>
        </w:tc>
        <w:tc>
          <w:tcPr>
            <w:tcW w:w="960" w:type="dxa"/>
            <w:tcBorders>
              <w:top w:val="nil"/>
              <w:left w:val="nil"/>
              <w:bottom w:val="single" w:sz="4" w:space="0" w:color="auto"/>
              <w:right w:val="single" w:sz="4" w:space="0" w:color="auto"/>
            </w:tcBorders>
            <w:shd w:val="clear" w:color="auto" w:fill="auto"/>
            <w:noWrap/>
            <w:vAlign w:val="bottom"/>
            <w:hideMark/>
          </w:tcPr>
          <w:p w14:paraId="5DBD15E1"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3075</w:t>
            </w:r>
          </w:p>
        </w:tc>
        <w:tc>
          <w:tcPr>
            <w:tcW w:w="960" w:type="dxa"/>
            <w:tcBorders>
              <w:top w:val="nil"/>
              <w:left w:val="nil"/>
              <w:bottom w:val="single" w:sz="4" w:space="0" w:color="auto"/>
              <w:right w:val="single" w:sz="4" w:space="0" w:color="auto"/>
            </w:tcBorders>
            <w:shd w:val="clear" w:color="auto" w:fill="auto"/>
            <w:noWrap/>
            <w:vAlign w:val="bottom"/>
            <w:hideMark/>
          </w:tcPr>
          <w:p w14:paraId="39FD51C0" w14:textId="77777777" w:rsidR="00B72FB5" w:rsidRPr="00AE3CC9" w:rsidRDefault="00B72FB5" w:rsidP="00B72FB5">
            <w:pPr>
              <w:spacing w:after="0" w:line="240" w:lineRule="auto"/>
              <w:jc w:val="right"/>
              <w:rPr>
                <w:rFonts w:ascii="Calibri" w:eastAsia="Times New Roman" w:hAnsi="Calibri" w:cs="Calibri"/>
                <w:color w:val="000000"/>
                <w:kern w:val="0"/>
                <w:sz w:val="16"/>
                <w:szCs w:val="16"/>
                <w14:ligatures w14:val="none"/>
              </w:rPr>
            </w:pPr>
            <w:r w:rsidRPr="00AE3CC9">
              <w:rPr>
                <w:rFonts w:ascii="Calibri" w:eastAsia="Times New Roman" w:hAnsi="Calibri" w:cs="Calibri"/>
                <w:color w:val="000000"/>
                <w:kern w:val="0"/>
                <w:sz w:val="16"/>
                <w:szCs w:val="16"/>
                <w14:ligatures w14:val="none"/>
              </w:rPr>
              <w:t>3946</w:t>
            </w:r>
          </w:p>
        </w:tc>
      </w:tr>
    </w:tbl>
    <w:p w14:paraId="783D1EE9" w14:textId="01EA21E9" w:rsidR="00B72FB5" w:rsidRPr="00E43C8A" w:rsidRDefault="00B72FB5" w:rsidP="008111B9">
      <w:pPr>
        <w:ind w:left="1080"/>
        <w:rPr>
          <w:rFonts w:ascii="Calibri" w:hAnsi="Calibri" w:cs="Calibri"/>
          <w:sz w:val="18"/>
          <w:szCs w:val="18"/>
        </w:rPr>
      </w:pPr>
    </w:p>
    <w:p w14:paraId="4BBFCDB9" w14:textId="4ED40A0F" w:rsidR="00B72FB5" w:rsidRPr="00E43C8A" w:rsidRDefault="00E707A2" w:rsidP="00836770">
      <w:pPr>
        <w:ind w:left="720"/>
        <w:rPr>
          <w:rFonts w:ascii="Calibri" w:hAnsi="Calibri" w:cs="Calibri"/>
          <w:sz w:val="18"/>
          <w:szCs w:val="18"/>
        </w:rPr>
      </w:pPr>
      <w:r w:rsidRPr="00E43C8A">
        <w:rPr>
          <w:rFonts w:ascii="Calibri" w:hAnsi="Calibri" w:cs="Calibri"/>
          <w:sz w:val="18"/>
          <w:szCs w:val="18"/>
        </w:rPr>
        <w:t xml:space="preserve">Understand Cost </w:t>
      </w:r>
      <w:r w:rsidR="001D5462" w:rsidRPr="00E43C8A">
        <w:rPr>
          <w:rFonts w:ascii="Calibri" w:hAnsi="Calibri" w:cs="Calibri"/>
          <w:sz w:val="18"/>
          <w:szCs w:val="18"/>
        </w:rPr>
        <w:t>Components:</w:t>
      </w:r>
      <w:r w:rsidRPr="00E43C8A">
        <w:rPr>
          <w:rFonts w:ascii="Calibri" w:hAnsi="Calibri" w:cs="Calibri"/>
          <w:sz w:val="18"/>
          <w:szCs w:val="18"/>
        </w:rPr>
        <w:t xml:space="preserve"> </w:t>
      </w:r>
    </w:p>
    <w:p w14:paraId="22E61750" w14:textId="77777777" w:rsidR="00480F53" w:rsidRPr="00E43C8A" w:rsidRDefault="00480F53" w:rsidP="00D070AA">
      <w:pPr>
        <w:numPr>
          <w:ilvl w:val="0"/>
          <w:numId w:val="15"/>
        </w:numPr>
        <w:rPr>
          <w:rFonts w:ascii="Calibri" w:hAnsi="Calibri" w:cs="Calibri"/>
          <w:sz w:val="18"/>
          <w:szCs w:val="18"/>
        </w:rPr>
      </w:pPr>
      <w:r w:rsidRPr="00E43C8A">
        <w:rPr>
          <w:rFonts w:ascii="Calibri" w:hAnsi="Calibri" w:cs="Calibri"/>
          <w:i/>
          <w:iCs/>
          <w:sz w:val="18"/>
          <w:szCs w:val="18"/>
          <w:u w:val="single"/>
        </w:rPr>
        <w:t>COGS</w:t>
      </w:r>
      <w:r w:rsidRPr="00E43C8A">
        <w:rPr>
          <w:rFonts w:ascii="Calibri" w:hAnsi="Calibri" w:cs="Calibri"/>
          <w:sz w:val="18"/>
          <w:szCs w:val="18"/>
        </w:rPr>
        <w:t xml:space="preserve"> includes direct costs associated with production, such as materials and labor.</w:t>
      </w:r>
    </w:p>
    <w:p w14:paraId="701927C9" w14:textId="6596C68B" w:rsidR="00480F53" w:rsidRPr="00E43C8A" w:rsidRDefault="00480F53" w:rsidP="00D070AA">
      <w:pPr>
        <w:numPr>
          <w:ilvl w:val="0"/>
          <w:numId w:val="15"/>
        </w:numPr>
        <w:rPr>
          <w:rFonts w:ascii="Calibri" w:hAnsi="Calibri" w:cs="Calibri"/>
          <w:sz w:val="18"/>
          <w:szCs w:val="18"/>
        </w:rPr>
      </w:pPr>
      <w:r w:rsidRPr="00601814">
        <w:rPr>
          <w:rFonts w:ascii="Calibri" w:hAnsi="Calibri" w:cs="Calibri"/>
          <w:i/>
          <w:iCs/>
          <w:sz w:val="18"/>
          <w:szCs w:val="18"/>
          <w:u w:val="single"/>
        </w:rPr>
        <w:t>R&amp;D</w:t>
      </w:r>
      <w:r w:rsidR="00601814" w:rsidRPr="00601814">
        <w:rPr>
          <w:rFonts w:ascii="Calibri" w:hAnsi="Calibri" w:cs="Calibri"/>
          <w:i/>
          <w:iCs/>
          <w:sz w:val="18"/>
          <w:szCs w:val="18"/>
          <w:u w:val="single"/>
        </w:rPr>
        <w:t xml:space="preserve"> (research &amp; development)</w:t>
      </w:r>
      <w:r w:rsidRPr="00601814">
        <w:rPr>
          <w:rFonts w:ascii="Calibri" w:hAnsi="Calibri" w:cs="Calibri"/>
          <w:i/>
          <w:iCs/>
          <w:sz w:val="18"/>
          <w:szCs w:val="18"/>
          <w:u w:val="single"/>
        </w:rPr>
        <w:t xml:space="preserve"> expenses</w:t>
      </w:r>
      <w:r w:rsidRPr="00E43C8A">
        <w:rPr>
          <w:rFonts w:ascii="Calibri" w:hAnsi="Calibri" w:cs="Calibri"/>
          <w:sz w:val="18"/>
          <w:szCs w:val="18"/>
        </w:rPr>
        <w:t xml:space="preserve"> represent investments in innovation and product development.</w:t>
      </w:r>
    </w:p>
    <w:p w14:paraId="10182E0D" w14:textId="4D07035D" w:rsidR="00480F53" w:rsidRPr="00E43C8A" w:rsidRDefault="00480F53" w:rsidP="00D070AA">
      <w:pPr>
        <w:numPr>
          <w:ilvl w:val="0"/>
          <w:numId w:val="15"/>
        </w:numPr>
        <w:rPr>
          <w:rFonts w:ascii="Calibri" w:hAnsi="Calibri" w:cs="Calibri"/>
          <w:sz w:val="18"/>
          <w:szCs w:val="18"/>
        </w:rPr>
      </w:pPr>
      <w:r w:rsidRPr="00E43C8A">
        <w:rPr>
          <w:rFonts w:ascii="Calibri" w:hAnsi="Calibri" w:cs="Calibri"/>
          <w:i/>
          <w:iCs/>
          <w:sz w:val="18"/>
          <w:szCs w:val="18"/>
          <w:u w:val="single"/>
        </w:rPr>
        <w:t xml:space="preserve">SG&amp;A expenses </w:t>
      </w:r>
      <w:r w:rsidR="00C052A5" w:rsidRPr="00E43C8A">
        <w:rPr>
          <w:rFonts w:ascii="Calibri" w:hAnsi="Calibri" w:cs="Calibri"/>
          <w:i/>
          <w:iCs/>
          <w:sz w:val="18"/>
          <w:szCs w:val="18"/>
          <w:u w:val="single"/>
        </w:rPr>
        <w:t>(Sales &amp; Marketing, General &amp; Administrative)</w:t>
      </w:r>
      <w:r w:rsidR="00C052A5" w:rsidRPr="00E43C8A">
        <w:rPr>
          <w:rFonts w:ascii="Calibri" w:hAnsi="Calibri" w:cs="Calibri"/>
          <w:sz w:val="18"/>
          <w:szCs w:val="18"/>
        </w:rPr>
        <w:t xml:space="preserve"> </w:t>
      </w:r>
      <w:r w:rsidRPr="00E43C8A">
        <w:rPr>
          <w:rFonts w:ascii="Calibri" w:hAnsi="Calibri" w:cs="Calibri"/>
          <w:sz w:val="18"/>
          <w:szCs w:val="18"/>
        </w:rPr>
        <w:t>encompass overhead costs related to sales, marketing, and administrative functions.</w:t>
      </w:r>
    </w:p>
    <w:p w14:paraId="212E9BC5" w14:textId="77777777" w:rsidR="009F47FF" w:rsidRPr="00E43C8A" w:rsidRDefault="009F47FF" w:rsidP="008111B9">
      <w:pPr>
        <w:ind w:left="1080"/>
        <w:rPr>
          <w:rFonts w:ascii="Calibri" w:hAnsi="Calibri" w:cs="Calibri"/>
          <w:sz w:val="18"/>
          <w:szCs w:val="18"/>
        </w:rPr>
      </w:pPr>
    </w:p>
    <w:p w14:paraId="05DC968B" w14:textId="2FB89717" w:rsidR="00B72FB5" w:rsidRPr="00E43C8A" w:rsidRDefault="00597E12" w:rsidP="001E2921">
      <w:pPr>
        <w:ind w:left="720"/>
        <w:rPr>
          <w:rFonts w:ascii="Calibri" w:hAnsi="Calibri" w:cs="Calibri"/>
          <w:sz w:val="18"/>
          <w:szCs w:val="18"/>
        </w:rPr>
      </w:pPr>
      <w:r w:rsidRPr="00E43C8A">
        <w:rPr>
          <w:rFonts w:ascii="Calibri" w:hAnsi="Calibri" w:cs="Calibri"/>
          <w:sz w:val="18"/>
          <w:szCs w:val="18"/>
        </w:rPr>
        <w:t xml:space="preserve">Analyze Trends in Cost Elements : </w:t>
      </w:r>
    </w:p>
    <w:p w14:paraId="00C50EDE" w14:textId="3A0B62E9" w:rsidR="00BF0DED" w:rsidRPr="00E43C8A" w:rsidRDefault="00B86905" w:rsidP="00CF1304">
      <w:pPr>
        <w:ind w:left="2160"/>
        <w:rPr>
          <w:rFonts w:ascii="Calibri" w:hAnsi="Calibri" w:cs="Calibri"/>
          <w:sz w:val="18"/>
          <w:szCs w:val="18"/>
        </w:rPr>
      </w:pPr>
      <w:r w:rsidRPr="00E43C8A">
        <w:rPr>
          <w:rFonts w:ascii="Calibri" w:hAnsi="Calibri" w:cs="Calibri"/>
          <w:sz w:val="18"/>
          <w:szCs w:val="18"/>
        </w:rPr>
        <w:t>Calculate the percentage of revenue represented by COGS, R&amp;D expenses, and SG&amp;A expenses over time.</w:t>
      </w:r>
      <w:r w:rsidR="00F20FBE" w:rsidRPr="00E43C8A">
        <w:rPr>
          <w:rFonts w:ascii="Calibri" w:hAnsi="Calibri" w:cs="Calibri"/>
          <w:sz w:val="18"/>
          <w:szCs w:val="18"/>
        </w:rPr>
        <w:t xml:space="preserve"> Formula:</w:t>
      </w:r>
    </w:p>
    <w:p w14:paraId="2A9C4F91" w14:textId="593D3CF0"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COGS % = (COGS / Revenue) * 100</w:t>
      </w:r>
    </w:p>
    <w:p w14:paraId="4826C513" w14:textId="1678FFFB"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R&amp;D Expenses % = (R&amp;D Expenses / Revenue) * 100</w:t>
      </w:r>
    </w:p>
    <w:p w14:paraId="2E3D0FD1" w14:textId="5DDD6F3B" w:rsidR="00F20FBE" w:rsidRPr="00E43C8A" w:rsidRDefault="00F20FBE" w:rsidP="00CF1304">
      <w:pPr>
        <w:ind w:left="2160"/>
        <w:rPr>
          <w:rFonts w:ascii="Calibri" w:hAnsi="Calibri" w:cs="Calibri"/>
          <w:sz w:val="18"/>
          <w:szCs w:val="18"/>
        </w:rPr>
      </w:pPr>
      <w:r w:rsidRPr="00E43C8A">
        <w:rPr>
          <w:rFonts w:ascii="Calibri" w:hAnsi="Calibri" w:cs="Calibri"/>
          <w:sz w:val="18"/>
          <w:szCs w:val="18"/>
        </w:rPr>
        <w:tab/>
        <w:t>SG&amp;A Expenses % = (SG&amp;A Expenses / Revenue) * 100</w:t>
      </w:r>
    </w:p>
    <w:p w14:paraId="62F35D1C" w14:textId="77777777" w:rsidR="00504D25" w:rsidRPr="00E43C8A" w:rsidRDefault="00504D25" w:rsidP="00CF1304">
      <w:pPr>
        <w:ind w:left="2160"/>
        <w:rPr>
          <w:rFonts w:ascii="Calibri" w:hAnsi="Calibri" w:cs="Calibri"/>
          <w:sz w:val="18"/>
          <w:szCs w:val="18"/>
        </w:rPr>
      </w:pPr>
    </w:p>
    <w:p w14:paraId="37D378A3" w14:textId="46F61EB8" w:rsidR="001A423E" w:rsidRPr="00E43C8A" w:rsidRDefault="00BE4317" w:rsidP="00CF1304">
      <w:pPr>
        <w:ind w:left="2160"/>
        <w:rPr>
          <w:rFonts w:ascii="Calibri" w:hAnsi="Calibri" w:cs="Calibri"/>
          <w:sz w:val="18"/>
          <w:szCs w:val="18"/>
        </w:rPr>
      </w:pPr>
      <w:r w:rsidRPr="00E43C8A">
        <w:rPr>
          <w:rFonts w:ascii="Calibri" w:hAnsi="Calibri" w:cs="Calibri"/>
          <w:sz w:val="18"/>
          <w:szCs w:val="18"/>
        </w:rPr>
        <w:t xml:space="preserve">Result : </w:t>
      </w:r>
      <w:r w:rsidR="004608A1" w:rsidRPr="00E43C8A">
        <w:rPr>
          <w:rFonts w:ascii="Calibri" w:hAnsi="Calibri" w:cs="Calibri"/>
          <w:sz w:val="18"/>
          <w:szCs w:val="18"/>
        </w:rPr>
        <w:tab/>
      </w:r>
    </w:p>
    <w:tbl>
      <w:tblPr>
        <w:tblW w:w="3840" w:type="dxa"/>
        <w:tblInd w:w="2250" w:type="dxa"/>
        <w:tblLook w:val="04A0" w:firstRow="1" w:lastRow="0" w:firstColumn="1" w:lastColumn="0" w:noHBand="0" w:noVBand="1"/>
      </w:tblPr>
      <w:tblGrid>
        <w:gridCol w:w="960"/>
        <w:gridCol w:w="960"/>
        <w:gridCol w:w="960"/>
        <w:gridCol w:w="960"/>
      </w:tblGrid>
      <w:tr w:rsidR="001A423E" w:rsidRPr="00E43C8A" w14:paraId="4629ADEE" w14:textId="77777777" w:rsidTr="001A423E">
        <w:trPr>
          <w:trHeight w:val="960"/>
        </w:trPr>
        <w:tc>
          <w:tcPr>
            <w:tcW w:w="96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6C7DCCE" w14:textId="77777777" w:rsidR="001A423E" w:rsidRPr="00E43C8A" w:rsidRDefault="001A423E" w:rsidP="001A423E">
            <w:pPr>
              <w:spacing w:after="0" w:line="240" w:lineRule="auto"/>
              <w:jc w:val="center"/>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Year</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7C6EB1A2"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COGS% of Revenue</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3DA19C26"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R&amp;D Expenses % of Revenue</w:t>
            </w:r>
          </w:p>
        </w:tc>
        <w:tc>
          <w:tcPr>
            <w:tcW w:w="960" w:type="dxa"/>
            <w:tcBorders>
              <w:top w:val="single" w:sz="4" w:space="0" w:color="auto"/>
              <w:left w:val="nil"/>
              <w:bottom w:val="single" w:sz="4" w:space="0" w:color="auto"/>
              <w:right w:val="single" w:sz="4" w:space="0" w:color="auto"/>
            </w:tcBorders>
            <w:shd w:val="clear" w:color="000000" w:fill="A6C9EC"/>
            <w:vAlign w:val="center"/>
            <w:hideMark/>
          </w:tcPr>
          <w:p w14:paraId="7BF020DD" w14:textId="77777777" w:rsidR="001A423E" w:rsidRPr="00E43C8A" w:rsidRDefault="001A423E" w:rsidP="001A423E">
            <w:pPr>
              <w:spacing w:after="0" w:line="240" w:lineRule="auto"/>
              <w:rPr>
                <w:rFonts w:ascii="Calibri" w:eastAsia="Times New Roman" w:hAnsi="Calibri" w:cs="Calibri"/>
                <w:b/>
                <w:bCs/>
                <w:color w:val="000000"/>
                <w:kern w:val="0"/>
                <w:sz w:val="18"/>
                <w:szCs w:val="18"/>
                <w14:ligatures w14:val="none"/>
              </w:rPr>
            </w:pPr>
            <w:r w:rsidRPr="00E43C8A">
              <w:rPr>
                <w:rFonts w:ascii="Calibri" w:eastAsia="Times New Roman" w:hAnsi="Calibri" w:cs="Calibri"/>
                <w:b/>
                <w:bCs/>
                <w:color w:val="000000"/>
                <w:kern w:val="0"/>
                <w:sz w:val="18"/>
                <w:szCs w:val="18"/>
                <w14:ligatures w14:val="none"/>
              </w:rPr>
              <w:t>SG&amp;A Expense % of Revenue</w:t>
            </w:r>
          </w:p>
        </w:tc>
      </w:tr>
      <w:tr w:rsidR="001A423E" w:rsidRPr="00E43C8A" w14:paraId="3CD50724"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24FD0"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2009</w:t>
            </w:r>
          </w:p>
        </w:tc>
        <w:tc>
          <w:tcPr>
            <w:tcW w:w="960" w:type="dxa"/>
            <w:tcBorders>
              <w:top w:val="nil"/>
              <w:left w:val="nil"/>
              <w:bottom w:val="single" w:sz="4" w:space="0" w:color="auto"/>
              <w:right w:val="single" w:sz="4" w:space="0" w:color="auto"/>
            </w:tcBorders>
            <w:shd w:val="clear" w:color="auto" w:fill="auto"/>
            <w:noWrap/>
            <w:vAlign w:val="bottom"/>
            <w:hideMark/>
          </w:tcPr>
          <w:p w14:paraId="1BBCBBED"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91%</w:t>
            </w:r>
          </w:p>
        </w:tc>
        <w:tc>
          <w:tcPr>
            <w:tcW w:w="960" w:type="dxa"/>
            <w:tcBorders>
              <w:top w:val="nil"/>
              <w:left w:val="nil"/>
              <w:bottom w:val="single" w:sz="4" w:space="0" w:color="auto"/>
              <w:right w:val="single" w:sz="4" w:space="0" w:color="auto"/>
            </w:tcBorders>
            <w:shd w:val="clear" w:color="auto" w:fill="auto"/>
            <w:noWrap/>
            <w:vAlign w:val="bottom"/>
            <w:hideMark/>
          </w:tcPr>
          <w:p w14:paraId="32823303"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17%</w:t>
            </w:r>
          </w:p>
        </w:tc>
        <w:tc>
          <w:tcPr>
            <w:tcW w:w="960" w:type="dxa"/>
            <w:tcBorders>
              <w:top w:val="nil"/>
              <w:left w:val="nil"/>
              <w:bottom w:val="single" w:sz="4" w:space="0" w:color="auto"/>
              <w:right w:val="single" w:sz="4" w:space="0" w:color="auto"/>
            </w:tcBorders>
            <w:shd w:val="clear" w:color="auto" w:fill="auto"/>
            <w:noWrap/>
            <w:vAlign w:val="bottom"/>
            <w:hideMark/>
          </w:tcPr>
          <w:p w14:paraId="47EBD19B"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38%</w:t>
            </w:r>
          </w:p>
        </w:tc>
      </w:tr>
      <w:tr w:rsidR="001A423E" w:rsidRPr="00E43C8A" w14:paraId="292ED5B4"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7FD621"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2010</w:t>
            </w:r>
          </w:p>
        </w:tc>
        <w:tc>
          <w:tcPr>
            <w:tcW w:w="960" w:type="dxa"/>
            <w:tcBorders>
              <w:top w:val="nil"/>
              <w:left w:val="nil"/>
              <w:bottom w:val="single" w:sz="4" w:space="0" w:color="auto"/>
              <w:right w:val="single" w:sz="4" w:space="0" w:color="auto"/>
            </w:tcBorders>
            <w:shd w:val="clear" w:color="auto" w:fill="auto"/>
            <w:noWrap/>
            <w:vAlign w:val="bottom"/>
            <w:hideMark/>
          </w:tcPr>
          <w:p w14:paraId="6A4698F6"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1670191"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57B3D63D"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72%</w:t>
            </w:r>
          </w:p>
        </w:tc>
      </w:tr>
      <w:tr w:rsidR="001A423E" w:rsidRPr="00E43C8A" w14:paraId="18B3A5EB"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91151"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2011</w:t>
            </w:r>
          </w:p>
        </w:tc>
        <w:tc>
          <w:tcPr>
            <w:tcW w:w="960" w:type="dxa"/>
            <w:tcBorders>
              <w:top w:val="nil"/>
              <w:left w:val="nil"/>
              <w:bottom w:val="single" w:sz="4" w:space="0" w:color="auto"/>
              <w:right w:val="single" w:sz="4" w:space="0" w:color="auto"/>
            </w:tcBorders>
            <w:shd w:val="clear" w:color="auto" w:fill="auto"/>
            <w:noWrap/>
            <w:vAlign w:val="bottom"/>
            <w:hideMark/>
          </w:tcPr>
          <w:p w14:paraId="30AA095F"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06365D27"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102%</w:t>
            </w:r>
          </w:p>
        </w:tc>
        <w:tc>
          <w:tcPr>
            <w:tcW w:w="960" w:type="dxa"/>
            <w:tcBorders>
              <w:top w:val="nil"/>
              <w:left w:val="nil"/>
              <w:bottom w:val="single" w:sz="4" w:space="0" w:color="auto"/>
              <w:right w:val="single" w:sz="4" w:space="0" w:color="auto"/>
            </w:tcBorders>
            <w:shd w:val="clear" w:color="auto" w:fill="auto"/>
            <w:noWrap/>
            <w:vAlign w:val="bottom"/>
            <w:hideMark/>
          </w:tcPr>
          <w:p w14:paraId="6EA05A43"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51%</w:t>
            </w:r>
          </w:p>
        </w:tc>
      </w:tr>
      <w:tr w:rsidR="001A423E" w:rsidRPr="00E43C8A" w14:paraId="384BF640"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EC8A8" w14:textId="02021855"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034AC06" w14:textId="551D9C56"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FB8379A" w14:textId="25940998"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939C51E" w14:textId="72A5352E"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w:t>
            </w:r>
          </w:p>
        </w:tc>
      </w:tr>
      <w:tr w:rsidR="001A423E" w:rsidRPr="00E43C8A" w14:paraId="5EB77917" w14:textId="77777777" w:rsidTr="001A4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2D3E2" w14:textId="77777777" w:rsidR="001A423E" w:rsidRPr="00E43C8A" w:rsidRDefault="001A423E" w:rsidP="001A423E">
            <w:pPr>
              <w:spacing w:after="0" w:line="240" w:lineRule="auto"/>
              <w:jc w:val="center"/>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19F76EC1"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6099EF"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8FE4C07" w14:textId="77777777" w:rsidR="001A423E" w:rsidRPr="00E43C8A" w:rsidRDefault="001A423E" w:rsidP="001A423E">
            <w:pPr>
              <w:spacing w:after="0" w:line="240" w:lineRule="auto"/>
              <w:jc w:val="right"/>
              <w:rPr>
                <w:rFonts w:ascii="Calibri" w:eastAsia="Times New Roman" w:hAnsi="Calibri" w:cs="Calibri"/>
                <w:color w:val="000000"/>
                <w:kern w:val="0"/>
                <w:sz w:val="18"/>
                <w:szCs w:val="18"/>
                <w14:ligatures w14:val="none"/>
              </w:rPr>
            </w:pPr>
            <w:r w:rsidRPr="00E43C8A">
              <w:rPr>
                <w:rFonts w:ascii="Calibri" w:eastAsia="Times New Roman" w:hAnsi="Calibri" w:cs="Calibri"/>
                <w:color w:val="000000"/>
                <w:kern w:val="0"/>
                <w:sz w:val="18"/>
                <w:szCs w:val="18"/>
                <w14:ligatures w14:val="none"/>
              </w:rPr>
              <w:t>5%</w:t>
            </w:r>
          </w:p>
        </w:tc>
      </w:tr>
    </w:tbl>
    <w:p w14:paraId="32B29432" w14:textId="10696EFC" w:rsidR="004608A1" w:rsidRPr="00E43C8A" w:rsidRDefault="004608A1" w:rsidP="008111B9">
      <w:pPr>
        <w:ind w:left="1080"/>
        <w:rPr>
          <w:rFonts w:ascii="Calibri" w:hAnsi="Calibri" w:cs="Calibri"/>
          <w:sz w:val="18"/>
          <w:szCs w:val="18"/>
        </w:rPr>
      </w:pPr>
    </w:p>
    <w:p w14:paraId="3C07F49E" w14:textId="7AAE7058" w:rsidR="00504D25" w:rsidRPr="00E43C8A" w:rsidRDefault="00416366" w:rsidP="00181D73">
      <w:pPr>
        <w:ind w:left="-720"/>
        <w:rPr>
          <w:rFonts w:ascii="Calibri" w:hAnsi="Calibri" w:cs="Calibri"/>
          <w:sz w:val="18"/>
          <w:szCs w:val="18"/>
        </w:rPr>
      </w:pPr>
      <w:r w:rsidRPr="00E43C8A">
        <w:rPr>
          <w:noProof/>
          <w:sz w:val="18"/>
          <w:szCs w:val="18"/>
        </w:rPr>
        <w:lastRenderedPageBreak/>
        <w:drawing>
          <wp:inline distT="0" distB="0" distL="0" distR="0" wp14:anchorId="1118CBCB" wp14:editId="6D6C8006">
            <wp:extent cx="6953885" cy="2255189"/>
            <wp:effectExtent l="114300" t="114300" r="113665" b="107315"/>
            <wp:docPr id="1110913080" name="Chart 1">
              <a:extLst xmlns:a="http://schemas.openxmlformats.org/drawingml/2006/main">
                <a:ext uri="{FF2B5EF4-FFF2-40B4-BE49-F238E27FC236}">
                  <a16:creationId xmlns:a16="http://schemas.microsoft.com/office/drawing/2014/main" id="{084BE364-1FFC-71BF-D25A-E4465DB61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BEC9B5" w14:textId="4E863D0C" w:rsidR="00504D25" w:rsidRPr="00E43C8A" w:rsidRDefault="00504D25" w:rsidP="008111B9">
      <w:pPr>
        <w:ind w:left="1080"/>
        <w:rPr>
          <w:rFonts w:ascii="Calibri" w:hAnsi="Calibri" w:cs="Calibri"/>
          <w:sz w:val="18"/>
          <w:szCs w:val="18"/>
        </w:rPr>
      </w:pPr>
    </w:p>
    <w:p w14:paraId="26ACB713" w14:textId="075B00DD" w:rsidR="00CC7B0E" w:rsidRPr="00E43C8A" w:rsidRDefault="005D3B85" w:rsidP="00E7684F">
      <w:pPr>
        <w:ind w:left="360"/>
        <w:rPr>
          <w:rFonts w:ascii="Calibri" w:hAnsi="Calibri" w:cs="Calibri"/>
          <w:sz w:val="18"/>
          <w:szCs w:val="18"/>
        </w:rPr>
      </w:pPr>
      <w:r w:rsidRPr="00E43C8A">
        <w:rPr>
          <w:rFonts w:ascii="Calibri" w:hAnsi="Calibri" w:cs="Calibri"/>
          <w:i/>
          <w:iCs/>
          <w:sz w:val="18"/>
          <w:szCs w:val="18"/>
          <w:u w:val="single"/>
        </w:rPr>
        <w:t>Observation &amp; Interpretation</w:t>
      </w:r>
      <w:r w:rsidR="00CC7B0E" w:rsidRPr="00E43C8A">
        <w:rPr>
          <w:rFonts w:ascii="Calibri" w:hAnsi="Calibri" w:cs="Calibri"/>
          <w:sz w:val="18"/>
          <w:szCs w:val="18"/>
        </w:rPr>
        <w:t>:</w:t>
      </w:r>
    </w:p>
    <w:p w14:paraId="4AF812EB"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Improvements:</w:t>
      </w:r>
    </w:p>
    <w:p w14:paraId="29FA91FF"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COGS: Steady decline since 2013, suggesting improved production efficiency.</w:t>
      </w:r>
    </w:p>
    <w:p w14:paraId="0CBFA833"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R&amp;D: Significant reduction since 2018, potentially reflecting completed projects or shifted focus.</w:t>
      </w:r>
    </w:p>
    <w:p w14:paraId="2FA467B9" w14:textId="77777777" w:rsidR="00CC7B0E" w:rsidRPr="00E43C8A" w:rsidRDefault="00CC7B0E" w:rsidP="00E7684F">
      <w:pPr>
        <w:numPr>
          <w:ilvl w:val="0"/>
          <w:numId w:val="42"/>
        </w:numPr>
        <w:tabs>
          <w:tab w:val="clear" w:pos="1440"/>
          <w:tab w:val="num" w:pos="360"/>
          <w:tab w:val="num" w:pos="1800"/>
        </w:tabs>
        <w:rPr>
          <w:rFonts w:ascii="Calibri" w:hAnsi="Calibri" w:cs="Calibri"/>
          <w:sz w:val="18"/>
          <w:szCs w:val="18"/>
        </w:rPr>
      </w:pPr>
      <w:r w:rsidRPr="00E43C8A">
        <w:rPr>
          <w:rFonts w:ascii="Calibri" w:hAnsi="Calibri" w:cs="Calibri"/>
          <w:sz w:val="18"/>
          <w:szCs w:val="18"/>
        </w:rPr>
        <w:t>SG&amp;A: Drastically lowered from 2010, indicating better operational efficiency or economies of scale.</w:t>
      </w:r>
    </w:p>
    <w:p w14:paraId="512BEAB7"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Areas for Monitoring:</w:t>
      </w:r>
    </w:p>
    <w:p w14:paraId="1CD84566" w14:textId="77777777" w:rsidR="00CC7B0E" w:rsidRPr="00E43C8A" w:rsidRDefault="00CC7B0E" w:rsidP="00E7684F">
      <w:pPr>
        <w:numPr>
          <w:ilvl w:val="0"/>
          <w:numId w:val="43"/>
        </w:numPr>
        <w:tabs>
          <w:tab w:val="clear" w:pos="1440"/>
          <w:tab w:val="num" w:pos="360"/>
          <w:tab w:val="num" w:pos="1800"/>
        </w:tabs>
        <w:rPr>
          <w:rFonts w:ascii="Calibri" w:hAnsi="Calibri" w:cs="Calibri"/>
          <w:sz w:val="18"/>
          <w:szCs w:val="18"/>
        </w:rPr>
      </w:pPr>
      <w:r w:rsidRPr="00E43C8A">
        <w:rPr>
          <w:rFonts w:ascii="Calibri" w:hAnsi="Calibri" w:cs="Calibri"/>
          <w:sz w:val="18"/>
          <w:szCs w:val="18"/>
        </w:rPr>
        <w:t>COGS: Recent slight increase requires observation for continuity.</w:t>
      </w:r>
    </w:p>
    <w:p w14:paraId="2FEB2882" w14:textId="77777777" w:rsidR="00CC7B0E" w:rsidRPr="00E43C8A" w:rsidRDefault="00CC7B0E" w:rsidP="00E7684F">
      <w:pPr>
        <w:numPr>
          <w:ilvl w:val="0"/>
          <w:numId w:val="43"/>
        </w:numPr>
        <w:tabs>
          <w:tab w:val="clear" w:pos="1440"/>
          <w:tab w:val="num" w:pos="360"/>
          <w:tab w:val="num" w:pos="1800"/>
        </w:tabs>
        <w:rPr>
          <w:rFonts w:ascii="Calibri" w:hAnsi="Calibri" w:cs="Calibri"/>
          <w:sz w:val="18"/>
          <w:szCs w:val="18"/>
        </w:rPr>
      </w:pPr>
      <w:r w:rsidRPr="00E43C8A">
        <w:rPr>
          <w:rFonts w:ascii="Calibri" w:hAnsi="Calibri" w:cs="Calibri"/>
          <w:sz w:val="18"/>
          <w:szCs w:val="18"/>
        </w:rPr>
        <w:t>R&amp;D: Significant fluctuations warrant understanding underlying drivers.</w:t>
      </w:r>
    </w:p>
    <w:p w14:paraId="6B7DBD85" w14:textId="77777777" w:rsidR="00CC7B0E" w:rsidRPr="00E43C8A" w:rsidRDefault="00CC7B0E" w:rsidP="00E7684F">
      <w:pPr>
        <w:ind w:left="720"/>
        <w:rPr>
          <w:rFonts w:ascii="Calibri" w:hAnsi="Calibri" w:cs="Calibri"/>
          <w:sz w:val="18"/>
          <w:szCs w:val="18"/>
        </w:rPr>
      </w:pPr>
      <w:r w:rsidRPr="00E43C8A">
        <w:rPr>
          <w:rFonts w:ascii="Calibri" w:hAnsi="Calibri" w:cs="Calibri"/>
          <w:sz w:val="18"/>
          <w:szCs w:val="18"/>
        </w:rPr>
        <w:t>Overall:</w:t>
      </w:r>
    </w:p>
    <w:p w14:paraId="25280150" w14:textId="647DDF60" w:rsidR="00730B0E" w:rsidRPr="00E43C8A" w:rsidRDefault="00CC7B0E" w:rsidP="00E7684F">
      <w:pPr>
        <w:ind w:left="1080"/>
        <w:rPr>
          <w:rFonts w:ascii="Calibri" w:hAnsi="Calibri" w:cs="Calibri"/>
          <w:sz w:val="18"/>
          <w:szCs w:val="18"/>
        </w:rPr>
      </w:pPr>
      <w:r w:rsidRPr="00E43C8A">
        <w:rPr>
          <w:rFonts w:ascii="Calibri" w:hAnsi="Calibri" w:cs="Calibri"/>
          <w:sz w:val="18"/>
          <w:szCs w:val="18"/>
        </w:rPr>
        <w:t xml:space="preserve">Tesla has achieved substantial cost management, particularly in R&amp;D and SG&amp;A. </w:t>
      </w:r>
      <w:r w:rsidR="00935655" w:rsidRPr="00E43C8A">
        <w:rPr>
          <w:rFonts w:ascii="Calibri" w:hAnsi="Calibri" w:cs="Calibri"/>
          <w:sz w:val="18"/>
          <w:szCs w:val="18"/>
        </w:rPr>
        <w:t>But further optimization, particularly in COGS, is crucial for long-term profitability.</w:t>
      </w:r>
    </w:p>
    <w:p w14:paraId="7955589F" w14:textId="77777777" w:rsidR="0098405E" w:rsidRPr="00E43C8A" w:rsidRDefault="0098405E" w:rsidP="00A336AB">
      <w:pPr>
        <w:ind w:left="720"/>
        <w:rPr>
          <w:rFonts w:ascii="Calibri" w:hAnsi="Calibri" w:cs="Calibri"/>
          <w:sz w:val="18"/>
          <w:szCs w:val="18"/>
        </w:rPr>
      </w:pPr>
    </w:p>
    <w:p w14:paraId="4B85BA0A" w14:textId="77777777" w:rsidR="00E651EB" w:rsidRPr="00E43C8A" w:rsidRDefault="00E651EB" w:rsidP="00A336AB">
      <w:pPr>
        <w:ind w:left="720"/>
        <w:rPr>
          <w:rFonts w:ascii="Calibri" w:hAnsi="Calibri" w:cs="Calibri"/>
          <w:sz w:val="18"/>
          <w:szCs w:val="18"/>
        </w:rPr>
      </w:pPr>
    </w:p>
    <w:p w14:paraId="623B92F8" w14:textId="4622555D" w:rsidR="00C10923" w:rsidRPr="00E43C8A" w:rsidRDefault="00A609F4" w:rsidP="00A52296">
      <w:pPr>
        <w:tabs>
          <w:tab w:val="left" w:pos="1440"/>
        </w:tabs>
        <w:ind w:left="360" w:hanging="90"/>
        <w:rPr>
          <w:rFonts w:ascii="Calibri" w:hAnsi="Calibri" w:cs="Calibri"/>
          <w:b/>
          <w:bCs/>
          <w:sz w:val="18"/>
          <w:szCs w:val="18"/>
        </w:rPr>
      </w:pPr>
      <w:r>
        <w:rPr>
          <w:rFonts w:ascii="Calibri" w:hAnsi="Calibri" w:cs="Calibri"/>
          <w:b/>
          <w:bCs/>
          <w:sz w:val="18"/>
          <w:szCs w:val="18"/>
        </w:rPr>
        <w:t xml:space="preserve">2. </w:t>
      </w:r>
      <w:r w:rsidR="00F8682C" w:rsidRPr="00E43C8A">
        <w:rPr>
          <w:rFonts w:ascii="Calibri" w:hAnsi="Calibri" w:cs="Calibri"/>
          <w:b/>
          <w:bCs/>
          <w:sz w:val="18"/>
          <w:szCs w:val="18"/>
        </w:rPr>
        <w:t xml:space="preserve">Correlation Analysis between Cost components and Profitability </w:t>
      </w:r>
      <w:r w:rsidR="009B2511" w:rsidRPr="00E43C8A">
        <w:rPr>
          <w:rFonts w:ascii="Calibri" w:hAnsi="Calibri" w:cs="Calibri"/>
          <w:b/>
          <w:bCs/>
          <w:sz w:val="18"/>
          <w:szCs w:val="18"/>
        </w:rPr>
        <w:t>metrics:</w:t>
      </w:r>
    </w:p>
    <w:p w14:paraId="72EA3528" w14:textId="77777777" w:rsidR="00C10923" w:rsidRPr="00E43C8A" w:rsidRDefault="00C10923" w:rsidP="00A336AB">
      <w:pPr>
        <w:ind w:left="720"/>
        <w:rPr>
          <w:rFonts w:ascii="Calibri" w:hAnsi="Calibri" w:cs="Calibri"/>
          <w:sz w:val="18"/>
          <w:szCs w:val="18"/>
        </w:rPr>
      </w:pPr>
    </w:p>
    <w:p w14:paraId="2F9747E6" w14:textId="038438FA" w:rsidR="00331BE4" w:rsidRPr="00CC708F" w:rsidRDefault="00331BE4" w:rsidP="003B4DB1">
      <w:pPr>
        <w:ind w:firstLine="630"/>
        <w:rPr>
          <w:rFonts w:ascii="Calibri" w:hAnsi="Calibri" w:cs="Calibri"/>
          <w:i/>
          <w:iCs/>
          <w:sz w:val="18"/>
          <w:szCs w:val="18"/>
          <w:u w:val="single"/>
        </w:rPr>
      </w:pPr>
      <w:r w:rsidRPr="00CC708F">
        <w:rPr>
          <w:rFonts w:ascii="Calibri" w:hAnsi="Calibri" w:cs="Calibri"/>
          <w:i/>
          <w:iCs/>
          <w:sz w:val="18"/>
          <w:szCs w:val="18"/>
          <w:u w:val="single"/>
        </w:rPr>
        <w:t>Identify Relevant Variables</w:t>
      </w:r>
    </w:p>
    <w:tbl>
      <w:tblPr>
        <w:tblW w:w="5760" w:type="dxa"/>
        <w:tblInd w:w="1222" w:type="dxa"/>
        <w:tblLook w:val="04A0" w:firstRow="1" w:lastRow="0" w:firstColumn="1" w:lastColumn="0" w:noHBand="0" w:noVBand="1"/>
      </w:tblPr>
      <w:tblGrid>
        <w:gridCol w:w="960"/>
        <w:gridCol w:w="960"/>
        <w:gridCol w:w="960"/>
        <w:gridCol w:w="960"/>
        <w:gridCol w:w="960"/>
        <w:gridCol w:w="960"/>
      </w:tblGrid>
      <w:tr w:rsidR="00161F2A" w:rsidRPr="003B4DB1" w14:paraId="4159A3EC" w14:textId="77777777" w:rsidTr="003B4DB1">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983F53" w14:textId="77777777" w:rsidR="00161F2A" w:rsidRPr="003B4DB1" w:rsidRDefault="00161F2A" w:rsidP="00161F2A">
            <w:pPr>
              <w:spacing w:after="0" w:line="240" w:lineRule="auto"/>
              <w:jc w:val="center"/>
              <w:rPr>
                <w:rFonts w:ascii="Aptos Narrow" w:eastAsia="Times New Roman" w:hAnsi="Aptos Narrow" w:cs="Times New Roman"/>
                <w:b/>
                <w:bCs/>
                <w:color w:val="000000"/>
                <w:kern w:val="0"/>
                <w:sz w:val="16"/>
                <w:szCs w:val="16"/>
                <w14:ligatures w14:val="none"/>
              </w:rPr>
            </w:pPr>
            <w:r w:rsidRPr="003B4DB1">
              <w:rPr>
                <w:rFonts w:ascii="Aptos Narrow" w:eastAsia="Times New Roman" w:hAnsi="Aptos Narrow" w:cs="Times New Roman"/>
                <w:b/>
                <w:bCs/>
                <w:color w:val="000000"/>
                <w:kern w:val="0"/>
                <w:sz w:val="16"/>
                <w:szCs w:val="16"/>
                <w14:ligatures w14:val="none"/>
              </w:rPr>
              <w:t>Year</w:t>
            </w:r>
          </w:p>
        </w:tc>
        <w:tc>
          <w:tcPr>
            <w:tcW w:w="2880" w:type="dxa"/>
            <w:gridSpan w:val="3"/>
            <w:tcBorders>
              <w:top w:val="single" w:sz="4" w:space="0" w:color="auto"/>
              <w:left w:val="nil"/>
              <w:bottom w:val="single" w:sz="4" w:space="0" w:color="auto"/>
              <w:right w:val="single" w:sz="4" w:space="0" w:color="auto"/>
            </w:tcBorders>
            <w:shd w:val="clear" w:color="000000" w:fill="A6C9EC"/>
            <w:noWrap/>
            <w:vAlign w:val="center"/>
            <w:hideMark/>
          </w:tcPr>
          <w:p w14:paraId="59C23DB3"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Cost Components</w:t>
            </w:r>
          </w:p>
        </w:tc>
        <w:tc>
          <w:tcPr>
            <w:tcW w:w="1920" w:type="dxa"/>
            <w:gridSpan w:val="2"/>
            <w:tcBorders>
              <w:top w:val="single" w:sz="4" w:space="0" w:color="auto"/>
              <w:left w:val="nil"/>
              <w:bottom w:val="single" w:sz="4" w:space="0" w:color="auto"/>
              <w:right w:val="single" w:sz="4" w:space="0" w:color="auto"/>
            </w:tcBorders>
            <w:shd w:val="clear" w:color="000000" w:fill="D0D0D0"/>
            <w:vAlign w:val="center"/>
            <w:hideMark/>
          </w:tcPr>
          <w:p w14:paraId="0BC5E11C"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Profitability Metrics</w:t>
            </w:r>
          </w:p>
        </w:tc>
      </w:tr>
      <w:tr w:rsidR="00161F2A" w:rsidRPr="003B4DB1" w14:paraId="44863AB7" w14:textId="77777777" w:rsidTr="003B4DB1">
        <w:trPr>
          <w:trHeight w:val="467"/>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6F269C8" w14:textId="77777777" w:rsidR="00161F2A" w:rsidRPr="003B4DB1" w:rsidRDefault="00161F2A" w:rsidP="00161F2A">
            <w:pPr>
              <w:spacing w:after="0" w:line="240" w:lineRule="auto"/>
              <w:rPr>
                <w:rFonts w:ascii="Aptos Narrow" w:eastAsia="Times New Roman" w:hAnsi="Aptos Narrow" w:cs="Times New Roman"/>
                <w:b/>
                <w:bCs/>
                <w:color w:val="000000"/>
                <w:kern w:val="0"/>
                <w:sz w:val="16"/>
                <w:szCs w:val="16"/>
                <w14:ligatures w14:val="none"/>
              </w:rPr>
            </w:pPr>
          </w:p>
        </w:tc>
        <w:tc>
          <w:tcPr>
            <w:tcW w:w="960" w:type="dxa"/>
            <w:tcBorders>
              <w:top w:val="nil"/>
              <w:left w:val="nil"/>
              <w:bottom w:val="single" w:sz="4" w:space="0" w:color="auto"/>
              <w:right w:val="single" w:sz="4" w:space="0" w:color="auto"/>
            </w:tcBorders>
            <w:shd w:val="clear" w:color="000000" w:fill="A6C9EC"/>
            <w:vAlign w:val="center"/>
            <w:hideMark/>
          </w:tcPr>
          <w:p w14:paraId="3CD0D75A"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COGS</w:t>
            </w:r>
          </w:p>
        </w:tc>
        <w:tc>
          <w:tcPr>
            <w:tcW w:w="960" w:type="dxa"/>
            <w:tcBorders>
              <w:top w:val="nil"/>
              <w:left w:val="nil"/>
              <w:bottom w:val="single" w:sz="4" w:space="0" w:color="auto"/>
              <w:right w:val="single" w:sz="4" w:space="0" w:color="auto"/>
            </w:tcBorders>
            <w:shd w:val="clear" w:color="000000" w:fill="A6C9EC"/>
            <w:vAlign w:val="center"/>
            <w:hideMark/>
          </w:tcPr>
          <w:p w14:paraId="32E26C4A" w14:textId="19EA7A5B" w:rsidR="00161F2A" w:rsidRPr="003B4DB1" w:rsidRDefault="00161F2A" w:rsidP="00E30CC8">
            <w:pPr>
              <w:spacing w:after="0" w:line="240" w:lineRule="auto"/>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R&amp;D Expenses</w:t>
            </w:r>
          </w:p>
        </w:tc>
        <w:tc>
          <w:tcPr>
            <w:tcW w:w="960" w:type="dxa"/>
            <w:tcBorders>
              <w:top w:val="nil"/>
              <w:left w:val="nil"/>
              <w:bottom w:val="single" w:sz="4" w:space="0" w:color="auto"/>
              <w:right w:val="single" w:sz="4" w:space="0" w:color="auto"/>
            </w:tcBorders>
            <w:shd w:val="clear" w:color="000000" w:fill="A6C9EC"/>
            <w:vAlign w:val="center"/>
            <w:hideMark/>
          </w:tcPr>
          <w:p w14:paraId="33612F7F" w14:textId="03108934" w:rsidR="00161F2A" w:rsidRPr="003B4DB1" w:rsidRDefault="00161F2A" w:rsidP="00E30CC8">
            <w:pPr>
              <w:spacing w:after="0" w:line="240" w:lineRule="auto"/>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SG&amp;A Expenses</w:t>
            </w:r>
          </w:p>
        </w:tc>
        <w:tc>
          <w:tcPr>
            <w:tcW w:w="960" w:type="dxa"/>
            <w:tcBorders>
              <w:top w:val="nil"/>
              <w:left w:val="nil"/>
              <w:bottom w:val="single" w:sz="4" w:space="0" w:color="auto"/>
              <w:right w:val="single" w:sz="4" w:space="0" w:color="auto"/>
            </w:tcBorders>
            <w:shd w:val="clear" w:color="000000" w:fill="D0D0D0"/>
            <w:vAlign w:val="center"/>
            <w:hideMark/>
          </w:tcPr>
          <w:p w14:paraId="3267E218"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Gross Margin</w:t>
            </w:r>
          </w:p>
        </w:tc>
        <w:tc>
          <w:tcPr>
            <w:tcW w:w="960" w:type="dxa"/>
            <w:tcBorders>
              <w:top w:val="nil"/>
              <w:left w:val="nil"/>
              <w:bottom w:val="single" w:sz="4" w:space="0" w:color="auto"/>
              <w:right w:val="single" w:sz="4" w:space="0" w:color="auto"/>
            </w:tcBorders>
            <w:shd w:val="clear" w:color="000000" w:fill="D0D0D0"/>
            <w:vAlign w:val="center"/>
            <w:hideMark/>
          </w:tcPr>
          <w:p w14:paraId="56598D15"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Net Profit Margin</w:t>
            </w:r>
          </w:p>
        </w:tc>
      </w:tr>
      <w:tr w:rsidR="00161F2A" w:rsidRPr="003B4DB1" w14:paraId="2AD6F250"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76162"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2009</w:t>
            </w:r>
          </w:p>
        </w:tc>
        <w:tc>
          <w:tcPr>
            <w:tcW w:w="960" w:type="dxa"/>
            <w:tcBorders>
              <w:top w:val="nil"/>
              <w:left w:val="nil"/>
              <w:bottom w:val="single" w:sz="4" w:space="0" w:color="auto"/>
              <w:right w:val="single" w:sz="4" w:space="0" w:color="auto"/>
            </w:tcBorders>
            <w:shd w:val="clear" w:color="auto" w:fill="auto"/>
            <w:noWrap/>
            <w:vAlign w:val="center"/>
            <w:hideMark/>
          </w:tcPr>
          <w:p w14:paraId="20AFE3D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102.408</w:t>
            </w:r>
          </w:p>
        </w:tc>
        <w:tc>
          <w:tcPr>
            <w:tcW w:w="960" w:type="dxa"/>
            <w:tcBorders>
              <w:top w:val="nil"/>
              <w:left w:val="nil"/>
              <w:bottom w:val="single" w:sz="4" w:space="0" w:color="auto"/>
              <w:right w:val="single" w:sz="4" w:space="0" w:color="auto"/>
            </w:tcBorders>
            <w:shd w:val="clear" w:color="auto" w:fill="auto"/>
            <w:noWrap/>
            <w:vAlign w:val="center"/>
            <w:hideMark/>
          </w:tcPr>
          <w:p w14:paraId="16C37C1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19.282</w:t>
            </w:r>
          </w:p>
        </w:tc>
        <w:tc>
          <w:tcPr>
            <w:tcW w:w="960" w:type="dxa"/>
            <w:tcBorders>
              <w:top w:val="nil"/>
              <w:left w:val="nil"/>
              <w:bottom w:val="single" w:sz="4" w:space="0" w:color="auto"/>
              <w:right w:val="single" w:sz="4" w:space="0" w:color="auto"/>
            </w:tcBorders>
            <w:shd w:val="clear" w:color="auto" w:fill="auto"/>
            <w:noWrap/>
            <w:vAlign w:val="center"/>
            <w:hideMark/>
          </w:tcPr>
          <w:p w14:paraId="647CCD9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42.15</w:t>
            </w:r>
          </w:p>
        </w:tc>
        <w:tc>
          <w:tcPr>
            <w:tcW w:w="960" w:type="dxa"/>
            <w:tcBorders>
              <w:top w:val="nil"/>
              <w:left w:val="nil"/>
              <w:bottom w:val="single" w:sz="4" w:space="0" w:color="auto"/>
              <w:right w:val="single" w:sz="4" w:space="0" w:color="auto"/>
            </w:tcBorders>
            <w:shd w:val="clear" w:color="auto" w:fill="auto"/>
            <w:noWrap/>
            <w:vAlign w:val="center"/>
            <w:hideMark/>
          </w:tcPr>
          <w:p w14:paraId="22E89D2F"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8.5177</w:t>
            </w:r>
          </w:p>
        </w:tc>
        <w:tc>
          <w:tcPr>
            <w:tcW w:w="960" w:type="dxa"/>
            <w:tcBorders>
              <w:top w:val="nil"/>
              <w:left w:val="nil"/>
              <w:bottom w:val="single" w:sz="4" w:space="0" w:color="auto"/>
              <w:right w:val="single" w:sz="4" w:space="0" w:color="auto"/>
            </w:tcBorders>
            <w:shd w:val="clear" w:color="auto" w:fill="auto"/>
            <w:noWrap/>
            <w:vAlign w:val="center"/>
            <w:hideMark/>
          </w:tcPr>
          <w:p w14:paraId="50E2E0CD"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-49.7932</w:t>
            </w:r>
          </w:p>
        </w:tc>
      </w:tr>
      <w:tr w:rsidR="00161F2A" w:rsidRPr="003B4DB1" w14:paraId="68C9BA66"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1AB8BD"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2010</w:t>
            </w:r>
          </w:p>
        </w:tc>
        <w:tc>
          <w:tcPr>
            <w:tcW w:w="960" w:type="dxa"/>
            <w:tcBorders>
              <w:top w:val="nil"/>
              <w:left w:val="nil"/>
              <w:bottom w:val="single" w:sz="4" w:space="0" w:color="auto"/>
              <w:right w:val="single" w:sz="4" w:space="0" w:color="auto"/>
            </w:tcBorders>
            <w:shd w:val="clear" w:color="auto" w:fill="auto"/>
            <w:noWrap/>
            <w:vAlign w:val="center"/>
            <w:hideMark/>
          </w:tcPr>
          <w:p w14:paraId="032DDDB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86.013</w:t>
            </w:r>
          </w:p>
        </w:tc>
        <w:tc>
          <w:tcPr>
            <w:tcW w:w="960" w:type="dxa"/>
            <w:tcBorders>
              <w:top w:val="nil"/>
              <w:left w:val="nil"/>
              <w:bottom w:val="single" w:sz="4" w:space="0" w:color="auto"/>
              <w:right w:val="single" w:sz="4" w:space="0" w:color="auto"/>
            </w:tcBorders>
            <w:shd w:val="clear" w:color="auto" w:fill="auto"/>
            <w:noWrap/>
            <w:vAlign w:val="center"/>
            <w:hideMark/>
          </w:tcPr>
          <w:p w14:paraId="119E772A"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92.996</w:t>
            </w:r>
          </w:p>
        </w:tc>
        <w:tc>
          <w:tcPr>
            <w:tcW w:w="960" w:type="dxa"/>
            <w:tcBorders>
              <w:top w:val="nil"/>
              <w:left w:val="nil"/>
              <w:bottom w:val="single" w:sz="4" w:space="0" w:color="auto"/>
              <w:right w:val="single" w:sz="4" w:space="0" w:color="auto"/>
            </w:tcBorders>
            <w:shd w:val="clear" w:color="auto" w:fill="auto"/>
            <w:noWrap/>
            <w:vAlign w:val="center"/>
            <w:hideMark/>
          </w:tcPr>
          <w:p w14:paraId="074E5204"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84.573</w:t>
            </w:r>
          </w:p>
        </w:tc>
        <w:tc>
          <w:tcPr>
            <w:tcW w:w="960" w:type="dxa"/>
            <w:tcBorders>
              <w:top w:val="nil"/>
              <w:left w:val="nil"/>
              <w:bottom w:val="single" w:sz="4" w:space="0" w:color="auto"/>
              <w:right w:val="single" w:sz="4" w:space="0" w:color="auto"/>
            </w:tcBorders>
            <w:shd w:val="clear" w:color="auto" w:fill="auto"/>
            <w:noWrap/>
            <w:vAlign w:val="center"/>
            <w:hideMark/>
          </w:tcPr>
          <w:p w14:paraId="62AD2011"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26.3234</w:t>
            </w:r>
          </w:p>
        </w:tc>
        <w:tc>
          <w:tcPr>
            <w:tcW w:w="960" w:type="dxa"/>
            <w:tcBorders>
              <w:top w:val="nil"/>
              <w:left w:val="nil"/>
              <w:bottom w:val="single" w:sz="4" w:space="0" w:color="auto"/>
              <w:right w:val="single" w:sz="4" w:space="0" w:color="auto"/>
            </w:tcBorders>
            <w:shd w:val="clear" w:color="auto" w:fill="auto"/>
            <w:noWrap/>
            <w:vAlign w:val="center"/>
            <w:hideMark/>
          </w:tcPr>
          <w:p w14:paraId="26B42A5B"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-132.1935</w:t>
            </w:r>
          </w:p>
        </w:tc>
      </w:tr>
      <w:tr w:rsidR="00161F2A" w:rsidRPr="003B4DB1" w14:paraId="65B948E3"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0D6FD" w14:textId="77777777"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lastRenderedPageBreak/>
              <w:t>2011</w:t>
            </w:r>
          </w:p>
        </w:tc>
        <w:tc>
          <w:tcPr>
            <w:tcW w:w="960" w:type="dxa"/>
            <w:tcBorders>
              <w:top w:val="nil"/>
              <w:left w:val="nil"/>
              <w:bottom w:val="single" w:sz="4" w:space="0" w:color="auto"/>
              <w:right w:val="single" w:sz="4" w:space="0" w:color="auto"/>
            </w:tcBorders>
            <w:shd w:val="clear" w:color="auto" w:fill="auto"/>
            <w:noWrap/>
            <w:vAlign w:val="center"/>
            <w:hideMark/>
          </w:tcPr>
          <w:p w14:paraId="21446C06"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142.647</w:t>
            </w:r>
          </w:p>
        </w:tc>
        <w:tc>
          <w:tcPr>
            <w:tcW w:w="960" w:type="dxa"/>
            <w:tcBorders>
              <w:top w:val="nil"/>
              <w:left w:val="nil"/>
              <w:bottom w:val="single" w:sz="4" w:space="0" w:color="auto"/>
              <w:right w:val="single" w:sz="4" w:space="0" w:color="auto"/>
            </w:tcBorders>
            <w:shd w:val="clear" w:color="auto" w:fill="auto"/>
            <w:noWrap/>
            <w:vAlign w:val="center"/>
            <w:hideMark/>
          </w:tcPr>
          <w:p w14:paraId="58F0D9ED"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208.981</w:t>
            </w:r>
          </w:p>
        </w:tc>
        <w:tc>
          <w:tcPr>
            <w:tcW w:w="960" w:type="dxa"/>
            <w:tcBorders>
              <w:top w:val="nil"/>
              <w:left w:val="nil"/>
              <w:bottom w:val="single" w:sz="4" w:space="0" w:color="auto"/>
              <w:right w:val="single" w:sz="4" w:space="0" w:color="auto"/>
            </w:tcBorders>
            <w:shd w:val="clear" w:color="auto" w:fill="auto"/>
            <w:noWrap/>
            <w:vAlign w:val="center"/>
            <w:hideMark/>
          </w:tcPr>
          <w:p w14:paraId="2AE53855"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104.102</w:t>
            </w:r>
          </w:p>
        </w:tc>
        <w:tc>
          <w:tcPr>
            <w:tcW w:w="960" w:type="dxa"/>
            <w:tcBorders>
              <w:top w:val="nil"/>
              <w:left w:val="nil"/>
              <w:bottom w:val="single" w:sz="4" w:space="0" w:color="auto"/>
              <w:right w:val="single" w:sz="4" w:space="0" w:color="auto"/>
            </w:tcBorders>
            <w:shd w:val="clear" w:color="auto" w:fill="auto"/>
            <w:noWrap/>
            <w:vAlign w:val="center"/>
            <w:hideMark/>
          </w:tcPr>
          <w:p w14:paraId="36AEE98C"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30.1579</w:t>
            </w:r>
          </w:p>
        </w:tc>
        <w:tc>
          <w:tcPr>
            <w:tcW w:w="960" w:type="dxa"/>
            <w:tcBorders>
              <w:top w:val="nil"/>
              <w:left w:val="nil"/>
              <w:bottom w:val="single" w:sz="4" w:space="0" w:color="auto"/>
              <w:right w:val="single" w:sz="4" w:space="0" w:color="auto"/>
            </w:tcBorders>
            <w:shd w:val="clear" w:color="auto" w:fill="auto"/>
            <w:noWrap/>
            <w:vAlign w:val="center"/>
            <w:hideMark/>
          </w:tcPr>
          <w:p w14:paraId="6F428370" w14:textId="777777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-124.5635</w:t>
            </w:r>
          </w:p>
        </w:tc>
      </w:tr>
      <w:tr w:rsidR="00161F2A" w:rsidRPr="003B4DB1" w14:paraId="73BC9054"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49B01" w14:textId="34A00D0C" w:rsidR="00161F2A" w:rsidRPr="003B4DB1" w:rsidRDefault="00161F2A" w:rsidP="00161F2A">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0B1B356E" w14:textId="1A8D7A5E"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DDD7C0D" w14:textId="2A292B4D"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4ECD651" w14:textId="33F89DF0"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CE6A1DE" w14:textId="4573145D"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c>
          <w:tcPr>
            <w:tcW w:w="960" w:type="dxa"/>
            <w:tcBorders>
              <w:top w:val="nil"/>
              <w:left w:val="nil"/>
              <w:bottom w:val="single" w:sz="4" w:space="0" w:color="auto"/>
              <w:right w:val="single" w:sz="4" w:space="0" w:color="auto"/>
            </w:tcBorders>
            <w:shd w:val="clear" w:color="auto" w:fill="auto"/>
            <w:noWrap/>
            <w:vAlign w:val="center"/>
            <w:hideMark/>
          </w:tcPr>
          <w:p w14:paraId="26DC7D38" w14:textId="30B96177" w:rsidR="00161F2A" w:rsidRPr="003B4DB1" w:rsidRDefault="00161F2A" w:rsidP="00161F2A">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eastAsia="Times New Roman" w:hAnsi="Aptos Narrow" w:cs="Times New Roman"/>
                <w:color w:val="000000"/>
                <w:kern w:val="0"/>
                <w:sz w:val="16"/>
                <w:szCs w:val="16"/>
                <w14:ligatures w14:val="none"/>
              </w:rPr>
              <w:t>…</w:t>
            </w:r>
          </w:p>
        </w:tc>
      </w:tr>
      <w:tr w:rsidR="00FD3EFE" w:rsidRPr="003B4DB1" w14:paraId="0940625E" w14:textId="77777777" w:rsidTr="003B4DB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F9CF31" w14:textId="3350F1C0" w:rsidR="00FD3EFE" w:rsidRPr="003B4DB1" w:rsidRDefault="00FD3EFE" w:rsidP="00FD3EFE">
            <w:pPr>
              <w:spacing w:after="0" w:line="240" w:lineRule="auto"/>
              <w:jc w:val="center"/>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418E5B33" w14:textId="7F0F1449"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79113</w:t>
            </w:r>
          </w:p>
        </w:tc>
        <w:tc>
          <w:tcPr>
            <w:tcW w:w="960" w:type="dxa"/>
            <w:tcBorders>
              <w:top w:val="nil"/>
              <w:left w:val="nil"/>
              <w:bottom w:val="single" w:sz="4" w:space="0" w:color="auto"/>
              <w:right w:val="single" w:sz="4" w:space="0" w:color="auto"/>
            </w:tcBorders>
            <w:shd w:val="clear" w:color="auto" w:fill="auto"/>
            <w:noWrap/>
            <w:vAlign w:val="bottom"/>
            <w:hideMark/>
          </w:tcPr>
          <w:p w14:paraId="0D4D898C" w14:textId="5320976A"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3969</w:t>
            </w:r>
          </w:p>
        </w:tc>
        <w:tc>
          <w:tcPr>
            <w:tcW w:w="960" w:type="dxa"/>
            <w:tcBorders>
              <w:top w:val="nil"/>
              <w:left w:val="nil"/>
              <w:bottom w:val="single" w:sz="4" w:space="0" w:color="auto"/>
              <w:right w:val="single" w:sz="4" w:space="0" w:color="auto"/>
            </w:tcBorders>
            <w:shd w:val="clear" w:color="auto" w:fill="auto"/>
            <w:noWrap/>
            <w:vAlign w:val="bottom"/>
            <w:hideMark/>
          </w:tcPr>
          <w:p w14:paraId="72A2876A" w14:textId="39134579"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4800</w:t>
            </w:r>
          </w:p>
        </w:tc>
        <w:tc>
          <w:tcPr>
            <w:tcW w:w="960" w:type="dxa"/>
            <w:tcBorders>
              <w:top w:val="nil"/>
              <w:left w:val="nil"/>
              <w:bottom w:val="single" w:sz="4" w:space="0" w:color="auto"/>
              <w:right w:val="single" w:sz="4" w:space="0" w:color="auto"/>
            </w:tcBorders>
            <w:shd w:val="clear" w:color="auto" w:fill="auto"/>
            <w:noWrap/>
            <w:vAlign w:val="bottom"/>
            <w:hideMark/>
          </w:tcPr>
          <w:p w14:paraId="6031D941" w14:textId="122E51E4"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18.2489</w:t>
            </w:r>
          </w:p>
        </w:tc>
        <w:tc>
          <w:tcPr>
            <w:tcW w:w="960" w:type="dxa"/>
            <w:tcBorders>
              <w:top w:val="nil"/>
              <w:left w:val="nil"/>
              <w:bottom w:val="single" w:sz="4" w:space="0" w:color="auto"/>
              <w:right w:val="single" w:sz="4" w:space="0" w:color="auto"/>
            </w:tcBorders>
            <w:shd w:val="clear" w:color="auto" w:fill="auto"/>
            <w:noWrap/>
            <w:vAlign w:val="bottom"/>
            <w:hideMark/>
          </w:tcPr>
          <w:p w14:paraId="7368743E" w14:textId="5765FF32" w:rsidR="00FD3EFE" w:rsidRPr="003B4DB1" w:rsidRDefault="00FD3EFE" w:rsidP="00FD3EFE">
            <w:pPr>
              <w:spacing w:after="0" w:line="240" w:lineRule="auto"/>
              <w:jc w:val="right"/>
              <w:rPr>
                <w:rFonts w:ascii="Aptos Narrow" w:eastAsia="Times New Roman" w:hAnsi="Aptos Narrow" w:cs="Times New Roman"/>
                <w:color w:val="000000"/>
                <w:kern w:val="0"/>
                <w:sz w:val="16"/>
                <w:szCs w:val="16"/>
                <w14:ligatures w14:val="none"/>
              </w:rPr>
            </w:pPr>
            <w:r w:rsidRPr="003B4DB1">
              <w:rPr>
                <w:rFonts w:ascii="Aptos Narrow" w:hAnsi="Aptos Narrow"/>
                <w:color w:val="000000"/>
                <w:sz w:val="16"/>
                <w:szCs w:val="16"/>
              </w:rPr>
              <w:t>15.4992</w:t>
            </w:r>
          </w:p>
        </w:tc>
      </w:tr>
    </w:tbl>
    <w:p w14:paraId="22779F5A" w14:textId="77777777" w:rsidR="00161F2A" w:rsidRPr="00E43C8A" w:rsidRDefault="00161F2A" w:rsidP="00A336AB">
      <w:pPr>
        <w:ind w:left="720"/>
        <w:rPr>
          <w:rFonts w:ascii="Calibri" w:hAnsi="Calibri" w:cs="Calibri"/>
          <w:sz w:val="18"/>
          <w:szCs w:val="18"/>
        </w:rPr>
      </w:pPr>
    </w:p>
    <w:p w14:paraId="425F546F" w14:textId="77777777" w:rsidR="00E651EB" w:rsidRPr="00E43C8A" w:rsidRDefault="00E651EB" w:rsidP="00A336AB">
      <w:pPr>
        <w:ind w:left="720"/>
        <w:rPr>
          <w:rFonts w:ascii="Calibri" w:hAnsi="Calibri" w:cs="Calibri"/>
          <w:sz w:val="18"/>
          <w:szCs w:val="18"/>
        </w:rPr>
      </w:pPr>
    </w:p>
    <w:p w14:paraId="697AC2EF" w14:textId="6C48CFB1" w:rsidR="00CE6568" w:rsidRPr="00CC708F" w:rsidRDefault="00CE6568" w:rsidP="00DE6A28">
      <w:pPr>
        <w:ind w:left="720" w:hanging="90"/>
        <w:rPr>
          <w:rFonts w:ascii="Calibri" w:hAnsi="Calibri" w:cs="Calibri"/>
          <w:i/>
          <w:iCs/>
          <w:sz w:val="18"/>
          <w:szCs w:val="18"/>
          <w:u w:val="single"/>
        </w:rPr>
      </w:pPr>
      <w:r w:rsidRPr="00CC708F">
        <w:rPr>
          <w:rFonts w:ascii="Calibri" w:hAnsi="Calibri" w:cs="Calibri"/>
          <w:i/>
          <w:iCs/>
          <w:sz w:val="18"/>
          <w:szCs w:val="18"/>
          <w:u w:val="single"/>
        </w:rPr>
        <w:t>Calculate Correlation Coefficients:</w:t>
      </w:r>
    </w:p>
    <w:p w14:paraId="5C238B51" w14:textId="2B55EB76" w:rsidR="00A21618" w:rsidRPr="00E43C8A" w:rsidRDefault="00AC45D4" w:rsidP="00DE6A28">
      <w:pPr>
        <w:ind w:left="720" w:firstLine="450"/>
        <w:rPr>
          <w:rFonts w:ascii="Calibri" w:hAnsi="Calibri" w:cs="Calibri"/>
          <w:sz w:val="18"/>
          <w:szCs w:val="18"/>
        </w:rPr>
      </w:pPr>
      <w:r w:rsidRPr="00E43C8A">
        <w:rPr>
          <w:rFonts w:ascii="Calibri" w:hAnsi="Calibri" w:cs="Calibri"/>
          <w:sz w:val="18"/>
          <w:szCs w:val="18"/>
        </w:rPr>
        <w:t>F</w:t>
      </w:r>
      <w:r w:rsidR="00A21618" w:rsidRPr="00E43C8A">
        <w:rPr>
          <w:rFonts w:ascii="Calibri" w:hAnsi="Calibri" w:cs="Calibri"/>
          <w:sz w:val="18"/>
          <w:szCs w:val="18"/>
        </w:rPr>
        <w:t xml:space="preserve">ormula </w:t>
      </w:r>
      <w:r w:rsidRPr="00E43C8A">
        <w:rPr>
          <w:rFonts w:ascii="Calibri" w:hAnsi="Calibri" w:cs="Calibri"/>
          <w:sz w:val="18"/>
          <w:szCs w:val="18"/>
        </w:rPr>
        <w:t xml:space="preserve">  </w:t>
      </w:r>
      <w:r w:rsidR="00DF0F40" w:rsidRPr="00E43C8A">
        <w:rPr>
          <w:rFonts w:ascii="Calibri" w:hAnsi="Calibri" w:cs="Calibri"/>
          <w:sz w:val="18"/>
          <w:szCs w:val="18"/>
        </w:rPr>
        <w:t>‘</w:t>
      </w:r>
      <w:r w:rsidR="00A21618" w:rsidRPr="00E43C8A">
        <w:rPr>
          <w:rFonts w:ascii="Calibri" w:hAnsi="Calibri" w:cs="Calibri"/>
          <w:sz w:val="18"/>
          <w:szCs w:val="18"/>
        </w:rPr>
        <w:t>=CORREL(B2:B14, D2:D14)</w:t>
      </w:r>
      <w:r w:rsidR="00DF0F40" w:rsidRPr="00E43C8A">
        <w:rPr>
          <w:rFonts w:ascii="Calibri" w:hAnsi="Calibri" w:cs="Calibri"/>
          <w:sz w:val="18"/>
          <w:szCs w:val="18"/>
        </w:rPr>
        <w:t>’</w:t>
      </w:r>
    </w:p>
    <w:tbl>
      <w:tblPr>
        <w:tblW w:w="5952" w:type="dxa"/>
        <w:tblInd w:w="1701" w:type="dxa"/>
        <w:tblLook w:val="04A0" w:firstRow="1" w:lastRow="0" w:firstColumn="1" w:lastColumn="0" w:noHBand="0" w:noVBand="1"/>
      </w:tblPr>
      <w:tblGrid>
        <w:gridCol w:w="992"/>
        <w:gridCol w:w="992"/>
        <w:gridCol w:w="992"/>
        <w:gridCol w:w="992"/>
        <w:gridCol w:w="992"/>
        <w:gridCol w:w="992"/>
      </w:tblGrid>
      <w:tr w:rsidR="00E6093D" w:rsidRPr="00DE6A28" w14:paraId="495938BA" w14:textId="77777777" w:rsidTr="00DE6A28">
        <w:trPr>
          <w:trHeight w:val="872"/>
        </w:trPr>
        <w:tc>
          <w:tcPr>
            <w:tcW w:w="992" w:type="dxa"/>
            <w:tcBorders>
              <w:top w:val="single" w:sz="4" w:space="0" w:color="auto"/>
              <w:left w:val="single" w:sz="4" w:space="0" w:color="auto"/>
              <w:bottom w:val="single" w:sz="4" w:space="0" w:color="auto"/>
              <w:right w:val="single" w:sz="4" w:space="0" w:color="auto"/>
            </w:tcBorders>
            <w:shd w:val="clear" w:color="000000" w:fill="A6C9EC"/>
            <w:vAlign w:val="bottom"/>
            <w:hideMark/>
          </w:tcPr>
          <w:p w14:paraId="1702A21F" w14:textId="77777777"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COGS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5B124EC2" w14:textId="77777777"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COGS and Net Profit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8645DF6" w14:textId="4BB07C01"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R&amp;D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D759F60" w14:textId="48D193CA"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R&amp;D and Net Profit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54700D20" w14:textId="2B1F88EC"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SG&amp;A and Gross Margin</w:t>
            </w:r>
          </w:p>
        </w:tc>
        <w:tc>
          <w:tcPr>
            <w:tcW w:w="992" w:type="dxa"/>
            <w:tcBorders>
              <w:top w:val="single" w:sz="4" w:space="0" w:color="auto"/>
              <w:left w:val="nil"/>
              <w:bottom w:val="single" w:sz="4" w:space="0" w:color="auto"/>
              <w:right w:val="single" w:sz="4" w:space="0" w:color="auto"/>
            </w:tcBorders>
            <w:shd w:val="clear" w:color="000000" w:fill="A6C9EC"/>
            <w:vAlign w:val="bottom"/>
            <w:hideMark/>
          </w:tcPr>
          <w:p w14:paraId="69B46A27" w14:textId="73D485B8" w:rsidR="00E6093D" w:rsidRPr="00DE6A28" w:rsidRDefault="00E6093D" w:rsidP="00E6093D">
            <w:pPr>
              <w:spacing w:after="0" w:line="240" w:lineRule="auto"/>
              <w:rPr>
                <w:rFonts w:ascii="Calibri" w:eastAsia="Times New Roman" w:hAnsi="Calibri" w:cs="Calibri"/>
                <w:color w:val="000000"/>
                <w:kern w:val="0"/>
                <w:sz w:val="16"/>
                <w:szCs w:val="16"/>
                <w14:ligatures w14:val="none"/>
              </w:rPr>
            </w:pPr>
            <w:r w:rsidRPr="00DE6A28">
              <w:rPr>
                <w:rFonts w:ascii="Calibri" w:eastAsia="Times New Roman" w:hAnsi="Calibri" w:cs="Calibri"/>
                <w:color w:val="000000"/>
                <w:kern w:val="0"/>
                <w:sz w:val="16"/>
                <w:szCs w:val="16"/>
                <w14:ligatures w14:val="none"/>
              </w:rPr>
              <w:t>SG&amp;A and Net Profit Margin</w:t>
            </w:r>
          </w:p>
        </w:tc>
      </w:tr>
      <w:tr w:rsidR="00A86764" w:rsidRPr="00DE6A28" w14:paraId="31299DBA" w14:textId="77777777" w:rsidTr="00DE6A28">
        <w:trPr>
          <w:trHeight w:val="458"/>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EE21A3F" w14:textId="27AC39B3"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0.0705624</w:t>
            </w:r>
          </w:p>
        </w:tc>
        <w:tc>
          <w:tcPr>
            <w:tcW w:w="992" w:type="dxa"/>
            <w:tcBorders>
              <w:top w:val="nil"/>
              <w:left w:val="nil"/>
              <w:bottom w:val="single" w:sz="4" w:space="0" w:color="auto"/>
              <w:right w:val="single" w:sz="4" w:space="0" w:color="auto"/>
            </w:tcBorders>
            <w:shd w:val="clear" w:color="auto" w:fill="auto"/>
            <w:noWrap/>
            <w:vAlign w:val="bottom"/>
            <w:hideMark/>
          </w:tcPr>
          <w:p w14:paraId="4315EB8E" w14:textId="2E567FDE"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0.5748243</w:t>
            </w:r>
          </w:p>
        </w:tc>
        <w:tc>
          <w:tcPr>
            <w:tcW w:w="992" w:type="dxa"/>
            <w:tcBorders>
              <w:top w:val="nil"/>
              <w:left w:val="nil"/>
              <w:bottom w:val="single" w:sz="4" w:space="0" w:color="auto"/>
              <w:right w:val="single" w:sz="4" w:space="0" w:color="auto"/>
            </w:tcBorders>
            <w:shd w:val="clear" w:color="auto" w:fill="auto"/>
            <w:noWrap/>
            <w:vAlign w:val="bottom"/>
            <w:hideMark/>
          </w:tcPr>
          <w:p w14:paraId="3AFA8C6A" w14:textId="4E9A3144"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0.0925498</w:t>
            </w:r>
          </w:p>
        </w:tc>
        <w:tc>
          <w:tcPr>
            <w:tcW w:w="992" w:type="dxa"/>
            <w:tcBorders>
              <w:top w:val="nil"/>
              <w:left w:val="nil"/>
              <w:bottom w:val="single" w:sz="4" w:space="0" w:color="auto"/>
              <w:right w:val="single" w:sz="4" w:space="0" w:color="auto"/>
            </w:tcBorders>
            <w:shd w:val="clear" w:color="auto" w:fill="auto"/>
            <w:noWrap/>
            <w:vAlign w:val="bottom"/>
            <w:hideMark/>
          </w:tcPr>
          <w:p w14:paraId="38E99294" w14:textId="7D503D9A"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0.6466108</w:t>
            </w:r>
          </w:p>
        </w:tc>
        <w:tc>
          <w:tcPr>
            <w:tcW w:w="992" w:type="dxa"/>
            <w:tcBorders>
              <w:top w:val="nil"/>
              <w:left w:val="nil"/>
              <w:bottom w:val="single" w:sz="4" w:space="0" w:color="auto"/>
              <w:right w:val="single" w:sz="4" w:space="0" w:color="auto"/>
            </w:tcBorders>
            <w:shd w:val="clear" w:color="auto" w:fill="auto"/>
            <w:noWrap/>
            <w:vAlign w:val="bottom"/>
            <w:hideMark/>
          </w:tcPr>
          <w:p w14:paraId="73A909F6" w14:textId="73013113"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0.0855348</w:t>
            </w:r>
          </w:p>
        </w:tc>
        <w:tc>
          <w:tcPr>
            <w:tcW w:w="992" w:type="dxa"/>
            <w:tcBorders>
              <w:top w:val="nil"/>
              <w:left w:val="nil"/>
              <w:bottom w:val="single" w:sz="4" w:space="0" w:color="auto"/>
              <w:right w:val="single" w:sz="4" w:space="0" w:color="auto"/>
            </w:tcBorders>
            <w:shd w:val="clear" w:color="auto" w:fill="auto"/>
            <w:noWrap/>
            <w:vAlign w:val="bottom"/>
            <w:hideMark/>
          </w:tcPr>
          <w:p w14:paraId="36F0062C" w14:textId="02A1741D" w:rsidR="00A86764" w:rsidRPr="00DE6A28" w:rsidRDefault="00A86764" w:rsidP="000816B4">
            <w:pPr>
              <w:spacing w:after="0" w:line="360" w:lineRule="auto"/>
              <w:jc w:val="right"/>
              <w:rPr>
                <w:rFonts w:ascii="Calibri" w:eastAsia="Times New Roman" w:hAnsi="Calibri" w:cs="Calibri"/>
                <w:color w:val="000000"/>
                <w:kern w:val="0"/>
                <w:sz w:val="16"/>
                <w:szCs w:val="16"/>
                <w14:ligatures w14:val="none"/>
              </w:rPr>
            </w:pPr>
            <w:r w:rsidRPr="00DE6A28">
              <w:rPr>
                <w:rFonts w:ascii="Calibri" w:hAnsi="Calibri" w:cs="Calibri"/>
                <w:color w:val="000000"/>
                <w:sz w:val="16"/>
                <w:szCs w:val="16"/>
              </w:rPr>
              <w:t>0.7117408</w:t>
            </w:r>
          </w:p>
        </w:tc>
      </w:tr>
    </w:tbl>
    <w:p w14:paraId="014C0019" w14:textId="77777777" w:rsidR="00A06A7F" w:rsidRPr="00E43C8A" w:rsidRDefault="00A06A7F" w:rsidP="00D162CD">
      <w:pPr>
        <w:rPr>
          <w:rFonts w:ascii="Calibri" w:hAnsi="Calibri" w:cs="Calibri"/>
          <w:sz w:val="18"/>
          <w:szCs w:val="18"/>
        </w:rPr>
      </w:pPr>
    </w:p>
    <w:p w14:paraId="25E396AE" w14:textId="77777777" w:rsidR="00E6093D" w:rsidRPr="00E43C8A" w:rsidRDefault="00E6093D" w:rsidP="00D162CD">
      <w:pPr>
        <w:rPr>
          <w:rFonts w:ascii="Calibri" w:hAnsi="Calibri" w:cs="Calibri"/>
          <w:sz w:val="18"/>
          <w:szCs w:val="18"/>
        </w:rPr>
      </w:pPr>
    </w:p>
    <w:p w14:paraId="2E88962A" w14:textId="71DCF6A1" w:rsidR="008450E4" w:rsidRPr="00CC708F" w:rsidRDefault="00DE6A28" w:rsidP="00113E2E">
      <w:pPr>
        <w:ind w:firstLine="630"/>
        <w:rPr>
          <w:rFonts w:ascii="Calibri" w:hAnsi="Calibri" w:cs="Calibri"/>
          <w:i/>
          <w:iCs/>
          <w:sz w:val="18"/>
          <w:szCs w:val="18"/>
          <w:u w:val="single"/>
        </w:rPr>
      </w:pPr>
      <w:r w:rsidRPr="00CC708F">
        <w:rPr>
          <w:rFonts w:ascii="Calibri" w:hAnsi="Calibri" w:cs="Calibri"/>
          <w:i/>
          <w:iCs/>
          <w:sz w:val="18"/>
          <w:szCs w:val="18"/>
          <w:u w:val="single"/>
        </w:rPr>
        <w:t>Preprocessing</w:t>
      </w:r>
      <w:r w:rsidR="008450E4" w:rsidRPr="00CC708F">
        <w:rPr>
          <w:rFonts w:ascii="Calibri" w:hAnsi="Calibri" w:cs="Calibri"/>
          <w:i/>
          <w:iCs/>
          <w:sz w:val="18"/>
          <w:szCs w:val="18"/>
          <w:u w:val="single"/>
        </w:rPr>
        <w:t xml:space="preserve"> </w:t>
      </w:r>
      <w:r w:rsidR="00113E2E" w:rsidRPr="00CC708F">
        <w:rPr>
          <w:rFonts w:ascii="Calibri" w:hAnsi="Calibri" w:cs="Calibri"/>
          <w:i/>
          <w:iCs/>
          <w:sz w:val="18"/>
          <w:szCs w:val="18"/>
          <w:u w:val="single"/>
        </w:rPr>
        <w:t>for Graph</w:t>
      </w:r>
      <w:r w:rsidR="008450E4" w:rsidRPr="00CC708F">
        <w:rPr>
          <w:rFonts w:ascii="Calibri" w:hAnsi="Calibri" w:cs="Calibri"/>
          <w:i/>
          <w:iCs/>
          <w:sz w:val="18"/>
          <w:szCs w:val="18"/>
          <w:u w:val="single"/>
        </w:rPr>
        <w:t xml:space="preserve">: </w:t>
      </w:r>
    </w:p>
    <w:p w14:paraId="4D565CB3" w14:textId="18DA129E" w:rsidR="008450E4" w:rsidRPr="00E43C8A" w:rsidRDefault="00B26534" w:rsidP="00113E2E">
      <w:pPr>
        <w:ind w:left="720"/>
        <w:rPr>
          <w:rFonts w:ascii="Calibri" w:hAnsi="Calibri" w:cs="Calibri"/>
          <w:sz w:val="18"/>
          <w:szCs w:val="18"/>
        </w:rPr>
      </w:pPr>
      <w:r w:rsidRPr="00E43C8A">
        <w:rPr>
          <w:rFonts w:ascii="Calibri" w:hAnsi="Calibri" w:cs="Calibri"/>
          <w:sz w:val="18"/>
          <w:szCs w:val="18"/>
        </w:rPr>
        <w:t>When dealing with variables that have significantly different scales, you can normalize the data before plotting to make the correlations more visible. Normalization involves transforming the data so that it falls within a similar scale. A common method is Min-Max Scaling, which scales the values between 0 and 1.</w:t>
      </w:r>
    </w:p>
    <w:p w14:paraId="5091693E" w14:textId="3670ABEE" w:rsidR="00B26534" w:rsidRPr="00E43C8A" w:rsidRDefault="00E04B1A" w:rsidP="00D86B1A">
      <w:pPr>
        <w:ind w:left="1440"/>
        <w:rPr>
          <w:rFonts w:ascii="Calibri" w:hAnsi="Calibri" w:cs="Calibri"/>
          <w:sz w:val="18"/>
          <w:szCs w:val="18"/>
        </w:rPr>
      </w:pPr>
      <w:r w:rsidRPr="00E43C8A">
        <w:rPr>
          <w:rFonts w:ascii="Calibri" w:hAnsi="Calibri" w:cs="Calibri"/>
          <w:sz w:val="18"/>
          <w:szCs w:val="18"/>
        </w:rPr>
        <w:t xml:space="preserve">Normalize the Data : </w:t>
      </w:r>
    </w:p>
    <w:p w14:paraId="2EB56D49" w14:textId="04F6BF71" w:rsidR="00E04B1A" w:rsidRPr="00E43C8A" w:rsidRDefault="00391275" w:rsidP="00D86B1A">
      <w:pPr>
        <w:ind w:left="1800"/>
        <w:rPr>
          <w:rFonts w:ascii="Calibri" w:hAnsi="Calibri" w:cs="Calibri"/>
          <w:sz w:val="18"/>
          <w:szCs w:val="18"/>
        </w:rPr>
      </w:pPr>
      <w:r w:rsidRPr="00E43C8A">
        <w:rPr>
          <w:rFonts w:ascii="Calibri" w:hAnsi="Calibri" w:cs="Calibri"/>
          <w:sz w:val="18"/>
          <w:szCs w:val="18"/>
        </w:rPr>
        <w:t xml:space="preserve">Calculate the normalized values for each variable using the </w:t>
      </w:r>
      <w:r w:rsidRPr="00E43C8A">
        <w:rPr>
          <w:rFonts w:ascii="Calibri" w:hAnsi="Calibri" w:cs="Calibri"/>
          <w:b/>
          <w:bCs/>
          <w:sz w:val="18"/>
          <w:szCs w:val="18"/>
        </w:rPr>
        <w:t>Min-Max Scaling formula</w:t>
      </w:r>
      <w:r w:rsidRPr="00E43C8A">
        <w:rPr>
          <w:rFonts w:ascii="Calibri" w:hAnsi="Calibri" w:cs="Calibri"/>
          <w:sz w:val="18"/>
          <w:szCs w:val="18"/>
        </w:rPr>
        <w:t>:</w:t>
      </w:r>
    </w:p>
    <w:p w14:paraId="45CCFCEA" w14:textId="64D807D2" w:rsidR="002D513B" w:rsidRPr="00E43C8A" w:rsidRDefault="0056461C" w:rsidP="00D86B1A">
      <w:pPr>
        <w:ind w:left="2160"/>
        <w:rPr>
          <w:rFonts w:ascii="Calibri" w:hAnsi="Calibri" w:cs="Calibri"/>
          <w:sz w:val="18"/>
          <w:szCs w:val="18"/>
        </w:rPr>
      </w:pPr>
      <w:r w:rsidRPr="00E43C8A">
        <w:rPr>
          <w:rFonts w:ascii="Calibri" w:hAnsi="Calibri" w:cs="Calibri"/>
          <w:sz w:val="18"/>
          <w:szCs w:val="18"/>
        </w:rPr>
        <w:t xml:space="preserve">Normalized Value = </w:t>
      </w:r>
      <w:r w:rsidR="002D513B" w:rsidRPr="00E43C8A">
        <w:rPr>
          <w:rFonts w:ascii="Calibri" w:hAnsi="Calibri" w:cs="Calibri"/>
          <w:sz w:val="18"/>
          <w:szCs w:val="18"/>
        </w:rPr>
        <w:t>(Original Value−Min Value) / (Max– Min)</w:t>
      </w:r>
    </w:p>
    <w:p w14:paraId="3829D7EA" w14:textId="35A45D73" w:rsidR="005C62E4" w:rsidRPr="00E43C8A" w:rsidRDefault="002D513B" w:rsidP="00D86B1A">
      <w:pPr>
        <w:ind w:left="2160"/>
        <w:rPr>
          <w:rFonts w:ascii="Calibri" w:hAnsi="Calibri" w:cs="Calibri"/>
          <w:sz w:val="18"/>
          <w:szCs w:val="18"/>
        </w:rPr>
      </w:pPr>
      <w:r w:rsidRPr="00E43C8A">
        <w:rPr>
          <w:rFonts w:ascii="Calibri" w:hAnsi="Calibri" w:cs="Calibri"/>
          <w:sz w:val="18"/>
          <w:szCs w:val="18"/>
        </w:rPr>
        <w:t>​</w:t>
      </w:r>
      <w:r w:rsidR="00413893" w:rsidRPr="00E43C8A">
        <w:rPr>
          <w:sz w:val="18"/>
          <w:szCs w:val="18"/>
        </w:rPr>
        <w:t xml:space="preserve"> </w:t>
      </w:r>
      <w:r w:rsidR="00413893" w:rsidRPr="00E43C8A">
        <w:rPr>
          <w:rFonts w:ascii="Calibri" w:hAnsi="Calibri" w:cs="Calibri"/>
          <w:sz w:val="18"/>
          <w:szCs w:val="18"/>
        </w:rPr>
        <w:t>Min Value:  =MIN(B2:B15)</w:t>
      </w:r>
    </w:p>
    <w:p w14:paraId="073027C4" w14:textId="21B41E58" w:rsidR="00413893" w:rsidRPr="00E43C8A" w:rsidRDefault="00413893" w:rsidP="00D86B1A">
      <w:pPr>
        <w:ind w:left="2160"/>
        <w:rPr>
          <w:rFonts w:ascii="Calibri" w:hAnsi="Calibri" w:cs="Calibri"/>
          <w:sz w:val="18"/>
          <w:szCs w:val="18"/>
        </w:rPr>
      </w:pPr>
      <w:r w:rsidRPr="00E43C8A">
        <w:rPr>
          <w:rFonts w:ascii="Calibri" w:hAnsi="Calibri" w:cs="Calibri"/>
          <w:sz w:val="18"/>
          <w:szCs w:val="18"/>
        </w:rPr>
        <w:t>Max Value:</w:t>
      </w:r>
      <w:r w:rsidR="006C03A4" w:rsidRPr="00E43C8A">
        <w:rPr>
          <w:rFonts w:ascii="Calibri" w:hAnsi="Calibri" w:cs="Calibri"/>
          <w:sz w:val="18"/>
          <w:szCs w:val="18"/>
        </w:rPr>
        <w:t xml:space="preserve">  =MAX(B2:B15)</w:t>
      </w:r>
    </w:p>
    <w:p w14:paraId="44B9A3FA" w14:textId="4E6AD6EB" w:rsidR="00611A8C" w:rsidRPr="00E43C8A" w:rsidRDefault="00525313" w:rsidP="00D86B1A">
      <w:pPr>
        <w:ind w:left="2160"/>
        <w:rPr>
          <w:rFonts w:ascii="Calibri" w:hAnsi="Calibri" w:cs="Calibri"/>
          <w:sz w:val="18"/>
          <w:szCs w:val="18"/>
        </w:rPr>
      </w:pPr>
      <w:r w:rsidRPr="00E43C8A">
        <w:rPr>
          <w:rFonts w:ascii="Calibri" w:hAnsi="Calibri" w:cs="Calibri"/>
          <w:sz w:val="18"/>
          <w:szCs w:val="18"/>
        </w:rPr>
        <w:t xml:space="preserve">Normalized Value: </w:t>
      </w:r>
      <w:r w:rsidR="007D6E77" w:rsidRPr="00E43C8A">
        <w:rPr>
          <w:rFonts w:ascii="Calibri" w:hAnsi="Calibri" w:cs="Calibri"/>
          <w:sz w:val="18"/>
          <w:szCs w:val="18"/>
        </w:rPr>
        <w:t xml:space="preserve"> </w:t>
      </w:r>
      <w:r w:rsidRPr="00E43C8A">
        <w:rPr>
          <w:rFonts w:ascii="Calibri" w:hAnsi="Calibri" w:cs="Calibri"/>
          <w:sz w:val="18"/>
          <w:szCs w:val="18"/>
        </w:rPr>
        <w:t>=(B2 - $B$3) / ($B$16 - $B$3)</w:t>
      </w:r>
    </w:p>
    <w:p w14:paraId="7D620474" w14:textId="77777777" w:rsidR="005C62E4" w:rsidRPr="00E43C8A" w:rsidRDefault="005C62E4" w:rsidP="00D86B1A">
      <w:pPr>
        <w:ind w:left="1440"/>
        <w:rPr>
          <w:rFonts w:ascii="Calibri" w:hAnsi="Calibri" w:cs="Calibri"/>
          <w:sz w:val="18"/>
          <w:szCs w:val="18"/>
        </w:rPr>
      </w:pPr>
    </w:p>
    <w:p w14:paraId="67DA6BAD" w14:textId="32C980F8" w:rsidR="00A44E5F" w:rsidRPr="00E43C8A" w:rsidRDefault="00530876" w:rsidP="00D86B1A">
      <w:pPr>
        <w:ind w:left="1440"/>
        <w:rPr>
          <w:rFonts w:ascii="Calibri" w:hAnsi="Calibri" w:cs="Calibri"/>
          <w:sz w:val="18"/>
          <w:szCs w:val="18"/>
        </w:rPr>
      </w:pPr>
      <w:r w:rsidRPr="00E43C8A">
        <w:rPr>
          <w:rFonts w:ascii="Calibri" w:hAnsi="Calibri" w:cs="Calibri"/>
          <w:sz w:val="18"/>
          <w:szCs w:val="18"/>
        </w:rPr>
        <w:t>Normalized Data</w:t>
      </w:r>
      <w:r w:rsidR="00136BCC" w:rsidRPr="00E43C8A">
        <w:rPr>
          <w:rFonts w:ascii="Calibri" w:hAnsi="Calibri" w:cs="Calibri"/>
          <w:sz w:val="18"/>
          <w:szCs w:val="18"/>
        </w:rPr>
        <w:t xml:space="preserve"> between 0 and 1</w:t>
      </w:r>
      <w:r w:rsidRPr="00E43C8A">
        <w:rPr>
          <w:rFonts w:ascii="Calibri" w:hAnsi="Calibri" w:cs="Calibri"/>
          <w:sz w:val="18"/>
          <w:szCs w:val="18"/>
        </w:rPr>
        <w:t>:</w:t>
      </w:r>
    </w:p>
    <w:tbl>
      <w:tblPr>
        <w:tblW w:w="6310" w:type="dxa"/>
        <w:tblInd w:w="2605" w:type="dxa"/>
        <w:tblLook w:val="04A0" w:firstRow="1" w:lastRow="0" w:firstColumn="1" w:lastColumn="0" w:noHBand="0" w:noVBand="1"/>
      </w:tblPr>
      <w:tblGrid>
        <w:gridCol w:w="960"/>
        <w:gridCol w:w="1078"/>
        <w:gridCol w:w="1078"/>
        <w:gridCol w:w="1078"/>
        <w:gridCol w:w="1058"/>
        <w:gridCol w:w="1058"/>
      </w:tblGrid>
      <w:tr w:rsidR="00FD65BD" w:rsidRPr="00FF7B55" w14:paraId="43EA4B68" w14:textId="77777777" w:rsidTr="00BD58E5">
        <w:trPr>
          <w:trHeight w:val="69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26184" w14:textId="77777777" w:rsidR="00FD65BD" w:rsidRPr="00FF7B55" w:rsidRDefault="00FD65BD" w:rsidP="00FD65BD">
            <w:pPr>
              <w:spacing w:after="0" w:line="240" w:lineRule="auto"/>
              <w:jc w:val="center"/>
              <w:rPr>
                <w:rFonts w:ascii="Calibri" w:eastAsia="Times New Roman" w:hAnsi="Calibri" w:cs="Calibri"/>
                <w:b/>
                <w:bCs/>
                <w:color w:val="000000"/>
                <w:kern w:val="0"/>
                <w:sz w:val="16"/>
                <w:szCs w:val="16"/>
                <w14:ligatures w14:val="none"/>
              </w:rPr>
            </w:pPr>
            <w:r w:rsidRPr="00FF7B55">
              <w:rPr>
                <w:rFonts w:ascii="Calibri" w:eastAsia="Times New Roman" w:hAnsi="Calibri" w:cs="Calibri"/>
                <w:b/>
                <w:bCs/>
                <w:color w:val="000000"/>
                <w:kern w:val="0"/>
                <w:sz w:val="16"/>
                <w:szCs w:val="16"/>
                <w14:ligatures w14:val="none"/>
              </w:rPr>
              <w:t>Year</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573D19B"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COGS</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73CFA2E"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 xml:space="preserve">         Normalized R&amp;D Expenses</w:t>
            </w:r>
          </w:p>
        </w:tc>
        <w:tc>
          <w:tcPr>
            <w:tcW w:w="1078" w:type="dxa"/>
            <w:tcBorders>
              <w:top w:val="single" w:sz="4" w:space="0" w:color="auto"/>
              <w:left w:val="nil"/>
              <w:bottom w:val="single" w:sz="4" w:space="0" w:color="auto"/>
              <w:right w:val="single" w:sz="4" w:space="0" w:color="auto"/>
            </w:tcBorders>
            <w:shd w:val="clear" w:color="000000" w:fill="A6C9EC"/>
            <w:vAlign w:val="center"/>
            <w:hideMark/>
          </w:tcPr>
          <w:p w14:paraId="59568C81"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SG&amp;A Expenses</w:t>
            </w:r>
          </w:p>
        </w:tc>
        <w:tc>
          <w:tcPr>
            <w:tcW w:w="1058" w:type="dxa"/>
            <w:tcBorders>
              <w:top w:val="single" w:sz="4" w:space="0" w:color="auto"/>
              <w:left w:val="nil"/>
              <w:bottom w:val="single" w:sz="4" w:space="0" w:color="auto"/>
              <w:right w:val="single" w:sz="4" w:space="0" w:color="auto"/>
            </w:tcBorders>
            <w:shd w:val="clear" w:color="000000" w:fill="D0D0D0"/>
            <w:vAlign w:val="center"/>
            <w:hideMark/>
          </w:tcPr>
          <w:p w14:paraId="685909E0"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Gross Margin</w:t>
            </w:r>
          </w:p>
        </w:tc>
        <w:tc>
          <w:tcPr>
            <w:tcW w:w="1058" w:type="dxa"/>
            <w:tcBorders>
              <w:top w:val="single" w:sz="4" w:space="0" w:color="auto"/>
              <w:left w:val="nil"/>
              <w:bottom w:val="single" w:sz="4" w:space="0" w:color="auto"/>
              <w:right w:val="single" w:sz="4" w:space="0" w:color="auto"/>
            </w:tcBorders>
            <w:shd w:val="clear" w:color="000000" w:fill="D0D0D0"/>
            <w:vAlign w:val="center"/>
            <w:hideMark/>
          </w:tcPr>
          <w:p w14:paraId="3ADCCE7C"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Normalized Net Profit Margin</w:t>
            </w:r>
          </w:p>
        </w:tc>
      </w:tr>
      <w:tr w:rsidR="00FD65BD" w:rsidRPr="00FF7B55" w14:paraId="098FB549"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B9EE4"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2009</w:t>
            </w:r>
          </w:p>
        </w:tc>
        <w:tc>
          <w:tcPr>
            <w:tcW w:w="1078" w:type="dxa"/>
            <w:tcBorders>
              <w:top w:val="nil"/>
              <w:left w:val="nil"/>
              <w:bottom w:val="single" w:sz="4" w:space="0" w:color="auto"/>
              <w:right w:val="single" w:sz="4" w:space="0" w:color="auto"/>
            </w:tcBorders>
            <w:shd w:val="clear" w:color="auto" w:fill="auto"/>
            <w:noWrap/>
            <w:vAlign w:val="bottom"/>
            <w:hideMark/>
          </w:tcPr>
          <w:p w14:paraId="6BEB3697"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0.0002709</w:t>
            </w:r>
          </w:p>
        </w:tc>
        <w:tc>
          <w:tcPr>
            <w:tcW w:w="1078" w:type="dxa"/>
            <w:tcBorders>
              <w:top w:val="nil"/>
              <w:left w:val="nil"/>
              <w:bottom w:val="single" w:sz="4" w:space="0" w:color="auto"/>
              <w:right w:val="single" w:sz="4" w:space="0" w:color="auto"/>
            </w:tcBorders>
            <w:shd w:val="clear" w:color="auto" w:fill="auto"/>
            <w:noWrap/>
            <w:vAlign w:val="bottom"/>
            <w:hideMark/>
          </w:tcPr>
          <w:p w14:paraId="399A2DAD"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78" w:type="dxa"/>
            <w:tcBorders>
              <w:top w:val="nil"/>
              <w:left w:val="nil"/>
              <w:bottom w:val="single" w:sz="4" w:space="0" w:color="auto"/>
              <w:right w:val="single" w:sz="4" w:space="0" w:color="auto"/>
            </w:tcBorders>
            <w:shd w:val="clear" w:color="auto" w:fill="auto"/>
            <w:noWrap/>
            <w:vAlign w:val="bottom"/>
            <w:hideMark/>
          </w:tcPr>
          <w:p w14:paraId="6AD7123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58" w:type="dxa"/>
            <w:tcBorders>
              <w:top w:val="nil"/>
              <w:left w:val="nil"/>
              <w:bottom w:val="single" w:sz="4" w:space="0" w:color="auto"/>
              <w:right w:val="single" w:sz="4" w:space="0" w:color="auto"/>
            </w:tcBorders>
            <w:shd w:val="clear" w:color="auto" w:fill="auto"/>
            <w:noWrap/>
            <w:vAlign w:val="bottom"/>
            <w:hideMark/>
          </w:tcPr>
          <w:p w14:paraId="57E20BE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0.0542821</w:t>
            </w:r>
          </w:p>
        </w:tc>
        <w:tc>
          <w:tcPr>
            <w:tcW w:w="1058" w:type="dxa"/>
            <w:tcBorders>
              <w:top w:val="nil"/>
              <w:left w:val="nil"/>
              <w:bottom w:val="single" w:sz="4" w:space="0" w:color="auto"/>
              <w:right w:val="single" w:sz="4" w:space="0" w:color="auto"/>
            </w:tcBorders>
            <w:shd w:val="clear" w:color="auto" w:fill="auto"/>
            <w:noWrap/>
            <w:vAlign w:val="bottom"/>
            <w:hideMark/>
          </w:tcPr>
          <w:p w14:paraId="15EEE9E5"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0.5581164</w:t>
            </w:r>
          </w:p>
        </w:tc>
      </w:tr>
      <w:tr w:rsidR="00FD65BD" w:rsidRPr="00FF7B55" w14:paraId="23129084"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2A62BF"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2010</w:t>
            </w:r>
          </w:p>
        </w:tc>
        <w:tc>
          <w:tcPr>
            <w:tcW w:w="1078" w:type="dxa"/>
            <w:tcBorders>
              <w:top w:val="nil"/>
              <w:left w:val="nil"/>
              <w:bottom w:val="single" w:sz="4" w:space="0" w:color="auto"/>
              <w:right w:val="single" w:sz="4" w:space="0" w:color="auto"/>
            </w:tcBorders>
            <w:shd w:val="clear" w:color="auto" w:fill="auto"/>
            <w:noWrap/>
            <w:vAlign w:val="bottom"/>
            <w:hideMark/>
          </w:tcPr>
          <w:p w14:paraId="1A1B2031"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c>
          <w:tcPr>
            <w:tcW w:w="1078" w:type="dxa"/>
            <w:tcBorders>
              <w:top w:val="nil"/>
              <w:left w:val="nil"/>
              <w:bottom w:val="single" w:sz="4" w:space="0" w:color="auto"/>
              <w:right w:val="single" w:sz="4" w:space="0" w:color="auto"/>
            </w:tcBorders>
            <w:shd w:val="clear" w:color="auto" w:fill="auto"/>
            <w:noWrap/>
            <w:vAlign w:val="bottom"/>
            <w:hideMark/>
          </w:tcPr>
          <w:p w14:paraId="1DAEB35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0.0241233</w:t>
            </w:r>
          </w:p>
        </w:tc>
        <w:tc>
          <w:tcPr>
            <w:tcW w:w="1078" w:type="dxa"/>
            <w:tcBorders>
              <w:top w:val="nil"/>
              <w:left w:val="nil"/>
              <w:bottom w:val="single" w:sz="4" w:space="0" w:color="auto"/>
              <w:right w:val="single" w:sz="4" w:space="0" w:color="auto"/>
            </w:tcBorders>
            <w:shd w:val="clear" w:color="auto" w:fill="auto"/>
            <w:noWrap/>
            <w:vAlign w:val="bottom"/>
            <w:hideMark/>
          </w:tcPr>
          <w:p w14:paraId="5224067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0.0094803</w:t>
            </w:r>
          </w:p>
        </w:tc>
        <w:tc>
          <w:tcPr>
            <w:tcW w:w="1058" w:type="dxa"/>
            <w:tcBorders>
              <w:top w:val="nil"/>
              <w:left w:val="nil"/>
              <w:bottom w:val="single" w:sz="4" w:space="0" w:color="auto"/>
              <w:right w:val="single" w:sz="4" w:space="0" w:color="auto"/>
            </w:tcBorders>
            <w:shd w:val="clear" w:color="auto" w:fill="auto"/>
            <w:noWrap/>
            <w:vAlign w:val="bottom"/>
            <w:hideMark/>
          </w:tcPr>
          <w:p w14:paraId="4B1A1ED0"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0.8324251</w:t>
            </w:r>
          </w:p>
        </w:tc>
        <w:tc>
          <w:tcPr>
            <w:tcW w:w="1058" w:type="dxa"/>
            <w:tcBorders>
              <w:top w:val="nil"/>
              <w:left w:val="nil"/>
              <w:bottom w:val="single" w:sz="4" w:space="0" w:color="auto"/>
              <w:right w:val="single" w:sz="4" w:space="0" w:color="auto"/>
            </w:tcBorders>
            <w:shd w:val="clear" w:color="auto" w:fill="auto"/>
            <w:noWrap/>
            <w:vAlign w:val="bottom"/>
            <w:hideMark/>
          </w:tcPr>
          <w:p w14:paraId="441CE1E3"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w:t>
            </w:r>
          </w:p>
        </w:tc>
      </w:tr>
      <w:tr w:rsidR="00FD65BD" w:rsidRPr="00FF7B55" w14:paraId="6492B7E0"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EE3A2" w14:textId="77777777"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2011</w:t>
            </w:r>
          </w:p>
        </w:tc>
        <w:tc>
          <w:tcPr>
            <w:tcW w:w="1078" w:type="dxa"/>
            <w:tcBorders>
              <w:top w:val="nil"/>
              <w:left w:val="nil"/>
              <w:bottom w:val="single" w:sz="4" w:space="0" w:color="auto"/>
              <w:right w:val="single" w:sz="4" w:space="0" w:color="auto"/>
            </w:tcBorders>
            <w:shd w:val="clear" w:color="auto" w:fill="auto"/>
            <w:noWrap/>
            <w:vAlign w:val="bottom"/>
            <w:hideMark/>
          </w:tcPr>
          <w:p w14:paraId="79AF82DB"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0.0009357</w:t>
            </w:r>
          </w:p>
        </w:tc>
        <w:tc>
          <w:tcPr>
            <w:tcW w:w="1078" w:type="dxa"/>
            <w:tcBorders>
              <w:top w:val="nil"/>
              <w:left w:val="nil"/>
              <w:bottom w:val="single" w:sz="4" w:space="0" w:color="auto"/>
              <w:right w:val="single" w:sz="4" w:space="0" w:color="auto"/>
            </w:tcBorders>
            <w:shd w:val="clear" w:color="auto" w:fill="auto"/>
            <w:noWrap/>
            <w:vAlign w:val="bottom"/>
            <w:hideMark/>
          </w:tcPr>
          <w:p w14:paraId="5D3C16EC"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0.06208</w:t>
            </w:r>
          </w:p>
        </w:tc>
        <w:tc>
          <w:tcPr>
            <w:tcW w:w="1078" w:type="dxa"/>
            <w:tcBorders>
              <w:top w:val="nil"/>
              <w:left w:val="nil"/>
              <w:bottom w:val="single" w:sz="4" w:space="0" w:color="auto"/>
              <w:right w:val="single" w:sz="4" w:space="0" w:color="auto"/>
            </w:tcBorders>
            <w:shd w:val="clear" w:color="auto" w:fill="auto"/>
            <w:noWrap/>
            <w:vAlign w:val="bottom"/>
            <w:hideMark/>
          </w:tcPr>
          <w:p w14:paraId="6548563D"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0.0138445</w:t>
            </w:r>
          </w:p>
        </w:tc>
        <w:tc>
          <w:tcPr>
            <w:tcW w:w="1058" w:type="dxa"/>
            <w:tcBorders>
              <w:top w:val="nil"/>
              <w:left w:val="nil"/>
              <w:bottom w:val="single" w:sz="4" w:space="0" w:color="auto"/>
              <w:right w:val="single" w:sz="4" w:space="0" w:color="auto"/>
            </w:tcBorders>
            <w:shd w:val="clear" w:color="auto" w:fill="auto"/>
            <w:noWrap/>
            <w:vAlign w:val="bottom"/>
            <w:hideMark/>
          </w:tcPr>
          <w:p w14:paraId="232161B1"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1</w:t>
            </w:r>
          </w:p>
        </w:tc>
        <w:tc>
          <w:tcPr>
            <w:tcW w:w="1058" w:type="dxa"/>
            <w:tcBorders>
              <w:top w:val="nil"/>
              <w:left w:val="nil"/>
              <w:bottom w:val="single" w:sz="4" w:space="0" w:color="auto"/>
              <w:right w:val="single" w:sz="4" w:space="0" w:color="auto"/>
            </w:tcBorders>
            <w:shd w:val="clear" w:color="auto" w:fill="auto"/>
            <w:noWrap/>
            <w:vAlign w:val="bottom"/>
            <w:hideMark/>
          </w:tcPr>
          <w:p w14:paraId="52AD7C9F" w14:textId="77777777"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0.0516798</w:t>
            </w:r>
          </w:p>
        </w:tc>
      </w:tr>
      <w:tr w:rsidR="00FD65BD" w:rsidRPr="00FF7B55" w14:paraId="2F2D63C7"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BBBCF" w14:textId="5FB0FF73" w:rsidR="00FD65BD" w:rsidRPr="00FF7B55" w:rsidRDefault="00FD65BD" w:rsidP="00FD65BD">
            <w:pPr>
              <w:spacing w:after="0" w:line="240" w:lineRule="auto"/>
              <w:jc w:val="center"/>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6CD0B1A4" w14:textId="0D28E605"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1D3BC6B0" w14:textId="4BE45A86"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78" w:type="dxa"/>
            <w:tcBorders>
              <w:top w:val="nil"/>
              <w:left w:val="nil"/>
              <w:bottom w:val="single" w:sz="4" w:space="0" w:color="auto"/>
              <w:right w:val="single" w:sz="4" w:space="0" w:color="auto"/>
            </w:tcBorders>
            <w:shd w:val="clear" w:color="auto" w:fill="auto"/>
            <w:noWrap/>
            <w:vAlign w:val="bottom"/>
            <w:hideMark/>
          </w:tcPr>
          <w:p w14:paraId="19421F63" w14:textId="6B76995F"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58" w:type="dxa"/>
            <w:tcBorders>
              <w:top w:val="nil"/>
              <w:left w:val="nil"/>
              <w:bottom w:val="single" w:sz="4" w:space="0" w:color="auto"/>
              <w:right w:val="single" w:sz="4" w:space="0" w:color="auto"/>
            </w:tcBorders>
            <w:shd w:val="clear" w:color="auto" w:fill="auto"/>
            <w:noWrap/>
            <w:vAlign w:val="bottom"/>
            <w:hideMark/>
          </w:tcPr>
          <w:p w14:paraId="18BADD74" w14:textId="4F6E830C"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c>
          <w:tcPr>
            <w:tcW w:w="1058" w:type="dxa"/>
            <w:tcBorders>
              <w:top w:val="nil"/>
              <w:left w:val="nil"/>
              <w:bottom w:val="single" w:sz="4" w:space="0" w:color="auto"/>
              <w:right w:val="single" w:sz="4" w:space="0" w:color="auto"/>
            </w:tcBorders>
            <w:shd w:val="clear" w:color="auto" w:fill="auto"/>
            <w:noWrap/>
            <w:vAlign w:val="bottom"/>
            <w:hideMark/>
          </w:tcPr>
          <w:p w14:paraId="53CE5F5D" w14:textId="51C0FA00" w:rsidR="00FD65BD" w:rsidRPr="00FF7B55" w:rsidRDefault="00FD65BD" w:rsidP="00FD65BD">
            <w:pPr>
              <w:spacing w:after="0" w:line="240" w:lineRule="auto"/>
              <w:jc w:val="right"/>
              <w:rPr>
                <w:rFonts w:ascii="Calibri" w:eastAsia="Times New Roman" w:hAnsi="Calibri" w:cs="Calibri"/>
                <w:color w:val="000000"/>
                <w:kern w:val="0"/>
                <w:sz w:val="16"/>
                <w:szCs w:val="16"/>
                <w14:ligatures w14:val="none"/>
              </w:rPr>
            </w:pPr>
            <w:r w:rsidRPr="00FF7B55">
              <w:rPr>
                <w:rFonts w:ascii="Calibri" w:eastAsia="Times New Roman" w:hAnsi="Calibri" w:cs="Calibri"/>
                <w:color w:val="000000"/>
                <w:kern w:val="0"/>
                <w:sz w:val="16"/>
                <w:szCs w:val="16"/>
                <w14:ligatures w14:val="none"/>
              </w:rPr>
              <w:t>…</w:t>
            </w:r>
          </w:p>
        </w:tc>
      </w:tr>
      <w:tr w:rsidR="00F369CB" w:rsidRPr="00FF7B55" w14:paraId="4A7A3E82" w14:textId="77777777" w:rsidTr="00D06A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599FD5" w14:textId="10FC78AA" w:rsidR="00F369CB" w:rsidRPr="00FF7B55" w:rsidRDefault="00F369CB" w:rsidP="00F369CB">
            <w:pPr>
              <w:spacing w:after="0" w:line="240" w:lineRule="auto"/>
              <w:jc w:val="center"/>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2023</w:t>
            </w:r>
          </w:p>
        </w:tc>
        <w:tc>
          <w:tcPr>
            <w:tcW w:w="1078" w:type="dxa"/>
            <w:tcBorders>
              <w:top w:val="nil"/>
              <w:left w:val="nil"/>
              <w:bottom w:val="single" w:sz="4" w:space="0" w:color="auto"/>
              <w:right w:val="single" w:sz="4" w:space="0" w:color="auto"/>
            </w:tcBorders>
            <w:shd w:val="clear" w:color="auto" w:fill="auto"/>
            <w:noWrap/>
            <w:vAlign w:val="bottom"/>
            <w:hideMark/>
          </w:tcPr>
          <w:p w14:paraId="3855A6B7" w14:textId="660CB99D"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78" w:type="dxa"/>
            <w:tcBorders>
              <w:top w:val="nil"/>
              <w:left w:val="nil"/>
              <w:bottom w:val="single" w:sz="4" w:space="0" w:color="auto"/>
              <w:right w:val="single" w:sz="4" w:space="0" w:color="auto"/>
            </w:tcBorders>
            <w:shd w:val="clear" w:color="auto" w:fill="auto"/>
            <w:noWrap/>
            <w:vAlign w:val="bottom"/>
            <w:hideMark/>
          </w:tcPr>
          <w:p w14:paraId="48E98988" w14:textId="6AE99084"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78" w:type="dxa"/>
            <w:tcBorders>
              <w:top w:val="nil"/>
              <w:left w:val="nil"/>
              <w:bottom w:val="single" w:sz="4" w:space="0" w:color="auto"/>
              <w:right w:val="single" w:sz="4" w:space="0" w:color="auto"/>
            </w:tcBorders>
            <w:shd w:val="clear" w:color="auto" w:fill="auto"/>
            <w:noWrap/>
            <w:vAlign w:val="bottom"/>
            <w:hideMark/>
          </w:tcPr>
          <w:p w14:paraId="424DF216" w14:textId="23077798"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c>
          <w:tcPr>
            <w:tcW w:w="1058" w:type="dxa"/>
            <w:tcBorders>
              <w:top w:val="nil"/>
              <w:left w:val="nil"/>
              <w:bottom w:val="single" w:sz="4" w:space="0" w:color="auto"/>
              <w:right w:val="single" w:sz="4" w:space="0" w:color="auto"/>
            </w:tcBorders>
            <w:shd w:val="clear" w:color="auto" w:fill="auto"/>
            <w:noWrap/>
            <w:vAlign w:val="bottom"/>
            <w:hideMark/>
          </w:tcPr>
          <w:p w14:paraId="434CFB00" w14:textId="0C4DAC41"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0.4795541</w:t>
            </w:r>
          </w:p>
        </w:tc>
        <w:tc>
          <w:tcPr>
            <w:tcW w:w="1058" w:type="dxa"/>
            <w:tcBorders>
              <w:top w:val="nil"/>
              <w:left w:val="nil"/>
              <w:bottom w:val="single" w:sz="4" w:space="0" w:color="auto"/>
              <w:right w:val="single" w:sz="4" w:space="0" w:color="auto"/>
            </w:tcBorders>
            <w:shd w:val="clear" w:color="auto" w:fill="auto"/>
            <w:noWrap/>
            <w:vAlign w:val="bottom"/>
            <w:hideMark/>
          </w:tcPr>
          <w:p w14:paraId="7B461400" w14:textId="1F2B780B" w:rsidR="00F369CB" w:rsidRPr="00FF7B55" w:rsidRDefault="00F369CB" w:rsidP="00F369CB">
            <w:pPr>
              <w:spacing w:after="0" w:line="240" w:lineRule="auto"/>
              <w:jc w:val="right"/>
              <w:rPr>
                <w:rFonts w:ascii="Calibri" w:eastAsia="Times New Roman" w:hAnsi="Calibri" w:cs="Calibri"/>
                <w:color w:val="000000"/>
                <w:kern w:val="0"/>
                <w:sz w:val="16"/>
                <w:szCs w:val="16"/>
                <w14:ligatures w14:val="none"/>
              </w:rPr>
            </w:pPr>
            <w:r w:rsidRPr="00FF7B55">
              <w:rPr>
                <w:rFonts w:ascii="Calibri" w:hAnsi="Calibri" w:cs="Calibri"/>
                <w:color w:val="000000"/>
                <w:sz w:val="16"/>
                <w:szCs w:val="16"/>
              </w:rPr>
              <w:t>1</w:t>
            </w:r>
          </w:p>
        </w:tc>
      </w:tr>
    </w:tbl>
    <w:p w14:paraId="69FFD579" w14:textId="77777777" w:rsidR="002A3B86" w:rsidRPr="00E43C8A" w:rsidRDefault="002A3B86" w:rsidP="00D162CD">
      <w:pPr>
        <w:rPr>
          <w:rFonts w:ascii="Calibri" w:hAnsi="Calibri" w:cs="Calibri"/>
          <w:sz w:val="18"/>
          <w:szCs w:val="18"/>
        </w:rPr>
      </w:pPr>
    </w:p>
    <w:p w14:paraId="15F08772" w14:textId="124DD1B1" w:rsidR="00EB54C5" w:rsidRPr="00CC708F" w:rsidRDefault="00B76CCC" w:rsidP="00D86B1A">
      <w:pPr>
        <w:ind w:firstLine="630"/>
        <w:rPr>
          <w:rFonts w:ascii="Calibri" w:hAnsi="Calibri" w:cs="Calibri"/>
          <w:i/>
          <w:iCs/>
          <w:sz w:val="18"/>
          <w:szCs w:val="18"/>
          <w:u w:val="single"/>
        </w:rPr>
      </w:pPr>
      <w:r w:rsidRPr="00CC708F">
        <w:rPr>
          <w:rFonts w:ascii="Calibri" w:hAnsi="Calibri" w:cs="Calibri"/>
          <w:i/>
          <w:iCs/>
          <w:sz w:val="18"/>
          <w:szCs w:val="18"/>
          <w:u w:val="single"/>
        </w:rPr>
        <w:t>Visualization:</w:t>
      </w:r>
      <w:r w:rsidR="00F04D1D" w:rsidRPr="00CC708F">
        <w:rPr>
          <w:rFonts w:ascii="Calibri" w:hAnsi="Calibri" w:cs="Calibri"/>
          <w:i/>
          <w:iCs/>
          <w:sz w:val="18"/>
          <w:szCs w:val="18"/>
          <w:u w:val="single"/>
        </w:rPr>
        <w:t xml:space="preserve"> </w:t>
      </w:r>
    </w:p>
    <w:p w14:paraId="2095C05B" w14:textId="39D10F9D" w:rsidR="00B951E1" w:rsidRPr="00E43C8A" w:rsidRDefault="00A462B8" w:rsidP="00D162CD">
      <w:pPr>
        <w:rPr>
          <w:rFonts w:ascii="Calibri" w:hAnsi="Calibri" w:cs="Calibri"/>
          <w:sz w:val="18"/>
          <w:szCs w:val="18"/>
        </w:rPr>
      </w:pPr>
      <w:r w:rsidRPr="00E43C8A">
        <w:rPr>
          <w:noProof/>
          <w:sz w:val="18"/>
          <w:szCs w:val="18"/>
        </w:rPr>
        <w:lastRenderedPageBreak/>
        <mc:AlternateContent>
          <mc:Choice Requires="wps">
            <w:drawing>
              <wp:anchor distT="0" distB="0" distL="114300" distR="114300" simplePos="0" relativeHeight="251660288" behindDoc="0" locked="0" layoutInCell="1" allowOverlap="1" wp14:anchorId="6389CD22" wp14:editId="08A76CAF">
                <wp:simplePos x="0" y="0"/>
                <wp:positionH relativeFrom="margin">
                  <wp:posOffset>2753624</wp:posOffset>
                </wp:positionH>
                <wp:positionV relativeFrom="paragraph">
                  <wp:posOffset>151729</wp:posOffset>
                </wp:positionV>
                <wp:extent cx="136225" cy="241540"/>
                <wp:effectExtent l="19050" t="0" r="35560" b="44450"/>
                <wp:wrapNone/>
                <wp:docPr id="2" name="Arrow: Down 1">
                  <a:extLst xmlns:a="http://schemas.openxmlformats.org/drawingml/2006/main">
                    <a:ext uri="{FF2B5EF4-FFF2-40B4-BE49-F238E27FC236}">
                      <a16:creationId xmlns:a16="http://schemas.microsoft.com/office/drawing/2014/main" id="{F93EC8FD-636B-8F7E-88CC-57444B97167D}"/>
                    </a:ext>
                  </a:extLst>
                </wp:docPr>
                <wp:cNvGraphicFramePr/>
                <a:graphic xmlns:a="http://schemas.openxmlformats.org/drawingml/2006/main">
                  <a:graphicData uri="http://schemas.microsoft.com/office/word/2010/wordprocessingShape">
                    <wps:wsp>
                      <wps:cNvSpPr/>
                      <wps:spPr>
                        <a:xfrm>
                          <a:off x="0" y="0"/>
                          <a:ext cx="136225" cy="241540"/>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AD8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16.8pt;margin-top:11.95pt;width:10.75pt;height: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" adj="15509" fillcolor="red" strokecolor="#030e13 [484]" strokeweight="1pt">
                <w10:wrap anchorx="margin"/>
              </v:shape>
            </w:pict>
          </mc:Fallback>
        </mc:AlternateContent>
      </w:r>
      <w:r w:rsidR="00C60D62" w:rsidRPr="00E43C8A">
        <w:rPr>
          <w:noProof/>
          <w:sz w:val="18"/>
          <w:szCs w:val="18"/>
        </w:rPr>
        <mc:AlternateContent>
          <mc:Choice Requires="wps">
            <w:drawing>
              <wp:anchor distT="0" distB="0" distL="114300" distR="114300" simplePos="0" relativeHeight="251659264" behindDoc="0" locked="0" layoutInCell="1" allowOverlap="1" wp14:anchorId="437105F2" wp14:editId="2D5E72F2">
                <wp:simplePos x="0" y="0"/>
                <wp:positionH relativeFrom="column">
                  <wp:posOffset>2432649</wp:posOffset>
                </wp:positionH>
                <wp:positionV relativeFrom="paragraph">
                  <wp:posOffset>151730</wp:posOffset>
                </wp:positionV>
                <wp:extent cx="409934" cy="215660"/>
                <wp:effectExtent l="0" t="0" r="28575" b="13335"/>
                <wp:wrapNone/>
                <wp:docPr id="32" name="TextBox 31">
                  <a:extLst xmlns:a="http://schemas.openxmlformats.org/drawingml/2006/main">
                    <a:ext uri="{FF2B5EF4-FFF2-40B4-BE49-F238E27FC236}">
                      <a16:creationId xmlns:a16="http://schemas.microsoft.com/office/drawing/2014/main" id="{9012953D-5F3F-6697-6F5B-C587E8640AC1}"/>
                    </a:ext>
                  </a:extLst>
                </wp:docPr>
                <wp:cNvGraphicFramePr/>
                <a:graphic xmlns:a="http://schemas.openxmlformats.org/drawingml/2006/main">
                  <a:graphicData uri="http://schemas.microsoft.com/office/word/2010/wordprocessingShape">
                    <wps:wsp>
                      <wps:cNvSpPr txBox="1"/>
                      <wps:spPr>
                        <a:xfrm>
                          <a:off x="0" y="0"/>
                          <a:ext cx="409934" cy="2156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744AD12" w14:textId="77777777" w:rsidR="00C633E8" w:rsidRPr="008D6EFF" w:rsidRDefault="00C633E8" w:rsidP="00C633E8">
                            <w:pPr>
                              <w:jc w:val="center"/>
                              <w:rPr>
                                <w:rFonts w:hAnsi="Aptos"/>
                                <w:color w:val="000000" w:themeColor="dark1"/>
                                <w:kern w:val="0"/>
                                <w:sz w:val="18"/>
                                <w:szCs w:val="18"/>
                                <w14:ligatures w14:val="none"/>
                              </w:rPr>
                            </w:pPr>
                            <w:r w:rsidRPr="008D6EFF">
                              <w:rPr>
                                <w:rFonts w:hAnsi="Aptos"/>
                                <w:color w:val="000000" w:themeColor="dark1"/>
                                <w:sz w:val="18"/>
                                <w:szCs w:val="18"/>
                              </w:rPr>
                              <w:t>0.07</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37105F2" id="_x0000_t202" coordsize="21600,21600" o:spt="202" path="m,l,21600r21600,l21600,xe">
                <v:stroke joinstyle="miter"/>
                <v:path gradientshapeok="t" o:connecttype="rect"/>
              </v:shapetype>
              <v:shape id="TextBox 31" o:spid="_x0000_s1026" type="#_x0000_t202" style="position:absolute;margin-left:191.55pt;margin-top:11.95pt;width:32.3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" fillcolor="white [3201]" strokecolor="#7f7f7f [1601]">
                <v:textbox>
                  <w:txbxContent>
                    <w:p w14:paraId="4744AD12" w14:textId="77777777" w:rsidR="00C633E8" w:rsidRPr="008D6EFF" w:rsidRDefault="00C633E8" w:rsidP="00C633E8">
                      <w:pPr>
                        <w:jc w:val="center"/>
                        <w:rPr>
                          <w:rFonts w:hAnsi="Aptos"/>
                          <w:color w:val="000000" w:themeColor="dark1"/>
                          <w:kern w:val="0"/>
                          <w:sz w:val="18"/>
                          <w:szCs w:val="18"/>
                          <w14:ligatures w14:val="none"/>
                        </w:rPr>
                      </w:pPr>
                      <w:r w:rsidRPr="008D6EFF">
                        <w:rPr>
                          <w:rFonts w:hAnsi="Aptos"/>
                          <w:color w:val="000000" w:themeColor="dark1"/>
                          <w:sz w:val="18"/>
                          <w:szCs w:val="18"/>
                        </w:rPr>
                        <w:t>0.07</w:t>
                      </w:r>
                    </w:p>
                  </w:txbxContent>
                </v:textbox>
              </v:shape>
            </w:pict>
          </mc:Fallback>
        </mc:AlternateContent>
      </w:r>
      <w:r w:rsidR="00C633E8" w:rsidRPr="00E43C8A">
        <w:rPr>
          <w:noProof/>
          <w:sz w:val="18"/>
          <w:szCs w:val="18"/>
        </w:rPr>
        <w:drawing>
          <wp:inline distT="0" distB="0" distL="0" distR="0" wp14:anchorId="3FAD0EA6" wp14:editId="65E47254">
            <wp:extent cx="2882660" cy="2143125"/>
            <wp:effectExtent l="76200" t="76200" r="70485" b="66675"/>
            <wp:docPr id="1145150451" name="Chart 1">
              <a:extLst xmlns:a="http://schemas.openxmlformats.org/drawingml/2006/main">
                <a:ext uri="{FF2B5EF4-FFF2-40B4-BE49-F238E27FC236}">
                  <a16:creationId xmlns:a16="http://schemas.microsoft.com/office/drawing/2014/main" id="{F08C21D1-D90F-4BFD-86DE-0F46EFE89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69660F" w:rsidRPr="00E43C8A">
        <w:rPr>
          <w:noProof/>
          <w:sz w:val="18"/>
          <w:szCs w:val="18"/>
        </w:rPr>
        <w:drawing>
          <wp:inline distT="0" distB="0" distL="0" distR="0" wp14:anchorId="59105471" wp14:editId="0802DCD5">
            <wp:extent cx="2770517" cy="2118360"/>
            <wp:effectExtent l="76200" t="76200" r="67945" b="72390"/>
            <wp:docPr id="89604458" name="Chart 1">
              <a:extLst xmlns:a="http://schemas.openxmlformats.org/drawingml/2006/main">
                <a:ext uri="{FF2B5EF4-FFF2-40B4-BE49-F238E27FC236}">
                  <a16:creationId xmlns:a16="http://schemas.microsoft.com/office/drawing/2014/main" id="{6D9C6ED3-D661-46CE-98DF-9BAF4A8C7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12CE19" w14:textId="293187BD" w:rsidR="00CA49F2" w:rsidRPr="00E43C8A" w:rsidRDefault="00E24687" w:rsidP="00D162CD">
      <w:pPr>
        <w:rPr>
          <w:rFonts w:ascii="Calibri" w:hAnsi="Calibri" w:cs="Calibri"/>
          <w:sz w:val="18"/>
          <w:szCs w:val="18"/>
        </w:rPr>
      </w:pPr>
      <w:r w:rsidRPr="00E43C8A">
        <w:rPr>
          <w:noProof/>
          <w:sz w:val="18"/>
          <w:szCs w:val="18"/>
        </w:rPr>
        <w:drawing>
          <wp:inline distT="0" distB="0" distL="0" distR="0" wp14:anchorId="3B42A5B8" wp14:editId="70DE8276">
            <wp:extent cx="2839528" cy="2152650"/>
            <wp:effectExtent l="76200" t="76200" r="75565" b="76200"/>
            <wp:docPr id="782707772" name="Chart 1">
              <a:extLst xmlns:a="http://schemas.openxmlformats.org/drawingml/2006/main">
                <a:ext uri="{FF2B5EF4-FFF2-40B4-BE49-F238E27FC236}">
                  <a16:creationId xmlns:a16="http://schemas.microsoft.com/office/drawing/2014/main" id="{7BF0ECE6-B3DF-4FE8-9168-9B41AE4BC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E43C8A">
        <w:rPr>
          <w:noProof/>
          <w:sz w:val="18"/>
          <w:szCs w:val="18"/>
        </w:rPr>
        <w:drawing>
          <wp:inline distT="0" distB="0" distL="0" distR="0" wp14:anchorId="6C312A4F" wp14:editId="233FD3B8">
            <wp:extent cx="2787650" cy="2144467"/>
            <wp:effectExtent l="76200" t="76200" r="69850" b="84455"/>
            <wp:docPr id="725099917" name="Chart 1">
              <a:extLst xmlns:a="http://schemas.openxmlformats.org/drawingml/2006/main">
                <a:ext uri="{FF2B5EF4-FFF2-40B4-BE49-F238E27FC236}">
                  <a16:creationId xmlns:a16="http://schemas.microsoft.com/office/drawing/2014/main" id="{2BC1EDFC-CADD-4E91-9A26-C1F34D4DC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C0CEB5" w14:textId="5EFF67B0" w:rsidR="00B73DCA" w:rsidRPr="00E43C8A" w:rsidRDefault="00B73DCA" w:rsidP="00D162CD">
      <w:pPr>
        <w:rPr>
          <w:rFonts w:ascii="Calibri" w:hAnsi="Calibri" w:cs="Calibri"/>
          <w:sz w:val="18"/>
          <w:szCs w:val="18"/>
        </w:rPr>
      </w:pPr>
      <w:r w:rsidRPr="00E43C8A">
        <w:rPr>
          <w:noProof/>
          <w:sz w:val="18"/>
          <w:szCs w:val="18"/>
        </w:rPr>
        <w:drawing>
          <wp:inline distT="0" distB="0" distL="0" distR="0" wp14:anchorId="680DFBBB" wp14:editId="62A9EE38">
            <wp:extent cx="2805023" cy="2162175"/>
            <wp:effectExtent l="76200" t="76200" r="71755" b="66675"/>
            <wp:docPr id="965288779" name="Chart 1">
              <a:extLst xmlns:a="http://schemas.openxmlformats.org/drawingml/2006/main">
                <a:ext uri="{FF2B5EF4-FFF2-40B4-BE49-F238E27FC236}">
                  <a16:creationId xmlns:a16="http://schemas.microsoft.com/office/drawing/2014/main" id="{FA940DB3-730E-43A8-8C7E-9FA43CF67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E43C8A">
        <w:rPr>
          <w:noProof/>
          <w:sz w:val="18"/>
          <w:szCs w:val="18"/>
        </w:rPr>
        <w:drawing>
          <wp:inline distT="0" distB="0" distL="0" distR="0" wp14:anchorId="0739B138" wp14:editId="2C24B2E9">
            <wp:extent cx="2839085" cy="2160270"/>
            <wp:effectExtent l="76200" t="76200" r="75565" b="68580"/>
            <wp:docPr id="616871048" name="Chart 1">
              <a:extLst xmlns:a="http://schemas.openxmlformats.org/drawingml/2006/main">
                <a:ext uri="{FF2B5EF4-FFF2-40B4-BE49-F238E27FC236}">
                  <a16:creationId xmlns:a16="http://schemas.microsoft.com/office/drawing/2014/main" id="{7112506D-566C-4499-9433-681E07478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C0AABB6" w14:textId="6EFE8BD4" w:rsidR="00D51C4E" w:rsidRPr="00E43C8A" w:rsidRDefault="00D51C4E" w:rsidP="00D162CD">
      <w:pPr>
        <w:rPr>
          <w:rFonts w:ascii="Calibri" w:hAnsi="Calibri" w:cs="Calibri"/>
          <w:sz w:val="18"/>
          <w:szCs w:val="18"/>
        </w:rPr>
      </w:pPr>
    </w:p>
    <w:p w14:paraId="3721F552" w14:textId="11A65738" w:rsidR="00B5200F" w:rsidRPr="00E43C8A" w:rsidRDefault="002417B5" w:rsidP="00E7149E">
      <w:pPr>
        <w:ind w:left="900" w:hanging="270"/>
        <w:rPr>
          <w:rFonts w:ascii="Calibri" w:hAnsi="Calibri" w:cs="Calibri"/>
          <w:i/>
          <w:sz w:val="18"/>
          <w:szCs w:val="18"/>
          <w:u w:val="single"/>
        </w:rPr>
      </w:pPr>
      <w:r w:rsidRPr="00E43C8A">
        <w:rPr>
          <w:rFonts w:ascii="Calibri" w:hAnsi="Calibri" w:cs="Calibri"/>
          <w:i/>
          <w:sz w:val="18"/>
          <w:szCs w:val="18"/>
          <w:u w:val="single"/>
        </w:rPr>
        <w:t>Observation and Interpretation:</w:t>
      </w:r>
    </w:p>
    <w:p w14:paraId="2D3EC7B6" w14:textId="77777777" w:rsidR="00457F85" w:rsidRPr="00E43C8A" w:rsidRDefault="00457F85" w:rsidP="00E7149E">
      <w:pPr>
        <w:ind w:left="900"/>
        <w:rPr>
          <w:rFonts w:ascii="Calibri" w:hAnsi="Calibri" w:cs="Calibri"/>
          <w:sz w:val="18"/>
          <w:szCs w:val="18"/>
        </w:rPr>
      </w:pPr>
      <w:r w:rsidRPr="00E43C8A">
        <w:rPr>
          <w:rFonts w:ascii="Calibri" w:hAnsi="Calibri" w:cs="Calibri"/>
          <w:sz w:val="18"/>
          <w:szCs w:val="18"/>
        </w:rPr>
        <w:t>Net Profit Margin:</w:t>
      </w:r>
    </w:p>
    <w:p w14:paraId="5C80578C" w14:textId="77777777" w:rsidR="00457F85" w:rsidRPr="00E43C8A" w:rsidRDefault="00457F85" w:rsidP="00E7149E">
      <w:pPr>
        <w:numPr>
          <w:ilvl w:val="0"/>
          <w:numId w:val="44"/>
        </w:numPr>
        <w:tabs>
          <w:tab w:val="clear" w:pos="720"/>
          <w:tab w:val="num" w:pos="1620"/>
        </w:tabs>
        <w:ind w:left="1620"/>
        <w:rPr>
          <w:rFonts w:ascii="Calibri" w:hAnsi="Calibri" w:cs="Calibri"/>
          <w:sz w:val="18"/>
          <w:szCs w:val="18"/>
        </w:rPr>
      </w:pPr>
      <w:r w:rsidRPr="00E43C8A">
        <w:rPr>
          <w:rFonts w:ascii="Calibri" w:hAnsi="Calibri" w:cs="Calibri"/>
          <w:sz w:val="18"/>
          <w:szCs w:val="18"/>
        </w:rPr>
        <w:t>Strong positive correlations with COGS (0.57) and R&amp;D (0.65) and SG&amp;A (0.71) expenses.</w:t>
      </w:r>
    </w:p>
    <w:p w14:paraId="42AB8C2C" w14:textId="77777777" w:rsidR="00457F85" w:rsidRPr="00E43C8A" w:rsidRDefault="00457F85" w:rsidP="00E7149E">
      <w:pPr>
        <w:numPr>
          <w:ilvl w:val="0"/>
          <w:numId w:val="44"/>
        </w:numPr>
        <w:tabs>
          <w:tab w:val="clear" w:pos="720"/>
          <w:tab w:val="num" w:pos="1620"/>
        </w:tabs>
        <w:ind w:left="1620"/>
        <w:rPr>
          <w:rFonts w:ascii="Calibri" w:hAnsi="Calibri" w:cs="Calibri"/>
          <w:sz w:val="18"/>
          <w:szCs w:val="18"/>
        </w:rPr>
      </w:pPr>
      <w:r w:rsidRPr="00E43C8A">
        <w:rPr>
          <w:rFonts w:ascii="Calibri" w:hAnsi="Calibri" w:cs="Calibri"/>
          <w:sz w:val="18"/>
          <w:szCs w:val="18"/>
        </w:rPr>
        <w:lastRenderedPageBreak/>
        <w:t>Higher costs generally lead to lower net profit margins.</w:t>
      </w:r>
    </w:p>
    <w:p w14:paraId="4A2D468E" w14:textId="77777777" w:rsidR="00457F85" w:rsidRPr="00E43C8A" w:rsidRDefault="00457F85" w:rsidP="00E7149E">
      <w:pPr>
        <w:ind w:left="900"/>
        <w:rPr>
          <w:rFonts w:ascii="Calibri" w:hAnsi="Calibri" w:cs="Calibri"/>
          <w:sz w:val="18"/>
          <w:szCs w:val="18"/>
        </w:rPr>
      </w:pPr>
      <w:r w:rsidRPr="00E43C8A">
        <w:rPr>
          <w:rFonts w:ascii="Calibri" w:hAnsi="Calibri" w:cs="Calibri"/>
          <w:sz w:val="18"/>
          <w:szCs w:val="18"/>
        </w:rPr>
        <w:t>Gross Margin:</w:t>
      </w:r>
    </w:p>
    <w:p w14:paraId="45F895DE" w14:textId="77777777" w:rsidR="00457F85" w:rsidRPr="00E43C8A" w:rsidRDefault="00457F85" w:rsidP="00E7149E">
      <w:pPr>
        <w:numPr>
          <w:ilvl w:val="0"/>
          <w:numId w:val="45"/>
        </w:numPr>
        <w:tabs>
          <w:tab w:val="clear" w:pos="720"/>
          <w:tab w:val="num" w:pos="1620"/>
        </w:tabs>
        <w:ind w:left="1620"/>
        <w:rPr>
          <w:rFonts w:ascii="Calibri" w:hAnsi="Calibri" w:cs="Calibri"/>
          <w:sz w:val="18"/>
          <w:szCs w:val="18"/>
        </w:rPr>
      </w:pPr>
      <w:r w:rsidRPr="00E43C8A">
        <w:rPr>
          <w:rFonts w:ascii="Calibri" w:hAnsi="Calibri" w:cs="Calibri"/>
          <w:sz w:val="18"/>
          <w:szCs w:val="18"/>
        </w:rPr>
        <w:t>Weaker correlations with all cost components (0.07-0.09).</w:t>
      </w:r>
    </w:p>
    <w:p w14:paraId="6C9A4F25" w14:textId="6B0BD884" w:rsidR="00457F85" w:rsidRPr="00E43C8A" w:rsidRDefault="00457F85" w:rsidP="00E7149E">
      <w:pPr>
        <w:numPr>
          <w:ilvl w:val="0"/>
          <w:numId w:val="45"/>
        </w:numPr>
        <w:tabs>
          <w:tab w:val="clear" w:pos="720"/>
          <w:tab w:val="num" w:pos="1620"/>
        </w:tabs>
        <w:ind w:left="1620"/>
        <w:rPr>
          <w:rFonts w:ascii="Calibri" w:hAnsi="Calibri" w:cs="Calibri"/>
          <w:sz w:val="18"/>
          <w:szCs w:val="18"/>
        </w:rPr>
      </w:pPr>
      <w:r w:rsidRPr="00E43C8A">
        <w:rPr>
          <w:rFonts w:ascii="Calibri" w:hAnsi="Calibri" w:cs="Calibri"/>
          <w:sz w:val="18"/>
          <w:szCs w:val="18"/>
        </w:rPr>
        <w:t xml:space="preserve">Other factors likely play a bigger role in gross margin </w:t>
      </w:r>
      <w:r w:rsidR="00EC7DD4" w:rsidRPr="00E43C8A">
        <w:rPr>
          <w:rFonts w:ascii="Calibri" w:hAnsi="Calibri" w:cs="Calibri"/>
          <w:sz w:val="18"/>
          <w:szCs w:val="18"/>
        </w:rPr>
        <w:t>fluctuations.</w:t>
      </w:r>
    </w:p>
    <w:p w14:paraId="08D253DF" w14:textId="77777777" w:rsidR="00457F85" w:rsidRPr="00E43C8A" w:rsidRDefault="00457F85" w:rsidP="00D162CD">
      <w:pPr>
        <w:rPr>
          <w:rFonts w:ascii="Calibri" w:hAnsi="Calibri" w:cs="Calibri"/>
          <w:sz w:val="18"/>
          <w:szCs w:val="18"/>
        </w:rPr>
      </w:pPr>
    </w:p>
    <w:p w14:paraId="53DDD35A" w14:textId="77777777" w:rsidR="00B5200F" w:rsidRDefault="00B5200F" w:rsidP="00D162CD">
      <w:pPr>
        <w:rPr>
          <w:rFonts w:ascii="Calibri" w:hAnsi="Calibri" w:cs="Calibri"/>
          <w:sz w:val="22"/>
          <w:szCs w:val="22"/>
        </w:rPr>
      </w:pPr>
    </w:p>
    <w:p w14:paraId="6943A347" w14:textId="77777777" w:rsidR="00E6093D" w:rsidRDefault="00E6093D" w:rsidP="00D162CD">
      <w:pPr>
        <w:rPr>
          <w:rFonts w:ascii="Calibri" w:hAnsi="Calibri" w:cs="Calibri"/>
          <w:sz w:val="22"/>
          <w:szCs w:val="22"/>
        </w:rPr>
      </w:pPr>
    </w:p>
    <w:p w14:paraId="27BDB6B0" w14:textId="77777777" w:rsidR="00E6093D" w:rsidRDefault="00E6093D" w:rsidP="00D162CD">
      <w:pPr>
        <w:rPr>
          <w:rFonts w:ascii="Calibri" w:hAnsi="Calibri" w:cs="Calibri"/>
          <w:sz w:val="22"/>
          <w:szCs w:val="22"/>
        </w:rPr>
      </w:pPr>
    </w:p>
    <w:p w14:paraId="0F29FFFC" w14:textId="77777777" w:rsidR="00A16DEE" w:rsidRDefault="00A16DEE" w:rsidP="00A16DEE">
      <w:pPr>
        <w:rPr>
          <w:rFonts w:ascii="Calibri" w:hAnsi="Calibri" w:cs="Calibri"/>
          <w:sz w:val="48"/>
          <w:szCs w:val="48"/>
        </w:rPr>
      </w:pPr>
      <w:r w:rsidRPr="00A80DAD">
        <w:rPr>
          <w:rFonts w:ascii="Calibri" w:hAnsi="Calibri" w:cs="Calibri"/>
          <w:sz w:val="48"/>
          <w:szCs w:val="48"/>
        </w:rPr>
        <w:t>Limitations and Assumptions</w:t>
      </w:r>
    </w:p>
    <w:p w14:paraId="4FB83C8B"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Historical Trend Projection:</w:t>
      </w:r>
      <w:r w:rsidRPr="00D271D3">
        <w:rPr>
          <w:rFonts w:ascii="Calibri" w:hAnsi="Calibri" w:cs="Calibri"/>
          <w:sz w:val="18"/>
          <w:szCs w:val="18"/>
        </w:rPr>
        <w:t xml:space="preserve"> Relies on past trends to predict future performance.</w:t>
      </w:r>
    </w:p>
    <w:p w14:paraId="69F782E0"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Market Stability:</w:t>
      </w:r>
      <w:r w:rsidRPr="00D271D3">
        <w:rPr>
          <w:rFonts w:ascii="Calibri" w:hAnsi="Calibri" w:cs="Calibri"/>
          <w:sz w:val="18"/>
          <w:szCs w:val="18"/>
        </w:rPr>
        <w:t xml:space="preserve"> Assumes stable market conditions for analysis validity.</w:t>
      </w:r>
    </w:p>
    <w:p w14:paraId="5764B82B"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Metric Interpretation:</w:t>
      </w:r>
      <w:r w:rsidRPr="00D271D3">
        <w:rPr>
          <w:rFonts w:ascii="Calibri" w:hAnsi="Calibri" w:cs="Calibri"/>
          <w:sz w:val="18"/>
          <w:szCs w:val="18"/>
        </w:rPr>
        <w:t xml:space="preserve"> Simplifies complex financial data for analysis.</w:t>
      </w:r>
    </w:p>
    <w:p w14:paraId="4DFA3FEF"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Correlation Implication:</w:t>
      </w:r>
      <w:r w:rsidRPr="00D271D3">
        <w:rPr>
          <w:rFonts w:ascii="Calibri" w:hAnsi="Calibri" w:cs="Calibri"/>
          <w:sz w:val="18"/>
          <w:szCs w:val="18"/>
        </w:rPr>
        <w:t xml:space="preserve"> Assumes causation in correlated metrics.</w:t>
      </w:r>
    </w:p>
    <w:p w14:paraId="14738666"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Industry Factors:</w:t>
      </w:r>
      <w:r w:rsidRPr="00D271D3">
        <w:rPr>
          <w:rFonts w:ascii="Calibri" w:hAnsi="Calibri" w:cs="Calibri"/>
          <w:sz w:val="18"/>
          <w:szCs w:val="18"/>
        </w:rPr>
        <w:t xml:space="preserve"> Generalizes findings without considering industry-specific nuances.</w:t>
      </w:r>
    </w:p>
    <w:p w14:paraId="2EF7B0FA"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Financial Disclosure:</w:t>
      </w:r>
      <w:r w:rsidRPr="00D271D3">
        <w:rPr>
          <w:rFonts w:ascii="Calibri" w:hAnsi="Calibri" w:cs="Calibri"/>
          <w:sz w:val="18"/>
          <w:szCs w:val="18"/>
        </w:rPr>
        <w:t xml:space="preserve"> Relies on Tesla's accurate financial reporting.</w:t>
      </w:r>
    </w:p>
    <w:p w14:paraId="6F4D29F4" w14:textId="77777777" w:rsidR="00D271D3" w:rsidRPr="00D271D3" w:rsidRDefault="00D271D3" w:rsidP="00D271D3">
      <w:pPr>
        <w:numPr>
          <w:ilvl w:val="0"/>
          <w:numId w:val="46"/>
        </w:numPr>
        <w:rPr>
          <w:rFonts w:ascii="Calibri" w:hAnsi="Calibri" w:cs="Calibri"/>
          <w:sz w:val="18"/>
          <w:szCs w:val="18"/>
        </w:rPr>
      </w:pPr>
      <w:r w:rsidRPr="00D271D3">
        <w:rPr>
          <w:rFonts w:ascii="Calibri" w:hAnsi="Calibri" w:cs="Calibri"/>
          <w:b/>
          <w:bCs/>
          <w:sz w:val="18"/>
          <w:szCs w:val="18"/>
        </w:rPr>
        <w:t>Economic Conditions:</w:t>
      </w:r>
      <w:r w:rsidRPr="00D271D3">
        <w:rPr>
          <w:rFonts w:ascii="Calibri" w:hAnsi="Calibri" w:cs="Calibri"/>
          <w:sz w:val="18"/>
          <w:szCs w:val="18"/>
        </w:rPr>
        <w:t xml:space="preserve"> Assumes consistent economic environment for analysis.</w:t>
      </w:r>
    </w:p>
    <w:p w14:paraId="05A52395" w14:textId="77777777" w:rsidR="00D271D3" w:rsidRPr="00433D85" w:rsidRDefault="00D271D3" w:rsidP="00A16DEE">
      <w:pPr>
        <w:rPr>
          <w:rFonts w:ascii="Calibri" w:hAnsi="Calibri" w:cs="Calibri"/>
          <w:sz w:val="18"/>
          <w:szCs w:val="18"/>
        </w:rPr>
      </w:pPr>
    </w:p>
    <w:p w14:paraId="2260FB39" w14:textId="77777777" w:rsidR="00D271D3" w:rsidRPr="00433D85" w:rsidRDefault="00D271D3" w:rsidP="00A16DEE">
      <w:pPr>
        <w:rPr>
          <w:rFonts w:ascii="Calibri" w:hAnsi="Calibri" w:cs="Calibri"/>
          <w:sz w:val="18"/>
          <w:szCs w:val="18"/>
        </w:rPr>
      </w:pPr>
    </w:p>
    <w:p w14:paraId="65C944E5" w14:textId="1027BEE5" w:rsidR="00A16DEE" w:rsidRDefault="00A16DEE" w:rsidP="00A16DEE">
      <w:pPr>
        <w:rPr>
          <w:rFonts w:ascii="Calibri" w:hAnsi="Calibri" w:cs="Calibri"/>
          <w:sz w:val="48"/>
          <w:szCs w:val="48"/>
        </w:rPr>
      </w:pPr>
      <w:r w:rsidRPr="00076CCA">
        <w:rPr>
          <w:rFonts w:ascii="Calibri" w:hAnsi="Calibri" w:cs="Calibri"/>
          <w:sz w:val="48"/>
          <w:szCs w:val="48"/>
        </w:rPr>
        <w:t>Conclusion</w:t>
      </w:r>
      <w:r w:rsidR="008B34AF">
        <w:rPr>
          <w:rFonts w:ascii="Calibri" w:hAnsi="Calibri" w:cs="Calibri"/>
          <w:sz w:val="48"/>
          <w:szCs w:val="48"/>
        </w:rPr>
        <w:t xml:space="preserve"> :</w:t>
      </w:r>
    </w:p>
    <w:p w14:paraId="59DBCE46"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t>Strong Points:</w:t>
      </w:r>
    </w:p>
    <w:p w14:paraId="3937C1BF"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Impressive growth (76% average annually)</w:t>
      </w:r>
    </w:p>
    <w:p w14:paraId="2B109148"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Improved profitability (positive net margin since 2020)</w:t>
      </w:r>
    </w:p>
    <w:p w14:paraId="35A24947"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Enhanced liquidity and solvency (reduced debt, improved ratios)</w:t>
      </w:r>
    </w:p>
    <w:p w14:paraId="2DE205A1" w14:textId="77777777" w:rsidR="00160ABA" w:rsidRPr="00160ABA" w:rsidRDefault="00160ABA" w:rsidP="00160ABA">
      <w:pPr>
        <w:numPr>
          <w:ilvl w:val="0"/>
          <w:numId w:val="47"/>
        </w:numPr>
        <w:rPr>
          <w:rFonts w:ascii="Calibri" w:hAnsi="Calibri" w:cs="Calibri"/>
          <w:sz w:val="18"/>
          <w:szCs w:val="18"/>
        </w:rPr>
      </w:pPr>
      <w:r w:rsidRPr="00160ABA">
        <w:rPr>
          <w:rFonts w:ascii="Calibri" w:hAnsi="Calibri" w:cs="Calibri"/>
          <w:sz w:val="18"/>
          <w:szCs w:val="18"/>
        </w:rPr>
        <w:t>Increased efficiency (better asset &amp; inventory utilization)</w:t>
      </w:r>
    </w:p>
    <w:p w14:paraId="735C9CC0"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t>Areas for Improvement:</w:t>
      </w:r>
    </w:p>
    <w:p w14:paraId="42F655C8"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Recent fluctuations in revenue, profitability, and valuation.</w:t>
      </w:r>
    </w:p>
    <w:p w14:paraId="7F45A003"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Cost management, particularly in COGS.</w:t>
      </w:r>
    </w:p>
    <w:p w14:paraId="2D18826F" w14:textId="77777777" w:rsidR="00AB4A69" w:rsidRPr="00AB4A69" w:rsidRDefault="00AB4A69" w:rsidP="00AB4A69">
      <w:pPr>
        <w:numPr>
          <w:ilvl w:val="0"/>
          <w:numId w:val="48"/>
        </w:numPr>
        <w:rPr>
          <w:rFonts w:ascii="Calibri" w:hAnsi="Calibri" w:cs="Calibri"/>
          <w:sz w:val="18"/>
          <w:szCs w:val="18"/>
        </w:rPr>
      </w:pPr>
      <w:r w:rsidRPr="00AB4A69">
        <w:rPr>
          <w:rFonts w:ascii="Calibri" w:hAnsi="Calibri" w:cs="Calibri"/>
          <w:sz w:val="18"/>
          <w:szCs w:val="18"/>
        </w:rPr>
        <w:t>Volatility in cash flow and large investment outflows.</w:t>
      </w:r>
    </w:p>
    <w:p w14:paraId="2050B32B" w14:textId="77777777" w:rsidR="00AB4A69" w:rsidRPr="00AB4A69" w:rsidRDefault="00AB4A69" w:rsidP="00AB4A69">
      <w:pPr>
        <w:rPr>
          <w:rFonts w:ascii="Calibri" w:hAnsi="Calibri" w:cs="Calibri"/>
          <w:sz w:val="18"/>
          <w:szCs w:val="18"/>
        </w:rPr>
      </w:pPr>
      <w:r w:rsidRPr="00AB4A69">
        <w:rPr>
          <w:rFonts w:ascii="Calibri" w:hAnsi="Calibri" w:cs="Calibri"/>
          <w:b/>
          <w:bCs/>
          <w:sz w:val="18"/>
          <w:szCs w:val="18"/>
        </w:rPr>
        <w:lastRenderedPageBreak/>
        <w:t>Overall:</w:t>
      </w:r>
    </w:p>
    <w:p w14:paraId="52F6401A" w14:textId="77777777" w:rsidR="00AB4A69" w:rsidRPr="00AB4A69" w:rsidRDefault="00AB4A69" w:rsidP="00AB4A69">
      <w:pPr>
        <w:numPr>
          <w:ilvl w:val="0"/>
          <w:numId w:val="49"/>
        </w:numPr>
        <w:rPr>
          <w:rFonts w:ascii="Calibri" w:hAnsi="Calibri" w:cs="Calibri"/>
          <w:sz w:val="18"/>
          <w:szCs w:val="18"/>
        </w:rPr>
      </w:pPr>
      <w:r w:rsidRPr="00AB4A69">
        <w:rPr>
          <w:rFonts w:ascii="Calibri" w:hAnsi="Calibri" w:cs="Calibri"/>
          <w:sz w:val="18"/>
          <w:szCs w:val="18"/>
        </w:rPr>
        <w:t>Significant progress, but challenges remain. Careful monitoring and strategic optimization are crucial for sustained success.</w:t>
      </w:r>
    </w:p>
    <w:p w14:paraId="64763896" w14:textId="77777777" w:rsidR="00433D85" w:rsidRPr="00433D85" w:rsidRDefault="00433D85" w:rsidP="00A16DEE">
      <w:pPr>
        <w:rPr>
          <w:rFonts w:ascii="Calibri" w:hAnsi="Calibri" w:cs="Calibri"/>
          <w:sz w:val="18"/>
          <w:szCs w:val="18"/>
        </w:rPr>
      </w:pPr>
    </w:p>
    <w:p w14:paraId="2942BC24" w14:textId="77777777" w:rsidR="00A16DEE" w:rsidRDefault="00A16DEE" w:rsidP="00A16DEE">
      <w:pPr>
        <w:rPr>
          <w:rFonts w:ascii="Calibri" w:hAnsi="Calibri" w:cs="Calibri"/>
          <w:sz w:val="48"/>
          <w:szCs w:val="48"/>
        </w:rPr>
      </w:pPr>
      <w:r w:rsidRPr="00076CCA">
        <w:rPr>
          <w:rFonts w:ascii="Calibri" w:hAnsi="Calibri" w:cs="Calibri"/>
          <w:sz w:val="48"/>
          <w:szCs w:val="48"/>
        </w:rPr>
        <w:t>Recommendations</w:t>
      </w:r>
    </w:p>
    <w:p w14:paraId="4D394DB6" w14:textId="77777777" w:rsidR="00D04FC6" w:rsidRPr="00D04FC6" w:rsidRDefault="00D04FC6" w:rsidP="003E2C12">
      <w:pPr>
        <w:spacing w:line="360" w:lineRule="auto"/>
        <w:rPr>
          <w:rFonts w:ascii="Calibri" w:hAnsi="Calibri" w:cs="Calibri"/>
          <w:sz w:val="18"/>
          <w:szCs w:val="18"/>
        </w:rPr>
      </w:pPr>
      <w:r w:rsidRPr="00D04FC6">
        <w:rPr>
          <w:rFonts w:ascii="Calibri" w:hAnsi="Calibri" w:cs="Calibri"/>
          <w:b/>
          <w:bCs/>
          <w:sz w:val="18"/>
          <w:szCs w:val="18"/>
        </w:rPr>
        <w:t>Recommendations:</w:t>
      </w:r>
    </w:p>
    <w:p w14:paraId="2A670FAB" w14:textId="5AC1E956" w:rsidR="00D04FC6" w:rsidRPr="00E46E50" w:rsidRDefault="00D04FC6" w:rsidP="003E2C12">
      <w:pPr>
        <w:pStyle w:val="ListParagraph"/>
        <w:numPr>
          <w:ilvl w:val="0"/>
          <w:numId w:val="50"/>
        </w:numPr>
        <w:spacing w:line="360" w:lineRule="auto"/>
        <w:rPr>
          <w:rFonts w:ascii="Calibri" w:hAnsi="Calibri" w:cs="Calibri"/>
          <w:b/>
          <w:bCs/>
          <w:sz w:val="18"/>
          <w:szCs w:val="18"/>
        </w:rPr>
      </w:pPr>
      <w:r w:rsidRPr="00E46E50">
        <w:rPr>
          <w:rFonts w:ascii="Calibri" w:hAnsi="Calibri" w:cs="Calibri"/>
          <w:b/>
          <w:bCs/>
          <w:sz w:val="18"/>
          <w:szCs w:val="18"/>
        </w:rPr>
        <w:t>Diversify Revenue Streams:</w:t>
      </w:r>
      <w:r w:rsidR="00E46E50" w:rsidRPr="00E46E50">
        <w:rPr>
          <w:rFonts w:ascii="Calibri" w:hAnsi="Calibri" w:cs="Calibri"/>
          <w:b/>
          <w:bCs/>
          <w:sz w:val="18"/>
          <w:szCs w:val="18"/>
        </w:rPr>
        <w:t xml:space="preserve"> </w:t>
      </w:r>
      <w:r w:rsidR="00E46E50" w:rsidRPr="00E46E50">
        <w:rPr>
          <w:rFonts w:ascii="Calibri" w:hAnsi="Calibri" w:cs="Calibri"/>
          <w:sz w:val="18"/>
          <w:szCs w:val="18"/>
        </w:rPr>
        <w:t>Explore new products and markets to mitigate revenue growth slowdown.</w:t>
      </w:r>
    </w:p>
    <w:p w14:paraId="03CCCE5A" w14:textId="77777777" w:rsidR="00E46E50" w:rsidRPr="00E46E50" w:rsidRDefault="00D04FC6" w:rsidP="003E2C12">
      <w:pPr>
        <w:pStyle w:val="ListParagraph"/>
        <w:numPr>
          <w:ilvl w:val="0"/>
          <w:numId w:val="50"/>
        </w:numPr>
        <w:spacing w:line="360" w:lineRule="auto"/>
        <w:rPr>
          <w:rFonts w:ascii="Calibri" w:hAnsi="Calibri" w:cs="Calibri"/>
          <w:sz w:val="18"/>
          <w:szCs w:val="18"/>
        </w:rPr>
      </w:pPr>
      <w:r w:rsidRPr="00E46E50">
        <w:rPr>
          <w:rFonts w:ascii="Calibri" w:hAnsi="Calibri" w:cs="Calibri"/>
          <w:b/>
          <w:bCs/>
          <w:sz w:val="18"/>
          <w:szCs w:val="18"/>
        </w:rPr>
        <w:t>Manage Seasonal Fluctuations:</w:t>
      </w:r>
      <w:r w:rsidR="00E46E50" w:rsidRPr="00E46E50">
        <w:rPr>
          <w:rFonts w:ascii="Calibri" w:hAnsi="Calibri" w:cs="Calibri"/>
          <w:b/>
          <w:bCs/>
          <w:sz w:val="18"/>
          <w:szCs w:val="18"/>
        </w:rPr>
        <w:t xml:space="preserve"> </w:t>
      </w:r>
      <w:r w:rsidR="00E46E50" w:rsidRPr="00E46E50">
        <w:rPr>
          <w:rFonts w:ascii="Calibri" w:hAnsi="Calibri" w:cs="Calibri"/>
          <w:sz w:val="18"/>
          <w:szCs w:val="18"/>
        </w:rPr>
        <w:t>Stabilize financial performance by addressing quarterly seasonality.</w:t>
      </w:r>
    </w:p>
    <w:p w14:paraId="6F1F936B" w14:textId="79D50A2A"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Optimize Cost Management:</w:t>
      </w:r>
      <w:r w:rsidR="00E46E50">
        <w:rPr>
          <w:rFonts w:ascii="Calibri" w:hAnsi="Calibri" w:cs="Calibri"/>
          <w:sz w:val="18"/>
          <w:szCs w:val="18"/>
        </w:rPr>
        <w:t xml:space="preserve"> </w:t>
      </w:r>
      <w:r w:rsidR="006265E5" w:rsidRPr="006265E5">
        <w:rPr>
          <w:rFonts w:ascii="Calibri" w:hAnsi="Calibri" w:cs="Calibri"/>
          <w:sz w:val="18"/>
          <w:szCs w:val="18"/>
        </w:rPr>
        <w:t>particularly in COGS, to maximize profitability.</w:t>
      </w:r>
    </w:p>
    <w:p w14:paraId="0101121E" w14:textId="09CBD48B"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Invest in R&amp;D:</w:t>
      </w:r>
      <w:r w:rsidR="00E46E50">
        <w:rPr>
          <w:rFonts w:ascii="Calibri" w:hAnsi="Calibri" w:cs="Calibri"/>
          <w:sz w:val="18"/>
          <w:szCs w:val="18"/>
        </w:rPr>
        <w:t xml:space="preserve"> </w:t>
      </w:r>
      <w:r w:rsidRPr="00D04FC6">
        <w:rPr>
          <w:rFonts w:ascii="Calibri" w:hAnsi="Calibri" w:cs="Calibri"/>
          <w:sz w:val="18"/>
          <w:szCs w:val="18"/>
        </w:rPr>
        <w:t>Maintain strategic investments in research and development for innovation.</w:t>
      </w:r>
    </w:p>
    <w:p w14:paraId="005D5B40" w14:textId="6E7DB4A9"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Expand Market Reach:</w:t>
      </w:r>
      <w:r w:rsidR="00E46E50">
        <w:rPr>
          <w:rFonts w:ascii="Calibri" w:hAnsi="Calibri" w:cs="Calibri"/>
          <w:sz w:val="18"/>
          <w:szCs w:val="18"/>
        </w:rPr>
        <w:t xml:space="preserve"> </w:t>
      </w:r>
      <w:r w:rsidRPr="00D04FC6">
        <w:rPr>
          <w:rFonts w:ascii="Calibri" w:hAnsi="Calibri" w:cs="Calibri"/>
          <w:sz w:val="18"/>
          <w:szCs w:val="18"/>
        </w:rPr>
        <w:t>Focus on expanding the customer base and market presence.</w:t>
      </w:r>
    </w:p>
    <w:p w14:paraId="5B0DFDF0" w14:textId="02DA1982"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Monitor Working Capital:</w:t>
      </w:r>
      <w:r w:rsidR="00E46E50">
        <w:rPr>
          <w:rFonts w:ascii="Calibri" w:hAnsi="Calibri" w:cs="Calibri"/>
          <w:sz w:val="18"/>
          <w:szCs w:val="18"/>
        </w:rPr>
        <w:t xml:space="preserve"> </w:t>
      </w:r>
      <w:r w:rsidRPr="00D04FC6">
        <w:rPr>
          <w:rFonts w:ascii="Calibri" w:hAnsi="Calibri" w:cs="Calibri"/>
          <w:sz w:val="18"/>
          <w:szCs w:val="18"/>
        </w:rPr>
        <w:t>Assess and manage working capital fluctuations for efficiency.</w:t>
      </w:r>
    </w:p>
    <w:p w14:paraId="510AD75A" w14:textId="7E1A0610"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Risk Management in Cash Flow:</w:t>
      </w:r>
      <w:r w:rsidR="00E46E50">
        <w:rPr>
          <w:rFonts w:ascii="Calibri" w:hAnsi="Calibri" w:cs="Calibri"/>
          <w:sz w:val="18"/>
          <w:szCs w:val="18"/>
        </w:rPr>
        <w:t xml:space="preserve"> </w:t>
      </w:r>
      <w:r w:rsidRPr="00D04FC6">
        <w:rPr>
          <w:rFonts w:ascii="Calibri" w:hAnsi="Calibri" w:cs="Calibri"/>
          <w:sz w:val="18"/>
          <w:szCs w:val="18"/>
        </w:rPr>
        <w:t>Evaluate capital expenditure decisions for sustainable growth.</w:t>
      </w:r>
    </w:p>
    <w:p w14:paraId="676C89AC" w14:textId="275C5E86"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Enhance Investor Communication:</w:t>
      </w:r>
      <w:r w:rsidR="00E46E50">
        <w:rPr>
          <w:rFonts w:ascii="Calibri" w:hAnsi="Calibri" w:cs="Calibri"/>
          <w:sz w:val="18"/>
          <w:szCs w:val="18"/>
        </w:rPr>
        <w:t xml:space="preserve"> </w:t>
      </w:r>
      <w:r w:rsidRPr="00D04FC6">
        <w:rPr>
          <w:rFonts w:ascii="Calibri" w:hAnsi="Calibri" w:cs="Calibri"/>
          <w:sz w:val="18"/>
          <w:szCs w:val="18"/>
        </w:rPr>
        <w:t>Provide transparent updates to foster investor confidence.</w:t>
      </w:r>
    </w:p>
    <w:p w14:paraId="441DA635" w14:textId="0691EDEC"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Optimize Customer Payments:</w:t>
      </w:r>
      <w:r w:rsidR="00E46E50">
        <w:rPr>
          <w:rFonts w:ascii="Calibri" w:hAnsi="Calibri" w:cs="Calibri"/>
          <w:sz w:val="18"/>
          <w:szCs w:val="18"/>
        </w:rPr>
        <w:t xml:space="preserve"> </w:t>
      </w:r>
      <w:r w:rsidRPr="00D04FC6">
        <w:rPr>
          <w:rFonts w:ascii="Calibri" w:hAnsi="Calibri" w:cs="Calibri"/>
          <w:sz w:val="18"/>
          <w:szCs w:val="18"/>
        </w:rPr>
        <w:t>Efficiently manage customer advances and preorders for cash flow.</w:t>
      </w:r>
    </w:p>
    <w:p w14:paraId="402B242D" w14:textId="26629E75" w:rsidR="00D04FC6" w:rsidRPr="00D04FC6" w:rsidRDefault="00D04FC6" w:rsidP="003E2C12">
      <w:pPr>
        <w:numPr>
          <w:ilvl w:val="0"/>
          <w:numId w:val="50"/>
        </w:numPr>
        <w:spacing w:line="360" w:lineRule="auto"/>
        <w:rPr>
          <w:rFonts w:ascii="Calibri" w:hAnsi="Calibri" w:cs="Calibri"/>
          <w:sz w:val="18"/>
          <w:szCs w:val="18"/>
        </w:rPr>
      </w:pPr>
      <w:r w:rsidRPr="00D04FC6">
        <w:rPr>
          <w:rFonts w:ascii="Calibri" w:hAnsi="Calibri" w:cs="Calibri"/>
          <w:b/>
          <w:bCs/>
          <w:sz w:val="18"/>
          <w:szCs w:val="18"/>
        </w:rPr>
        <w:t>Scenario Planning for Valuation:</w:t>
      </w:r>
      <w:r w:rsidR="00E46E50">
        <w:rPr>
          <w:rFonts w:ascii="Calibri" w:hAnsi="Calibri" w:cs="Calibri"/>
          <w:sz w:val="18"/>
          <w:szCs w:val="18"/>
        </w:rPr>
        <w:t xml:space="preserve"> </w:t>
      </w:r>
      <w:r w:rsidRPr="00D04FC6">
        <w:rPr>
          <w:rFonts w:ascii="Calibri" w:hAnsi="Calibri" w:cs="Calibri"/>
          <w:sz w:val="18"/>
          <w:szCs w:val="18"/>
        </w:rPr>
        <w:t>Engage in scenario planning to understand valuation dynamics.</w:t>
      </w:r>
    </w:p>
    <w:p w14:paraId="27EF8F44" w14:textId="77777777" w:rsidR="00433D85" w:rsidRPr="00433D85" w:rsidRDefault="00433D85" w:rsidP="00A16DEE">
      <w:pPr>
        <w:rPr>
          <w:rFonts w:ascii="Calibri" w:hAnsi="Calibri" w:cs="Calibri"/>
          <w:sz w:val="18"/>
          <w:szCs w:val="18"/>
        </w:rPr>
      </w:pPr>
    </w:p>
    <w:p w14:paraId="60736A06" w14:textId="77777777" w:rsidR="00A16DEE" w:rsidRDefault="00A16DEE" w:rsidP="00A16DEE">
      <w:pPr>
        <w:rPr>
          <w:rFonts w:ascii="Calibri" w:hAnsi="Calibri" w:cs="Calibri"/>
          <w:sz w:val="48"/>
          <w:szCs w:val="48"/>
        </w:rPr>
      </w:pPr>
      <w:r w:rsidRPr="00076CCA">
        <w:rPr>
          <w:rFonts w:ascii="Calibri" w:hAnsi="Calibri" w:cs="Calibri"/>
          <w:sz w:val="48"/>
          <w:szCs w:val="48"/>
        </w:rPr>
        <w:t>Github Repository</w:t>
      </w:r>
    </w:p>
    <w:p w14:paraId="6C333574" w14:textId="41066457" w:rsidR="00E76E22" w:rsidRPr="008016F1" w:rsidRDefault="005B7922" w:rsidP="00D162CD">
      <w:pPr>
        <w:rPr>
          <w:rFonts w:ascii="Calibri" w:hAnsi="Calibri" w:cs="Calibri"/>
          <w:sz w:val="18"/>
          <w:szCs w:val="18"/>
        </w:rPr>
      </w:pPr>
      <w:r w:rsidRPr="005B7922">
        <w:rPr>
          <w:rFonts w:ascii="Calibri" w:hAnsi="Calibri" w:cs="Calibri"/>
          <w:sz w:val="18"/>
          <w:szCs w:val="18"/>
        </w:rPr>
        <w:t>Find the detailed financial analysis files on GitHub</w:t>
      </w:r>
    </w:p>
    <w:p w14:paraId="10C054B9" w14:textId="05C843F2" w:rsidR="005C1F68" w:rsidRDefault="00375D3D" w:rsidP="00D162CD">
      <w:pPr>
        <w:rPr>
          <w:rFonts w:ascii="Calibri" w:hAnsi="Calibri" w:cs="Calibri"/>
          <w:sz w:val="22"/>
          <w:szCs w:val="22"/>
        </w:rPr>
      </w:pPr>
      <w:hyperlink r:id="rId34" w:history="1">
        <w:r w:rsidRPr="004354B7">
          <w:rPr>
            <w:rStyle w:val="Hyperlink"/>
            <w:rFonts w:ascii="Calibri" w:hAnsi="Calibri" w:cs="Calibri"/>
            <w:sz w:val="22"/>
            <w:szCs w:val="22"/>
          </w:rPr>
          <w:t>https://github.com/abhishekmishra8/Excel-Project-Tesla-Financials-Data-Analysis</w:t>
        </w:r>
      </w:hyperlink>
    </w:p>
    <w:p w14:paraId="483C3E52" w14:textId="77777777" w:rsidR="005C1F68" w:rsidRDefault="005C1F68" w:rsidP="00D162CD">
      <w:pPr>
        <w:rPr>
          <w:rFonts w:ascii="Calibri" w:hAnsi="Calibri" w:cs="Calibri"/>
          <w:sz w:val="22"/>
          <w:szCs w:val="22"/>
        </w:rPr>
      </w:pPr>
    </w:p>
    <w:p w14:paraId="508B0718" w14:textId="0A30DE88" w:rsidR="00D25CFC" w:rsidRPr="00F91E7F" w:rsidRDefault="00AF3B84" w:rsidP="00797742">
      <w:pPr>
        <w:rPr>
          <w:rFonts w:ascii="Calibri" w:hAnsi="Calibri" w:cs="Calibri"/>
          <w:sz w:val="22"/>
          <w:szCs w:val="22"/>
        </w:rPr>
      </w:pPr>
      <w:r w:rsidRPr="00F91E7F">
        <w:rPr>
          <w:rFonts w:ascii="Calibri" w:hAnsi="Calibri" w:cs="Calibri"/>
          <w:sz w:val="22"/>
          <w:szCs w:val="22"/>
        </w:rPr>
        <w:t>In conclusion, Tesla's financial analysis reveals robust growth, profitability, and efficiency. Despite challenges, its innovative approach and operational strengths position it well for the future. Ongoing monitoring and strategic adjustments will be crucial for sustained success.</w:t>
      </w:r>
    </w:p>
    <w:sectPr w:rsidR="00D25CFC" w:rsidRPr="00F9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1E"/>
    <w:multiLevelType w:val="multilevel"/>
    <w:tmpl w:val="870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86287"/>
    <w:multiLevelType w:val="multilevel"/>
    <w:tmpl w:val="41AC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A77"/>
    <w:multiLevelType w:val="multilevel"/>
    <w:tmpl w:val="A0EE60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558227B"/>
    <w:multiLevelType w:val="multilevel"/>
    <w:tmpl w:val="1F3EE7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6837EBB"/>
    <w:multiLevelType w:val="multilevel"/>
    <w:tmpl w:val="2F2894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15:restartNumberingAfterBreak="0">
    <w:nsid w:val="09DD1E8B"/>
    <w:multiLevelType w:val="multilevel"/>
    <w:tmpl w:val="4B382DB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09FC33FA"/>
    <w:multiLevelType w:val="multilevel"/>
    <w:tmpl w:val="6C8A4BB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0B0F692B"/>
    <w:multiLevelType w:val="multilevel"/>
    <w:tmpl w:val="D6D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24F1D"/>
    <w:multiLevelType w:val="multilevel"/>
    <w:tmpl w:val="BFFC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120FF"/>
    <w:multiLevelType w:val="multilevel"/>
    <w:tmpl w:val="15D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5446F"/>
    <w:multiLevelType w:val="multilevel"/>
    <w:tmpl w:val="345AD4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16D397E"/>
    <w:multiLevelType w:val="multilevel"/>
    <w:tmpl w:val="B18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D5D8D"/>
    <w:multiLevelType w:val="multilevel"/>
    <w:tmpl w:val="8130960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15:restartNumberingAfterBreak="0">
    <w:nsid w:val="14077959"/>
    <w:multiLevelType w:val="multilevel"/>
    <w:tmpl w:val="5CBAC65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498381F"/>
    <w:multiLevelType w:val="multilevel"/>
    <w:tmpl w:val="967C8E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6FE4341"/>
    <w:multiLevelType w:val="multilevel"/>
    <w:tmpl w:val="97E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D0DBE"/>
    <w:multiLevelType w:val="multilevel"/>
    <w:tmpl w:val="A6AA597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19A34303"/>
    <w:multiLevelType w:val="multilevel"/>
    <w:tmpl w:val="305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23F3E"/>
    <w:multiLevelType w:val="multilevel"/>
    <w:tmpl w:val="C80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F52A3"/>
    <w:multiLevelType w:val="multilevel"/>
    <w:tmpl w:val="1EB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82249"/>
    <w:multiLevelType w:val="multilevel"/>
    <w:tmpl w:val="182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74725"/>
    <w:multiLevelType w:val="multilevel"/>
    <w:tmpl w:val="4E8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31E0B"/>
    <w:multiLevelType w:val="multilevel"/>
    <w:tmpl w:val="8DD00D1C"/>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3" w15:restartNumberingAfterBreak="0">
    <w:nsid w:val="27E237A8"/>
    <w:multiLevelType w:val="multilevel"/>
    <w:tmpl w:val="E65C0E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4" w15:restartNumberingAfterBreak="0">
    <w:nsid w:val="2A525492"/>
    <w:multiLevelType w:val="multilevel"/>
    <w:tmpl w:val="70A018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2A676665"/>
    <w:multiLevelType w:val="multilevel"/>
    <w:tmpl w:val="E5F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86FD6"/>
    <w:multiLevelType w:val="multilevel"/>
    <w:tmpl w:val="6CFA2E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BA628FA"/>
    <w:multiLevelType w:val="multilevel"/>
    <w:tmpl w:val="501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734ED"/>
    <w:multiLevelType w:val="multilevel"/>
    <w:tmpl w:val="34644A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F935038"/>
    <w:multiLevelType w:val="multilevel"/>
    <w:tmpl w:val="899CB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31111658"/>
    <w:multiLevelType w:val="multilevel"/>
    <w:tmpl w:val="D396BA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395478A6"/>
    <w:multiLevelType w:val="multilevel"/>
    <w:tmpl w:val="8FFACE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3D3D12E5"/>
    <w:multiLevelType w:val="multilevel"/>
    <w:tmpl w:val="051C54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3E1D2E6A"/>
    <w:multiLevelType w:val="multilevel"/>
    <w:tmpl w:val="C66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D4078"/>
    <w:multiLevelType w:val="multilevel"/>
    <w:tmpl w:val="0E5C5D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45C00F63"/>
    <w:multiLevelType w:val="multilevel"/>
    <w:tmpl w:val="012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BE18EA"/>
    <w:multiLevelType w:val="multilevel"/>
    <w:tmpl w:val="EA86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147D10"/>
    <w:multiLevelType w:val="multilevel"/>
    <w:tmpl w:val="3E98D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4166A"/>
    <w:multiLevelType w:val="multilevel"/>
    <w:tmpl w:val="16D8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027832"/>
    <w:multiLevelType w:val="multilevel"/>
    <w:tmpl w:val="D71868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0" w15:restartNumberingAfterBreak="0">
    <w:nsid w:val="4F0C41B3"/>
    <w:multiLevelType w:val="multilevel"/>
    <w:tmpl w:val="78E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8B61FC"/>
    <w:multiLevelType w:val="hybridMultilevel"/>
    <w:tmpl w:val="BEF66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4DB1DFE"/>
    <w:multiLevelType w:val="multilevel"/>
    <w:tmpl w:val="B8C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E8580A"/>
    <w:multiLevelType w:val="multilevel"/>
    <w:tmpl w:val="861A39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4" w15:restartNumberingAfterBreak="0">
    <w:nsid w:val="5FFC0D7B"/>
    <w:multiLevelType w:val="multilevel"/>
    <w:tmpl w:val="CA30152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613C0EBF"/>
    <w:multiLevelType w:val="multilevel"/>
    <w:tmpl w:val="B45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00B28"/>
    <w:multiLevelType w:val="multilevel"/>
    <w:tmpl w:val="813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C53B7"/>
    <w:multiLevelType w:val="multilevel"/>
    <w:tmpl w:val="C90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55BBA"/>
    <w:multiLevelType w:val="multilevel"/>
    <w:tmpl w:val="86BEA044"/>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49" w15:restartNumberingAfterBreak="0">
    <w:nsid w:val="6ADB2D90"/>
    <w:multiLevelType w:val="multilevel"/>
    <w:tmpl w:val="B7EE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D5FD1"/>
    <w:multiLevelType w:val="multilevel"/>
    <w:tmpl w:val="3918A7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6DFE0697"/>
    <w:multiLevelType w:val="multilevel"/>
    <w:tmpl w:val="E73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E6CCC"/>
    <w:multiLevelType w:val="multilevel"/>
    <w:tmpl w:val="59A0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D3260D"/>
    <w:multiLevelType w:val="multilevel"/>
    <w:tmpl w:val="0914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DB6DCE"/>
    <w:multiLevelType w:val="multilevel"/>
    <w:tmpl w:val="722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5047E5"/>
    <w:multiLevelType w:val="multilevel"/>
    <w:tmpl w:val="99EC7D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7DE75F38"/>
    <w:multiLevelType w:val="multilevel"/>
    <w:tmpl w:val="65F013A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16cid:durableId="1440952135">
    <w:abstractNumId w:val="49"/>
  </w:num>
  <w:num w:numId="2" w16cid:durableId="1134057617">
    <w:abstractNumId w:val="52"/>
  </w:num>
  <w:num w:numId="3" w16cid:durableId="788009951">
    <w:abstractNumId w:val="8"/>
  </w:num>
  <w:num w:numId="4" w16cid:durableId="602305357">
    <w:abstractNumId w:val="15"/>
  </w:num>
  <w:num w:numId="5" w16cid:durableId="1547140047">
    <w:abstractNumId w:val="18"/>
  </w:num>
  <w:num w:numId="6" w16cid:durableId="1899047531">
    <w:abstractNumId w:val="12"/>
  </w:num>
  <w:num w:numId="7" w16cid:durableId="321667597">
    <w:abstractNumId w:val="31"/>
  </w:num>
  <w:num w:numId="8" w16cid:durableId="1698509685">
    <w:abstractNumId w:val="41"/>
  </w:num>
  <w:num w:numId="9" w16cid:durableId="1426535942">
    <w:abstractNumId w:val="44"/>
  </w:num>
  <w:num w:numId="10" w16cid:durableId="1545676533">
    <w:abstractNumId w:val="23"/>
  </w:num>
  <w:num w:numId="11" w16cid:durableId="97064042">
    <w:abstractNumId w:val="33"/>
  </w:num>
  <w:num w:numId="12" w16cid:durableId="330375112">
    <w:abstractNumId w:val="16"/>
  </w:num>
  <w:num w:numId="13" w16cid:durableId="255790081">
    <w:abstractNumId w:val="6"/>
  </w:num>
  <w:num w:numId="14" w16cid:durableId="2019119707">
    <w:abstractNumId w:val="4"/>
  </w:num>
  <w:num w:numId="15" w16cid:durableId="1626155788">
    <w:abstractNumId w:val="5"/>
  </w:num>
  <w:num w:numId="16" w16cid:durableId="1744133529">
    <w:abstractNumId w:val="3"/>
  </w:num>
  <w:num w:numId="17" w16cid:durableId="1261523877">
    <w:abstractNumId w:val="13"/>
  </w:num>
  <w:num w:numId="18" w16cid:durableId="1324823059">
    <w:abstractNumId w:val="30"/>
  </w:num>
  <w:num w:numId="19" w16cid:durableId="771632715">
    <w:abstractNumId w:val="32"/>
  </w:num>
  <w:num w:numId="20" w16cid:durableId="258417943">
    <w:abstractNumId w:val="39"/>
  </w:num>
  <w:num w:numId="21" w16cid:durableId="874734714">
    <w:abstractNumId w:val="2"/>
  </w:num>
  <w:num w:numId="22" w16cid:durableId="352536830">
    <w:abstractNumId w:val="55"/>
  </w:num>
  <w:num w:numId="23" w16cid:durableId="1129665611">
    <w:abstractNumId w:val="50"/>
  </w:num>
  <w:num w:numId="24" w16cid:durableId="528418012">
    <w:abstractNumId w:val="10"/>
  </w:num>
  <w:num w:numId="25" w16cid:durableId="2007129600">
    <w:abstractNumId w:val="40"/>
  </w:num>
  <w:num w:numId="26" w16cid:durableId="1146893061">
    <w:abstractNumId w:val="46"/>
  </w:num>
  <w:num w:numId="27" w16cid:durableId="1339960988">
    <w:abstractNumId w:val="9"/>
  </w:num>
  <w:num w:numId="28" w16cid:durableId="1775320597">
    <w:abstractNumId w:val="38"/>
  </w:num>
  <w:num w:numId="29" w16cid:durableId="614409821">
    <w:abstractNumId w:val="54"/>
  </w:num>
  <w:num w:numId="30" w16cid:durableId="1234461709">
    <w:abstractNumId w:val="0"/>
  </w:num>
  <w:num w:numId="31" w16cid:durableId="1828931910">
    <w:abstractNumId w:val="17"/>
  </w:num>
  <w:num w:numId="32" w16cid:durableId="15083683">
    <w:abstractNumId w:val="14"/>
  </w:num>
  <w:num w:numId="33" w16cid:durableId="2032219171">
    <w:abstractNumId w:val="26"/>
  </w:num>
  <w:num w:numId="34" w16cid:durableId="288972828">
    <w:abstractNumId w:val="29"/>
  </w:num>
  <w:num w:numId="35" w16cid:durableId="728963862">
    <w:abstractNumId w:val="11"/>
  </w:num>
  <w:num w:numId="36" w16cid:durableId="1979526183">
    <w:abstractNumId w:val="42"/>
  </w:num>
  <w:num w:numId="37" w16cid:durableId="263002130">
    <w:abstractNumId w:val="19"/>
  </w:num>
  <w:num w:numId="38" w16cid:durableId="617444644">
    <w:abstractNumId w:val="20"/>
  </w:num>
  <w:num w:numId="39" w16cid:durableId="533463091">
    <w:abstractNumId w:val="24"/>
  </w:num>
  <w:num w:numId="40" w16cid:durableId="2049063202">
    <w:abstractNumId w:val="43"/>
  </w:num>
  <w:num w:numId="41" w16cid:durableId="186525500">
    <w:abstractNumId w:val="56"/>
  </w:num>
  <w:num w:numId="42" w16cid:durableId="1533612090">
    <w:abstractNumId w:val="28"/>
  </w:num>
  <w:num w:numId="43" w16cid:durableId="403374397">
    <w:abstractNumId w:val="34"/>
  </w:num>
  <w:num w:numId="44" w16cid:durableId="1838032003">
    <w:abstractNumId w:val="27"/>
  </w:num>
  <w:num w:numId="45" w16cid:durableId="816383810">
    <w:abstractNumId w:val="51"/>
  </w:num>
  <w:num w:numId="46" w16cid:durableId="1781488850">
    <w:abstractNumId w:val="36"/>
  </w:num>
  <w:num w:numId="47" w16cid:durableId="236015821">
    <w:abstractNumId w:val="7"/>
  </w:num>
  <w:num w:numId="48" w16cid:durableId="851190940">
    <w:abstractNumId w:val="21"/>
  </w:num>
  <w:num w:numId="49" w16cid:durableId="1279482496">
    <w:abstractNumId w:val="25"/>
  </w:num>
  <w:num w:numId="50" w16cid:durableId="1051492262">
    <w:abstractNumId w:val="37"/>
  </w:num>
  <w:num w:numId="51" w16cid:durableId="1491600518">
    <w:abstractNumId w:val="35"/>
  </w:num>
  <w:num w:numId="52" w16cid:durableId="1756366804">
    <w:abstractNumId w:val="47"/>
  </w:num>
  <w:num w:numId="53" w16cid:durableId="475533589">
    <w:abstractNumId w:val="45"/>
  </w:num>
  <w:num w:numId="54" w16cid:durableId="1836652728">
    <w:abstractNumId w:val="1"/>
  </w:num>
  <w:num w:numId="55" w16cid:durableId="1529296932">
    <w:abstractNumId w:val="53"/>
  </w:num>
  <w:num w:numId="56" w16cid:durableId="1846825733">
    <w:abstractNumId w:val="48"/>
  </w:num>
  <w:num w:numId="57" w16cid:durableId="3245496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CD"/>
    <w:rsid w:val="00000694"/>
    <w:rsid w:val="000037ED"/>
    <w:rsid w:val="00003A4B"/>
    <w:rsid w:val="000046F0"/>
    <w:rsid w:val="00007143"/>
    <w:rsid w:val="0000784B"/>
    <w:rsid w:val="00010701"/>
    <w:rsid w:val="0001410B"/>
    <w:rsid w:val="00014D9D"/>
    <w:rsid w:val="0001534C"/>
    <w:rsid w:val="000162B8"/>
    <w:rsid w:val="000164AB"/>
    <w:rsid w:val="00016C91"/>
    <w:rsid w:val="0001779C"/>
    <w:rsid w:val="00021B09"/>
    <w:rsid w:val="00022690"/>
    <w:rsid w:val="00022CF7"/>
    <w:rsid w:val="00022FBF"/>
    <w:rsid w:val="0002337F"/>
    <w:rsid w:val="00023641"/>
    <w:rsid w:val="0002390F"/>
    <w:rsid w:val="00023E8F"/>
    <w:rsid w:val="00024B42"/>
    <w:rsid w:val="0002521F"/>
    <w:rsid w:val="00025B82"/>
    <w:rsid w:val="00025C30"/>
    <w:rsid w:val="0002618D"/>
    <w:rsid w:val="00030CCA"/>
    <w:rsid w:val="00031612"/>
    <w:rsid w:val="00031AC0"/>
    <w:rsid w:val="00034A60"/>
    <w:rsid w:val="0003517E"/>
    <w:rsid w:val="00035880"/>
    <w:rsid w:val="0004137C"/>
    <w:rsid w:val="00041669"/>
    <w:rsid w:val="000433D8"/>
    <w:rsid w:val="00043A86"/>
    <w:rsid w:val="00044624"/>
    <w:rsid w:val="00050B28"/>
    <w:rsid w:val="00051560"/>
    <w:rsid w:val="000521D3"/>
    <w:rsid w:val="0005276C"/>
    <w:rsid w:val="00052B5C"/>
    <w:rsid w:val="00053207"/>
    <w:rsid w:val="0005560E"/>
    <w:rsid w:val="00055909"/>
    <w:rsid w:val="0005630A"/>
    <w:rsid w:val="0005690A"/>
    <w:rsid w:val="00060314"/>
    <w:rsid w:val="000606F0"/>
    <w:rsid w:val="00060B62"/>
    <w:rsid w:val="00060C57"/>
    <w:rsid w:val="0006161F"/>
    <w:rsid w:val="00061812"/>
    <w:rsid w:val="00061992"/>
    <w:rsid w:val="00066ABE"/>
    <w:rsid w:val="0006729A"/>
    <w:rsid w:val="000675B2"/>
    <w:rsid w:val="000708E8"/>
    <w:rsid w:val="00070911"/>
    <w:rsid w:val="00070E29"/>
    <w:rsid w:val="00071148"/>
    <w:rsid w:val="00071B27"/>
    <w:rsid w:val="00071F4E"/>
    <w:rsid w:val="00072DEB"/>
    <w:rsid w:val="0007312D"/>
    <w:rsid w:val="000742CA"/>
    <w:rsid w:val="000746F0"/>
    <w:rsid w:val="00074762"/>
    <w:rsid w:val="00074FE6"/>
    <w:rsid w:val="00076240"/>
    <w:rsid w:val="000772CF"/>
    <w:rsid w:val="00080F54"/>
    <w:rsid w:val="000811C4"/>
    <w:rsid w:val="000816B4"/>
    <w:rsid w:val="00081A84"/>
    <w:rsid w:val="00081B83"/>
    <w:rsid w:val="00081CE8"/>
    <w:rsid w:val="00082572"/>
    <w:rsid w:val="00083A0C"/>
    <w:rsid w:val="00084D82"/>
    <w:rsid w:val="00084EB8"/>
    <w:rsid w:val="000860AA"/>
    <w:rsid w:val="000865BE"/>
    <w:rsid w:val="00086F58"/>
    <w:rsid w:val="00087002"/>
    <w:rsid w:val="00087B27"/>
    <w:rsid w:val="00090A47"/>
    <w:rsid w:val="00090D41"/>
    <w:rsid w:val="00091B3D"/>
    <w:rsid w:val="00093954"/>
    <w:rsid w:val="00096EB6"/>
    <w:rsid w:val="000972D3"/>
    <w:rsid w:val="000A2987"/>
    <w:rsid w:val="000A2C93"/>
    <w:rsid w:val="000A2E86"/>
    <w:rsid w:val="000A3381"/>
    <w:rsid w:val="000A366C"/>
    <w:rsid w:val="000A3CDF"/>
    <w:rsid w:val="000A4987"/>
    <w:rsid w:val="000A527A"/>
    <w:rsid w:val="000A6536"/>
    <w:rsid w:val="000A6ECE"/>
    <w:rsid w:val="000A743D"/>
    <w:rsid w:val="000A773C"/>
    <w:rsid w:val="000B0445"/>
    <w:rsid w:val="000B05DD"/>
    <w:rsid w:val="000B15ED"/>
    <w:rsid w:val="000B23C5"/>
    <w:rsid w:val="000B3424"/>
    <w:rsid w:val="000B378E"/>
    <w:rsid w:val="000B4CFA"/>
    <w:rsid w:val="000B778B"/>
    <w:rsid w:val="000B785B"/>
    <w:rsid w:val="000C06AF"/>
    <w:rsid w:val="000C1615"/>
    <w:rsid w:val="000C3160"/>
    <w:rsid w:val="000C76DC"/>
    <w:rsid w:val="000D1BBB"/>
    <w:rsid w:val="000D1C08"/>
    <w:rsid w:val="000D3939"/>
    <w:rsid w:val="000D3DF2"/>
    <w:rsid w:val="000D3F34"/>
    <w:rsid w:val="000D5079"/>
    <w:rsid w:val="000D5DD0"/>
    <w:rsid w:val="000D5EC8"/>
    <w:rsid w:val="000D658F"/>
    <w:rsid w:val="000E050D"/>
    <w:rsid w:val="000E0EF6"/>
    <w:rsid w:val="000E1175"/>
    <w:rsid w:val="000E359B"/>
    <w:rsid w:val="000E413B"/>
    <w:rsid w:val="000E4453"/>
    <w:rsid w:val="000E53F1"/>
    <w:rsid w:val="000E6745"/>
    <w:rsid w:val="000E69EA"/>
    <w:rsid w:val="000E7C3D"/>
    <w:rsid w:val="000F07DD"/>
    <w:rsid w:val="000F3EDA"/>
    <w:rsid w:val="000F59F6"/>
    <w:rsid w:val="000F697F"/>
    <w:rsid w:val="000F6F48"/>
    <w:rsid w:val="000F74E9"/>
    <w:rsid w:val="000F7A24"/>
    <w:rsid w:val="000F7C2F"/>
    <w:rsid w:val="000F7EB6"/>
    <w:rsid w:val="00100119"/>
    <w:rsid w:val="00101743"/>
    <w:rsid w:val="00102202"/>
    <w:rsid w:val="001026BD"/>
    <w:rsid w:val="0010505F"/>
    <w:rsid w:val="0010524F"/>
    <w:rsid w:val="00105A47"/>
    <w:rsid w:val="00107250"/>
    <w:rsid w:val="00107D3B"/>
    <w:rsid w:val="001100B3"/>
    <w:rsid w:val="00110CF9"/>
    <w:rsid w:val="0011148F"/>
    <w:rsid w:val="00113E2E"/>
    <w:rsid w:val="00114A4A"/>
    <w:rsid w:val="001165D1"/>
    <w:rsid w:val="00117E5C"/>
    <w:rsid w:val="00124186"/>
    <w:rsid w:val="00124298"/>
    <w:rsid w:val="00124DE0"/>
    <w:rsid w:val="00125092"/>
    <w:rsid w:val="001259AB"/>
    <w:rsid w:val="0012671A"/>
    <w:rsid w:val="00127866"/>
    <w:rsid w:val="00131D69"/>
    <w:rsid w:val="00131EBC"/>
    <w:rsid w:val="001341F7"/>
    <w:rsid w:val="00134A8E"/>
    <w:rsid w:val="0013564B"/>
    <w:rsid w:val="00135F79"/>
    <w:rsid w:val="00136BCC"/>
    <w:rsid w:val="00137069"/>
    <w:rsid w:val="00137EF1"/>
    <w:rsid w:val="00142824"/>
    <w:rsid w:val="00142841"/>
    <w:rsid w:val="00142C6D"/>
    <w:rsid w:val="00142F87"/>
    <w:rsid w:val="00143ADA"/>
    <w:rsid w:val="001440A9"/>
    <w:rsid w:val="00144A91"/>
    <w:rsid w:val="00146B9E"/>
    <w:rsid w:val="00146E65"/>
    <w:rsid w:val="00151826"/>
    <w:rsid w:val="00151A45"/>
    <w:rsid w:val="00152367"/>
    <w:rsid w:val="0015237C"/>
    <w:rsid w:val="00152C98"/>
    <w:rsid w:val="00152DF7"/>
    <w:rsid w:val="00154266"/>
    <w:rsid w:val="00155401"/>
    <w:rsid w:val="00157E2E"/>
    <w:rsid w:val="00160ABA"/>
    <w:rsid w:val="00160B11"/>
    <w:rsid w:val="00160B66"/>
    <w:rsid w:val="00160FEC"/>
    <w:rsid w:val="0016178C"/>
    <w:rsid w:val="00161F2A"/>
    <w:rsid w:val="00161F36"/>
    <w:rsid w:val="0016271E"/>
    <w:rsid w:val="00162949"/>
    <w:rsid w:val="00163776"/>
    <w:rsid w:val="00165E53"/>
    <w:rsid w:val="00166482"/>
    <w:rsid w:val="00166A0E"/>
    <w:rsid w:val="0016761A"/>
    <w:rsid w:val="00170F67"/>
    <w:rsid w:val="0017108F"/>
    <w:rsid w:val="00171CB6"/>
    <w:rsid w:val="00172112"/>
    <w:rsid w:val="00172E9B"/>
    <w:rsid w:val="00173E79"/>
    <w:rsid w:val="00176814"/>
    <w:rsid w:val="00176D65"/>
    <w:rsid w:val="00180F9F"/>
    <w:rsid w:val="00181ABF"/>
    <w:rsid w:val="00181D73"/>
    <w:rsid w:val="001846FD"/>
    <w:rsid w:val="001913B0"/>
    <w:rsid w:val="00191BD7"/>
    <w:rsid w:val="00195ABF"/>
    <w:rsid w:val="00196781"/>
    <w:rsid w:val="0019694D"/>
    <w:rsid w:val="001973FB"/>
    <w:rsid w:val="001A0182"/>
    <w:rsid w:val="001A1FEE"/>
    <w:rsid w:val="001A3057"/>
    <w:rsid w:val="001A31A5"/>
    <w:rsid w:val="001A423E"/>
    <w:rsid w:val="001A6A8E"/>
    <w:rsid w:val="001A6F55"/>
    <w:rsid w:val="001A77B6"/>
    <w:rsid w:val="001A7DD1"/>
    <w:rsid w:val="001B1364"/>
    <w:rsid w:val="001B2EE5"/>
    <w:rsid w:val="001B4771"/>
    <w:rsid w:val="001B7D6E"/>
    <w:rsid w:val="001C067E"/>
    <w:rsid w:val="001C1969"/>
    <w:rsid w:val="001C1BA0"/>
    <w:rsid w:val="001C39BE"/>
    <w:rsid w:val="001C4AE8"/>
    <w:rsid w:val="001C515C"/>
    <w:rsid w:val="001C6805"/>
    <w:rsid w:val="001C694B"/>
    <w:rsid w:val="001D00D6"/>
    <w:rsid w:val="001D2024"/>
    <w:rsid w:val="001D2B7C"/>
    <w:rsid w:val="001D2EAE"/>
    <w:rsid w:val="001D3DD3"/>
    <w:rsid w:val="001D4551"/>
    <w:rsid w:val="001D455B"/>
    <w:rsid w:val="001D4AC3"/>
    <w:rsid w:val="001D5462"/>
    <w:rsid w:val="001E012B"/>
    <w:rsid w:val="001E2921"/>
    <w:rsid w:val="001E30B1"/>
    <w:rsid w:val="001E4ADA"/>
    <w:rsid w:val="001E52A2"/>
    <w:rsid w:val="001E61D3"/>
    <w:rsid w:val="001E62CD"/>
    <w:rsid w:val="001E62F1"/>
    <w:rsid w:val="001E68A0"/>
    <w:rsid w:val="001E6BDF"/>
    <w:rsid w:val="001E6C8E"/>
    <w:rsid w:val="001E73EF"/>
    <w:rsid w:val="001F1403"/>
    <w:rsid w:val="001F1928"/>
    <w:rsid w:val="001F1D31"/>
    <w:rsid w:val="001F380B"/>
    <w:rsid w:val="001F62CF"/>
    <w:rsid w:val="001F74A0"/>
    <w:rsid w:val="001F75BD"/>
    <w:rsid w:val="001F7C5A"/>
    <w:rsid w:val="00200709"/>
    <w:rsid w:val="002008D8"/>
    <w:rsid w:val="00201080"/>
    <w:rsid w:val="002026A5"/>
    <w:rsid w:val="00202761"/>
    <w:rsid w:val="0020407E"/>
    <w:rsid w:val="00204703"/>
    <w:rsid w:val="00204A90"/>
    <w:rsid w:val="00205D0F"/>
    <w:rsid w:val="002107B4"/>
    <w:rsid w:val="002115D3"/>
    <w:rsid w:val="00211906"/>
    <w:rsid w:val="0021268C"/>
    <w:rsid w:val="002126AC"/>
    <w:rsid w:val="00213B23"/>
    <w:rsid w:val="0021500A"/>
    <w:rsid w:val="00215994"/>
    <w:rsid w:val="00216B3B"/>
    <w:rsid w:val="002219F9"/>
    <w:rsid w:val="00221F4E"/>
    <w:rsid w:val="002230D1"/>
    <w:rsid w:val="00224BE3"/>
    <w:rsid w:val="00225755"/>
    <w:rsid w:val="002261F3"/>
    <w:rsid w:val="00226423"/>
    <w:rsid w:val="002271FB"/>
    <w:rsid w:val="00227A0A"/>
    <w:rsid w:val="00227DD6"/>
    <w:rsid w:val="002304EB"/>
    <w:rsid w:val="0023067C"/>
    <w:rsid w:val="002318C4"/>
    <w:rsid w:val="00232221"/>
    <w:rsid w:val="002337FA"/>
    <w:rsid w:val="00234F14"/>
    <w:rsid w:val="00235FAB"/>
    <w:rsid w:val="0023690B"/>
    <w:rsid w:val="002417B5"/>
    <w:rsid w:val="00244DC9"/>
    <w:rsid w:val="00246346"/>
    <w:rsid w:val="00246B05"/>
    <w:rsid w:val="00247EEE"/>
    <w:rsid w:val="0025001D"/>
    <w:rsid w:val="002501B4"/>
    <w:rsid w:val="00251D2C"/>
    <w:rsid w:val="00251F5D"/>
    <w:rsid w:val="00253C7B"/>
    <w:rsid w:val="00255122"/>
    <w:rsid w:val="0025677A"/>
    <w:rsid w:val="002609F4"/>
    <w:rsid w:val="00260BFC"/>
    <w:rsid w:val="002613F0"/>
    <w:rsid w:val="00261511"/>
    <w:rsid w:val="00261A75"/>
    <w:rsid w:val="002631C9"/>
    <w:rsid w:val="00263C3D"/>
    <w:rsid w:val="00263F9A"/>
    <w:rsid w:val="00264300"/>
    <w:rsid w:val="002647FB"/>
    <w:rsid w:val="00264ADD"/>
    <w:rsid w:val="0026524B"/>
    <w:rsid w:val="00265A2E"/>
    <w:rsid w:val="00266BF8"/>
    <w:rsid w:val="00266EFD"/>
    <w:rsid w:val="00267217"/>
    <w:rsid w:val="0026723F"/>
    <w:rsid w:val="00270558"/>
    <w:rsid w:val="00270816"/>
    <w:rsid w:val="0027202F"/>
    <w:rsid w:val="00272700"/>
    <w:rsid w:val="00273A67"/>
    <w:rsid w:val="00275247"/>
    <w:rsid w:val="00276A38"/>
    <w:rsid w:val="00280070"/>
    <w:rsid w:val="00282D25"/>
    <w:rsid w:val="0028340F"/>
    <w:rsid w:val="002835D8"/>
    <w:rsid w:val="00284BC2"/>
    <w:rsid w:val="00285596"/>
    <w:rsid w:val="0028591A"/>
    <w:rsid w:val="00285AB2"/>
    <w:rsid w:val="00287E7C"/>
    <w:rsid w:val="00287F0C"/>
    <w:rsid w:val="002923B3"/>
    <w:rsid w:val="0029270A"/>
    <w:rsid w:val="0029279E"/>
    <w:rsid w:val="002933F1"/>
    <w:rsid w:val="0029435E"/>
    <w:rsid w:val="00295D54"/>
    <w:rsid w:val="00296378"/>
    <w:rsid w:val="00297440"/>
    <w:rsid w:val="002A0BA1"/>
    <w:rsid w:val="002A1099"/>
    <w:rsid w:val="002A1347"/>
    <w:rsid w:val="002A160F"/>
    <w:rsid w:val="002A3B86"/>
    <w:rsid w:val="002A5E27"/>
    <w:rsid w:val="002A627A"/>
    <w:rsid w:val="002A6408"/>
    <w:rsid w:val="002B0674"/>
    <w:rsid w:val="002B0EED"/>
    <w:rsid w:val="002B1E62"/>
    <w:rsid w:val="002B4093"/>
    <w:rsid w:val="002B582B"/>
    <w:rsid w:val="002B5F37"/>
    <w:rsid w:val="002B6DB5"/>
    <w:rsid w:val="002B7BCB"/>
    <w:rsid w:val="002C0D56"/>
    <w:rsid w:val="002C12F8"/>
    <w:rsid w:val="002C235E"/>
    <w:rsid w:val="002C28D9"/>
    <w:rsid w:val="002C2AD4"/>
    <w:rsid w:val="002C46C7"/>
    <w:rsid w:val="002C564F"/>
    <w:rsid w:val="002C596E"/>
    <w:rsid w:val="002C6420"/>
    <w:rsid w:val="002D0FD3"/>
    <w:rsid w:val="002D344F"/>
    <w:rsid w:val="002D3B9E"/>
    <w:rsid w:val="002D513B"/>
    <w:rsid w:val="002D7792"/>
    <w:rsid w:val="002D7BDF"/>
    <w:rsid w:val="002E02D3"/>
    <w:rsid w:val="002E0BC4"/>
    <w:rsid w:val="002E1E86"/>
    <w:rsid w:val="002E2A8B"/>
    <w:rsid w:val="002E3953"/>
    <w:rsid w:val="002E3CA7"/>
    <w:rsid w:val="002E4D9C"/>
    <w:rsid w:val="002E4E7E"/>
    <w:rsid w:val="002E4F65"/>
    <w:rsid w:val="002E75B4"/>
    <w:rsid w:val="002E761A"/>
    <w:rsid w:val="002E7A85"/>
    <w:rsid w:val="002F1176"/>
    <w:rsid w:val="002F1ACA"/>
    <w:rsid w:val="002F4EA5"/>
    <w:rsid w:val="002F5023"/>
    <w:rsid w:val="002F57EE"/>
    <w:rsid w:val="002F586E"/>
    <w:rsid w:val="002F72DD"/>
    <w:rsid w:val="00301233"/>
    <w:rsid w:val="003012F2"/>
    <w:rsid w:val="00302F11"/>
    <w:rsid w:val="00303B3E"/>
    <w:rsid w:val="00305B29"/>
    <w:rsid w:val="0030612E"/>
    <w:rsid w:val="00306BEF"/>
    <w:rsid w:val="00307C99"/>
    <w:rsid w:val="00307CB4"/>
    <w:rsid w:val="00310824"/>
    <w:rsid w:val="003119AF"/>
    <w:rsid w:val="00311C51"/>
    <w:rsid w:val="00312449"/>
    <w:rsid w:val="00312474"/>
    <w:rsid w:val="00312B42"/>
    <w:rsid w:val="003147E2"/>
    <w:rsid w:val="00314FA9"/>
    <w:rsid w:val="00315154"/>
    <w:rsid w:val="00315E0A"/>
    <w:rsid w:val="00316C49"/>
    <w:rsid w:val="0032090B"/>
    <w:rsid w:val="00321A23"/>
    <w:rsid w:val="00321FB6"/>
    <w:rsid w:val="00322046"/>
    <w:rsid w:val="0032227C"/>
    <w:rsid w:val="00322344"/>
    <w:rsid w:val="00322CCF"/>
    <w:rsid w:val="00325126"/>
    <w:rsid w:val="003251B5"/>
    <w:rsid w:val="0032575D"/>
    <w:rsid w:val="00327683"/>
    <w:rsid w:val="00327B44"/>
    <w:rsid w:val="00330818"/>
    <w:rsid w:val="00330A87"/>
    <w:rsid w:val="00330D72"/>
    <w:rsid w:val="00331BE4"/>
    <w:rsid w:val="0033329B"/>
    <w:rsid w:val="003338E1"/>
    <w:rsid w:val="00333E7E"/>
    <w:rsid w:val="003344C3"/>
    <w:rsid w:val="003351A3"/>
    <w:rsid w:val="0033520C"/>
    <w:rsid w:val="003367DF"/>
    <w:rsid w:val="00336F24"/>
    <w:rsid w:val="00336FB3"/>
    <w:rsid w:val="00340585"/>
    <w:rsid w:val="003405E3"/>
    <w:rsid w:val="00342BDC"/>
    <w:rsid w:val="00343284"/>
    <w:rsid w:val="00343BB4"/>
    <w:rsid w:val="003447F1"/>
    <w:rsid w:val="003454EF"/>
    <w:rsid w:val="00346DB5"/>
    <w:rsid w:val="00347B4F"/>
    <w:rsid w:val="0035062A"/>
    <w:rsid w:val="00350C8A"/>
    <w:rsid w:val="003523C1"/>
    <w:rsid w:val="00352BFB"/>
    <w:rsid w:val="003550E4"/>
    <w:rsid w:val="00355466"/>
    <w:rsid w:val="00355EDC"/>
    <w:rsid w:val="00355F1E"/>
    <w:rsid w:val="00357CD3"/>
    <w:rsid w:val="003604D3"/>
    <w:rsid w:val="00361A0A"/>
    <w:rsid w:val="003624D4"/>
    <w:rsid w:val="00362889"/>
    <w:rsid w:val="003628DA"/>
    <w:rsid w:val="00362DF3"/>
    <w:rsid w:val="00363F02"/>
    <w:rsid w:val="00365C7F"/>
    <w:rsid w:val="00365D7F"/>
    <w:rsid w:val="003667BF"/>
    <w:rsid w:val="00367380"/>
    <w:rsid w:val="003703DD"/>
    <w:rsid w:val="0037043F"/>
    <w:rsid w:val="00370AFC"/>
    <w:rsid w:val="00371499"/>
    <w:rsid w:val="003724FA"/>
    <w:rsid w:val="00372B0A"/>
    <w:rsid w:val="00372EB3"/>
    <w:rsid w:val="003742F8"/>
    <w:rsid w:val="00375405"/>
    <w:rsid w:val="00375D3D"/>
    <w:rsid w:val="00376787"/>
    <w:rsid w:val="0037766F"/>
    <w:rsid w:val="0037771C"/>
    <w:rsid w:val="00381A19"/>
    <w:rsid w:val="00382331"/>
    <w:rsid w:val="00382365"/>
    <w:rsid w:val="00383A62"/>
    <w:rsid w:val="00384F34"/>
    <w:rsid w:val="00387933"/>
    <w:rsid w:val="00387D6E"/>
    <w:rsid w:val="003911BA"/>
    <w:rsid w:val="00391275"/>
    <w:rsid w:val="00391560"/>
    <w:rsid w:val="00391F63"/>
    <w:rsid w:val="003928D4"/>
    <w:rsid w:val="00393E5D"/>
    <w:rsid w:val="003948D9"/>
    <w:rsid w:val="0039645E"/>
    <w:rsid w:val="00396A85"/>
    <w:rsid w:val="003A0037"/>
    <w:rsid w:val="003A00A5"/>
    <w:rsid w:val="003A1290"/>
    <w:rsid w:val="003A137F"/>
    <w:rsid w:val="003A265F"/>
    <w:rsid w:val="003A36FF"/>
    <w:rsid w:val="003A3749"/>
    <w:rsid w:val="003A4594"/>
    <w:rsid w:val="003A48A3"/>
    <w:rsid w:val="003A4962"/>
    <w:rsid w:val="003A4FD6"/>
    <w:rsid w:val="003A7887"/>
    <w:rsid w:val="003B1640"/>
    <w:rsid w:val="003B2787"/>
    <w:rsid w:val="003B2AAC"/>
    <w:rsid w:val="003B2FE1"/>
    <w:rsid w:val="003B4224"/>
    <w:rsid w:val="003B4DB1"/>
    <w:rsid w:val="003B5DA3"/>
    <w:rsid w:val="003B5DFE"/>
    <w:rsid w:val="003B6990"/>
    <w:rsid w:val="003B702D"/>
    <w:rsid w:val="003B7CAE"/>
    <w:rsid w:val="003C1CF0"/>
    <w:rsid w:val="003C2CA9"/>
    <w:rsid w:val="003C308C"/>
    <w:rsid w:val="003C3595"/>
    <w:rsid w:val="003C3FD5"/>
    <w:rsid w:val="003C4FD4"/>
    <w:rsid w:val="003C5280"/>
    <w:rsid w:val="003C69C5"/>
    <w:rsid w:val="003C7A22"/>
    <w:rsid w:val="003C7A9B"/>
    <w:rsid w:val="003C7ADE"/>
    <w:rsid w:val="003D0BE0"/>
    <w:rsid w:val="003D27CD"/>
    <w:rsid w:val="003D4314"/>
    <w:rsid w:val="003D52AF"/>
    <w:rsid w:val="003D5746"/>
    <w:rsid w:val="003E096B"/>
    <w:rsid w:val="003E1B66"/>
    <w:rsid w:val="003E2C12"/>
    <w:rsid w:val="003E2C4F"/>
    <w:rsid w:val="003E3A5A"/>
    <w:rsid w:val="003E45C5"/>
    <w:rsid w:val="003E712C"/>
    <w:rsid w:val="003E7B2F"/>
    <w:rsid w:val="003F0119"/>
    <w:rsid w:val="003F29B3"/>
    <w:rsid w:val="003F2F63"/>
    <w:rsid w:val="003F300B"/>
    <w:rsid w:val="003F3854"/>
    <w:rsid w:val="003F3D16"/>
    <w:rsid w:val="003F52D2"/>
    <w:rsid w:val="003F5CAA"/>
    <w:rsid w:val="003F5FFE"/>
    <w:rsid w:val="003F6FD3"/>
    <w:rsid w:val="00400353"/>
    <w:rsid w:val="0040036F"/>
    <w:rsid w:val="00400C0C"/>
    <w:rsid w:val="00400D46"/>
    <w:rsid w:val="004021FB"/>
    <w:rsid w:val="00402CB2"/>
    <w:rsid w:val="00406726"/>
    <w:rsid w:val="004068BB"/>
    <w:rsid w:val="00406FAC"/>
    <w:rsid w:val="00411891"/>
    <w:rsid w:val="00411E22"/>
    <w:rsid w:val="0041216C"/>
    <w:rsid w:val="00412369"/>
    <w:rsid w:val="00413893"/>
    <w:rsid w:val="00413B60"/>
    <w:rsid w:val="00415D57"/>
    <w:rsid w:val="00416366"/>
    <w:rsid w:val="00420700"/>
    <w:rsid w:val="004212C0"/>
    <w:rsid w:val="0042470B"/>
    <w:rsid w:val="00424AE2"/>
    <w:rsid w:val="00424B66"/>
    <w:rsid w:val="0042575C"/>
    <w:rsid w:val="00426115"/>
    <w:rsid w:val="00431479"/>
    <w:rsid w:val="00431ACE"/>
    <w:rsid w:val="00431DD9"/>
    <w:rsid w:val="00433AAF"/>
    <w:rsid w:val="00433D85"/>
    <w:rsid w:val="0043430F"/>
    <w:rsid w:val="004363C5"/>
    <w:rsid w:val="004402B2"/>
    <w:rsid w:val="004402D6"/>
    <w:rsid w:val="004405C2"/>
    <w:rsid w:val="00441D9C"/>
    <w:rsid w:val="0044235E"/>
    <w:rsid w:val="00442B4C"/>
    <w:rsid w:val="00443B39"/>
    <w:rsid w:val="00444AF2"/>
    <w:rsid w:val="00445283"/>
    <w:rsid w:val="00445FD5"/>
    <w:rsid w:val="004468FE"/>
    <w:rsid w:val="00447AB5"/>
    <w:rsid w:val="0045035A"/>
    <w:rsid w:val="0045036D"/>
    <w:rsid w:val="0045062B"/>
    <w:rsid w:val="00451339"/>
    <w:rsid w:val="0045138E"/>
    <w:rsid w:val="004517AB"/>
    <w:rsid w:val="0045315F"/>
    <w:rsid w:val="00454420"/>
    <w:rsid w:val="00455656"/>
    <w:rsid w:val="00456F27"/>
    <w:rsid w:val="0045749D"/>
    <w:rsid w:val="00457F85"/>
    <w:rsid w:val="004608A1"/>
    <w:rsid w:val="004623B6"/>
    <w:rsid w:val="00463044"/>
    <w:rsid w:val="004642C7"/>
    <w:rsid w:val="00466549"/>
    <w:rsid w:val="00467C4B"/>
    <w:rsid w:val="00470D41"/>
    <w:rsid w:val="00471D8C"/>
    <w:rsid w:val="00472AD6"/>
    <w:rsid w:val="00475186"/>
    <w:rsid w:val="00475DA1"/>
    <w:rsid w:val="00476C84"/>
    <w:rsid w:val="0047732E"/>
    <w:rsid w:val="00477477"/>
    <w:rsid w:val="004775A5"/>
    <w:rsid w:val="004804C6"/>
    <w:rsid w:val="00480972"/>
    <w:rsid w:val="00480F53"/>
    <w:rsid w:val="00481013"/>
    <w:rsid w:val="00481D01"/>
    <w:rsid w:val="00481E06"/>
    <w:rsid w:val="00483451"/>
    <w:rsid w:val="004835A5"/>
    <w:rsid w:val="00484069"/>
    <w:rsid w:val="0048610A"/>
    <w:rsid w:val="0048714B"/>
    <w:rsid w:val="00487F57"/>
    <w:rsid w:val="004900F8"/>
    <w:rsid w:val="004907D3"/>
    <w:rsid w:val="0049186A"/>
    <w:rsid w:val="00492BF8"/>
    <w:rsid w:val="00492C32"/>
    <w:rsid w:val="0049526B"/>
    <w:rsid w:val="00496D16"/>
    <w:rsid w:val="0049712B"/>
    <w:rsid w:val="004A213B"/>
    <w:rsid w:val="004A288E"/>
    <w:rsid w:val="004A3F58"/>
    <w:rsid w:val="004A73E3"/>
    <w:rsid w:val="004A76A3"/>
    <w:rsid w:val="004B235D"/>
    <w:rsid w:val="004B3519"/>
    <w:rsid w:val="004B5244"/>
    <w:rsid w:val="004B5510"/>
    <w:rsid w:val="004C0396"/>
    <w:rsid w:val="004C06A8"/>
    <w:rsid w:val="004C19F0"/>
    <w:rsid w:val="004C31D8"/>
    <w:rsid w:val="004C444D"/>
    <w:rsid w:val="004C4FE8"/>
    <w:rsid w:val="004C550D"/>
    <w:rsid w:val="004C69E8"/>
    <w:rsid w:val="004C6C74"/>
    <w:rsid w:val="004D0693"/>
    <w:rsid w:val="004D12CB"/>
    <w:rsid w:val="004D1A4D"/>
    <w:rsid w:val="004D256D"/>
    <w:rsid w:val="004D348A"/>
    <w:rsid w:val="004D387E"/>
    <w:rsid w:val="004D3A8F"/>
    <w:rsid w:val="004D3EAA"/>
    <w:rsid w:val="004D663B"/>
    <w:rsid w:val="004D6BEE"/>
    <w:rsid w:val="004D7398"/>
    <w:rsid w:val="004D7EA1"/>
    <w:rsid w:val="004E05C9"/>
    <w:rsid w:val="004E13D4"/>
    <w:rsid w:val="004E1881"/>
    <w:rsid w:val="004E1BC9"/>
    <w:rsid w:val="004E2360"/>
    <w:rsid w:val="004E285E"/>
    <w:rsid w:val="004E33DC"/>
    <w:rsid w:val="004E4D8E"/>
    <w:rsid w:val="004E644E"/>
    <w:rsid w:val="004E71CA"/>
    <w:rsid w:val="004F05DD"/>
    <w:rsid w:val="004F25BF"/>
    <w:rsid w:val="004F2FED"/>
    <w:rsid w:val="004F3B72"/>
    <w:rsid w:val="004F5811"/>
    <w:rsid w:val="004F6298"/>
    <w:rsid w:val="004F7A6A"/>
    <w:rsid w:val="004F7E01"/>
    <w:rsid w:val="00500124"/>
    <w:rsid w:val="0050076B"/>
    <w:rsid w:val="00500E68"/>
    <w:rsid w:val="005018C3"/>
    <w:rsid w:val="00501F63"/>
    <w:rsid w:val="00504948"/>
    <w:rsid w:val="00504D25"/>
    <w:rsid w:val="005055DA"/>
    <w:rsid w:val="00505A77"/>
    <w:rsid w:val="00505E24"/>
    <w:rsid w:val="00510669"/>
    <w:rsid w:val="00510D96"/>
    <w:rsid w:val="00512769"/>
    <w:rsid w:val="00515001"/>
    <w:rsid w:val="0051512F"/>
    <w:rsid w:val="005152D2"/>
    <w:rsid w:val="005165AC"/>
    <w:rsid w:val="00517775"/>
    <w:rsid w:val="00520502"/>
    <w:rsid w:val="00521662"/>
    <w:rsid w:val="00521979"/>
    <w:rsid w:val="00522320"/>
    <w:rsid w:val="00524B74"/>
    <w:rsid w:val="00524E9B"/>
    <w:rsid w:val="00525313"/>
    <w:rsid w:val="00525643"/>
    <w:rsid w:val="00525B23"/>
    <w:rsid w:val="0052704F"/>
    <w:rsid w:val="005277D8"/>
    <w:rsid w:val="00530876"/>
    <w:rsid w:val="005338FD"/>
    <w:rsid w:val="005339E9"/>
    <w:rsid w:val="00536DE1"/>
    <w:rsid w:val="005373B7"/>
    <w:rsid w:val="00537A5D"/>
    <w:rsid w:val="00540402"/>
    <w:rsid w:val="00540B1D"/>
    <w:rsid w:val="005418E1"/>
    <w:rsid w:val="0054262F"/>
    <w:rsid w:val="00542A10"/>
    <w:rsid w:val="00542B90"/>
    <w:rsid w:val="00543461"/>
    <w:rsid w:val="005464EB"/>
    <w:rsid w:val="00546DDF"/>
    <w:rsid w:val="00551346"/>
    <w:rsid w:val="00551B78"/>
    <w:rsid w:val="00551D26"/>
    <w:rsid w:val="00555E2B"/>
    <w:rsid w:val="00556073"/>
    <w:rsid w:val="0055647A"/>
    <w:rsid w:val="00556DCB"/>
    <w:rsid w:val="00561134"/>
    <w:rsid w:val="00561E31"/>
    <w:rsid w:val="005631B0"/>
    <w:rsid w:val="00563E0D"/>
    <w:rsid w:val="0056461C"/>
    <w:rsid w:val="005647AC"/>
    <w:rsid w:val="00564AF6"/>
    <w:rsid w:val="00564BA9"/>
    <w:rsid w:val="00565D69"/>
    <w:rsid w:val="0056645F"/>
    <w:rsid w:val="00566B01"/>
    <w:rsid w:val="005704C5"/>
    <w:rsid w:val="00570599"/>
    <w:rsid w:val="0057063D"/>
    <w:rsid w:val="00570FE7"/>
    <w:rsid w:val="00571855"/>
    <w:rsid w:val="00573A4F"/>
    <w:rsid w:val="005741F2"/>
    <w:rsid w:val="005746A8"/>
    <w:rsid w:val="0058010F"/>
    <w:rsid w:val="00580A72"/>
    <w:rsid w:val="00581759"/>
    <w:rsid w:val="00581DC7"/>
    <w:rsid w:val="00582E30"/>
    <w:rsid w:val="00583A26"/>
    <w:rsid w:val="005845DE"/>
    <w:rsid w:val="00584A09"/>
    <w:rsid w:val="00584A10"/>
    <w:rsid w:val="0058507C"/>
    <w:rsid w:val="00586190"/>
    <w:rsid w:val="00587920"/>
    <w:rsid w:val="00587BE5"/>
    <w:rsid w:val="005910D5"/>
    <w:rsid w:val="0059304D"/>
    <w:rsid w:val="0059589F"/>
    <w:rsid w:val="00597E12"/>
    <w:rsid w:val="005A0F5A"/>
    <w:rsid w:val="005A0F7F"/>
    <w:rsid w:val="005A143F"/>
    <w:rsid w:val="005A18B9"/>
    <w:rsid w:val="005A1CE8"/>
    <w:rsid w:val="005A2B3B"/>
    <w:rsid w:val="005A2BE7"/>
    <w:rsid w:val="005A2CE0"/>
    <w:rsid w:val="005A4AC3"/>
    <w:rsid w:val="005A4D57"/>
    <w:rsid w:val="005A6D2D"/>
    <w:rsid w:val="005A707A"/>
    <w:rsid w:val="005B06EE"/>
    <w:rsid w:val="005B275D"/>
    <w:rsid w:val="005B3107"/>
    <w:rsid w:val="005B31B7"/>
    <w:rsid w:val="005B36D5"/>
    <w:rsid w:val="005B3705"/>
    <w:rsid w:val="005B4002"/>
    <w:rsid w:val="005B53D2"/>
    <w:rsid w:val="005B55D5"/>
    <w:rsid w:val="005B65D4"/>
    <w:rsid w:val="005B7922"/>
    <w:rsid w:val="005C06C6"/>
    <w:rsid w:val="005C15B6"/>
    <w:rsid w:val="005C1F68"/>
    <w:rsid w:val="005C2039"/>
    <w:rsid w:val="005C3314"/>
    <w:rsid w:val="005C3938"/>
    <w:rsid w:val="005C5494"/>
    <w:rsid w:val="005C54AB"/>
    <w:rsid w:val="005C62E4"/>
    <w:rsid w:val="005D0002"/>
    <w:rsid w:val="005D0261"/>
    <w:rsid w:val="005D0F0A"/>
    <w:rsid w:val="005D0F93"/>
    <w:rsid w:val="005D1748"/>
    <w:rsid w:val="005D21FB"/>
    <w:rsid w:val="005D27E8"/>
    <w:rsid w:val="005D30FA"/>
    <w:rsid w:val="005D320C"/>
    <w:rsid w:val="005D3982"/>
    <w:rsid w:val="005D3B85"/>
    <w:rsid w:val="005D3E6A"/>
    <w:rsid w:val="005D420E"/>
    <w:rsid w:val="005D4E3B"/>
    <w:rsid w:val="005D5039"/>
    <w:rsid w:val="005D514E"/>
    <w:rsid w:val="005D6D4C"/>
    <w:rsid w:val="005D70D7"/>
    <w:rsid w:val="005D74B6"/>
    <w:rsid w:val="005D7D0D"/>
    <w:rsid w:val="005E0CAF"/>
    <w:rsid w:val="005E3332"/>
    <w:rsid w:val="005E5B65"/>
    <w:rsid w:val="005E6EA6"/>
    <w:rsid w:val="005F00C5"/>
    <w:rsid w:val="005F0491"/>
    <w:rsid w:val="005F05C1"/>
    <w:rsid w:val="005F0D16"/>
    <w:rsid w:val="005F21E1"/>
    <w:rsid w:val="005F262E"/>
    <w:rsid w:val="005F4618"/>
    <w:rsid w:val="005F4AC7"/>
    <w:rsid w:val="005F4B81"/>
    <w:rsid w:val="005F50AB"/>
    <w:rsid w:val="005F52B6"/>
    <w:rsid w:val="005F6586"/>
    <w:rsid w:val="006000D1"/>
    <w:rsid w:val="006000EA"/>
    <w:rsid w:val="00601077"/>
    <w:rsid w:val="00601814"/>
    <w:rsid w:val="00601B0E"/>
    <w:rsid w:val="00603D37"/>
    <w:rsid w:val="00604DE9"/>
    <w:rsid w:val="00605FE4"/>
    <w:rsid w:val="0060605F"/>
    <w:rsid w:val="00606F05"/>
    <w:rsid w:val="006074D6"/>
    <w:rsid w:val="006107FF"/>
    <w:rsid w:val="006109B8"/>
    <w:rsid w:val="00611A8C"/>
    <w:rsid w:val="00612605"/>
    <w:rsid w:val="00613B78"/>
    <w:rsid w:val="00615780"/>
    <w:rsid w:val="00620A62"/>
    <w:rsid w:val="00620BFC"/>
    <w:rsid w:val="00620C9A"/>
    <w:rsid w:val="0062365F"/>
    <w:rsid w:val="006238BC"/>
    <w:rsid w:val="006249BE"/>
    <w:rsid w:val="00624D36"/>
    <w:rsid w:val="00624DAA"/>
    <w:rsid w:val="00626420"/>
    <w:rsid w:val="006265E5"/>
    <w:rsid w:val="0062771D"/>
    <w:rsid w:val="00630758"/>
    <w:rsid w:val="00632F23"/>
    <w:rsid w:val="00632FDD"/>
    <w:rsid w:val="0063322A"/>
    <w:rsid w:val="00635198"/>
    <w:rsid w:val="00635531"/>
    <w:rsid w:val="00641140"/>
    <w:rsid w:val="00641904"/>
    <w:rsid w:val="00644908"/>
    <w:rsid w:val="00647E0A"/>
    <w:rsid w:val="0065214D"/>
    <w:rsid w:val="0065221C"/>
    <w:rsid w:val="00652598"/>
    <w:rsid w:val="00652B55"/>
    <w:rsid w:val="00652E37"/>
    <w:rsid w:val="00652FCE"/>
    <w:rsid w:val="0065592F"/>
    <w:rsid w:val="006568E4"/>
    <w:rsid w:val="00656FFC"/>
    <w:rsid w:val="00657222"/>
    <w:rsid w:val="00657409"/>
    <w:rsid w:val="00660BD3"/>
    <w:rsid w:val="00661522"/>
    <w:rsid w:val="00661FA9"/>
    <w:rsid w:val="00663150"/>
    <w:rsid w:val="006631A1"/>
    <w:rsid w:val="006631A8"/>
    <w:rsid w:val="00663802"/>
    <w:rsid w:val="00664784"/>
    <w:rsid w:val="006657BC"/>
    <w:rsid w:val="006657C5"/>
    <w:rsid w:val="00665FEA"/>
    <w:rsid w:val="00670E32"/>
    <w:rsid w:val="006723DC"/>
    <w:rsid w:val="006732F2"/>
    <w:rsid w:val="0067463D"/>
    <w:rsid w:val="00680A4B"/>
    <w:rsid w:val="00680CDF"/>
    <w:rsid w:val="00681C18"/>
    <w:rsid w:val="00683F48"/>
    <w:rsid w:val="00684144"/>
    <w:rsid w:val="00684978"/>
    <w:rsid w:val="0068687D"/>
    <w:rsid w:val="006874B6"/>
    <w:rsid w:val="00687A65"/>
    <w:rsid w:val="00687A81"/>
    <w:rsid w:val="00687BF1"/>
    <w:rsid w:val="00690629"/>
    <w:rsid w:val="006906E6"/>
    <w:rsid w:val="00691052"/>
    <w:rsid w:val="006914B5"/>
    <w:rsid w:val="0069177E"/>
    <w:rsid w:val="00691D0B"/>
    <w:rsid w:val="00692CF5"/>
    <w:rsid w:val="00692DBE"/>
    <w:rsid w:val="006932BE"/>
    <w:rsid w:val="00693486"/>
    <w:rsid w:val="006936F0"/>
    <w:rsid w:val="00693C50"/>
    <w:rsid w:val="00694677"/>
    <w:rsid w:val="00694A0D"/>
    <w:rsid w:val="00695191"/>
    <w:rsid w:val="0069660F"/>
    <w:rsid w:val="00696C48"/>
    <w:rsid w:val="0069705D"/>
    <w:rsid w:val="006978AC"/>
    <w:rsid w:val="006A00BC"/>
    <w:rsid w:val="006A172E"/>
    <w:rsid w:val="006A1E77"/>
    <w:rsid w:val="006A264E"/>
    <w:rsid w:val="006A30B7"/>
    <w:rsid w:val="006A3487"/>
    <w:rsid w:val="006A4347"/>
    <w:rsid w:val="006A44C4"/>
    <w:rsid w:val="006A70B9"/>
    <w:rsid w:val="006B086B"/>
    <w:rsid w:val="006B1300"/>
    <w:rsid w:val="006B61DD"/>
    <w:rsid w:val="006B7DE1"/>
    <w:rsid w:val="006C03A4"/>
    <w:rsid w:val="006C2403"/>
    <w:rsid w:val="006C4B00"/>
    <w:rsid w:val="006C5D5E"/>
    <w:rsid w:val="006C637F"/>
    <w:rsid w:val="006C7B53"/>
    <w:rsid w:val="006D0E45"/>
    <w:rsid w:val="006D1D90"/>
    <w:rsid w:val="006D25B3"/>
    <w:rsid w:val="006D3217"/>
    <w:rsid w:val="006D3388"/>
    <w:rsid w:val="006D39E4"/>
    <w:rsid w:val="006E01E5"/>
    <w:rsid w:val="006E0ADF"/>
    <w:rsid w:val="006E0ED6"/>
    <w:rsid w:val="006E27AA"/>
    <w:rsid w:val="006E324D"/>
    <w:rsid w:val="006E4938"/>
    <w:rsid w:val="006E604F"/>
    <w:rsid w:val="006E6E39"/>
    <w:rsid w:val="006E7924"/>
    <w:rsid w:val="006E79F0"/>
    <w:rsid w:val="006F15EB"/>
    <w:rsid w:val="006F38B5"/>
    <w:rsid w:val="006F3A9B"/>
    <w:rsid w:val="006F4D71"/>
    <w:rsid w:val="006F52D0"/>
    <w:rsid w:val="006F55FB"/>
    <w:rsid w:val="006F57BF"/>
    <w:rsid w:val="006F5D11"/>
    <w:rsid w:val="006F639F"/>
    <w:rsid w:val="006F6A7A"/>
    <w:rsid w:val="006F7383"/>
    <w:rsid w:val="007008F6"/>
    <w:rsid w:val="00700B5F"/>
    <w:rsid w:val="00700CB8"/>
    <w:rsid w:val="0070595F"/>
    <w:rsid w:val="00705FFB"/>
    <w:rsid w:val="00706DBF"/>
    <w:rsid w:val="00707BAA"/>
    <w:rsid w:val="007109DB"/>
    <w:rsid w:val="00712C8E"/>
    <w:rsid w:val="00712D96"/>
    <w:rsid w:val="00712FA2"/>
    <w:rsid w:val="00713292"/>
    <w:rsid w:val="00713B5C"/>
    <w:rsid w:val="00713B86"/>
    <w:rsid w:val="0071463F"/>
    <w:rsid w:val="007150DC"/>
    <w:rsid w:val="00715C54"/>
    <w:rsid w:val="00720097"/>
    <w:rsid w:val="00720A2E"/>
    <w:rsid w:val="00722022"/>
    <w:rsid w:val="00722357"/>
    <w:rsid w:val="00722449"/>
    <w:rsid w:val="00724747"/>
    <w:rsid w:val="00724993"/>
    <w:rsid w:val="007274C8"/>
    <w:rsid w:val="00727D0D"/>
    <w:rsid w:val="00730B0E"/>
    <w:rsid w:val="0073194A"/>
    <w:rsid w:val="00731DE2"/>
    <w:rsid w:val="007328D0"/>
    <w:rsid w:val="00732BC7"/>
    <w:rsid w:val="00732DDA"/>
    <w:rsid w:val="00733D6F"/>
    <w:rsid w:val="00734617"/>
    <w:rsid w:val="007357F2"/>
    <w:rsid w:val="0073605C"/>
    <w:rsid w:val="007366E7"/>
    <w:rsid w:val="007369B2"/>
    <w:rsid w:val="00736EC4"/>
    <w:rsid w:val="007376B0"/>
    <w:rsid w:val="00740044"/>
    <w:rsid w:val="007401B0"/>
    <w:rsid w:val="0074046A"/>
    <w:rsid w:val="0074052D"/>
    <w:rsid w:val="007414CA"/>
    <w:rsid w:val="007427E1"/>
    <w:rsid w:val="00742838"/>
    <w:rsid w:val="00742BD9"/>
    <w:rsid w:val="00745917"/>
    <w:rsid w:val="00745C77"/>
    <w:rsid w:val="00750821"/>
    <w:rsid w:val="0075096F"/>
    <w:rsid w:val="00751197"/>
    <w:rsid w:val="00751F83"/>
    <w:rsid w:val="00752554"/>
    <w:rsid w:val="00752CB4"/>
    <w:rsid w:val="007530DE"/>
    <w:rsid w:val="00753CC3"/>
    <w:rsid w:val="007540C2"/>
    <w:rsid w:val="0075646B"/>
    <w:rsid w:val="007567BE"/>
    <w:rsid w:val="0076015F"/>
    <w:rsid w:val="00760EE6"/>
    <w:rsid w:val="00761CB4"/>
    <w:rsid w:val="0076645C"/>
    <w:rsid w:val="00766DD2"/>
    <w:rsid w:val="00767EA1"/>
    <w:rsid w:val="00770ED7"/>
    <w:rsid w:val="00770EE9"/>
    <w:rsid w:val="00771373"/>
    <w:rsid w:val="0077219D"/>
    <w:rsid w:val="0077371F"/>
    <w:rsid w:val="00776B71"/>
    <w:rsid w:val="00777FE5"/>
    <w:rsid w:val="0078270B"/>
    <w:rsid w:val="00782870"/>
    <w:rsid w:val="00783C85"/>
    <w:rsid w:val="00785334"/>
    <w:rsid w:val="0078767C"/>
    <w:rsid w:val="0078768D"/>
    <w:rsid w:val="00790BB4"/>
    <w:rsid w:val="00792186"/>
    <w:rsid w:val="0079264D"/>
    <w:rsid w:val="00792910"/>
    <w:rsid w:val="007961AC"/>
    <w:rsid w:val="00797451"/>
    <w:rsid w:val="00797742"/>
    <w:rsid w:val="007A041D"/>
    <w:rsid w:val="007A123B"/>
    <w:rsid w:val="007A1B3F"/>
    <w:rsid w:val="007A1CCF"/>
    <w:rsid w:val="007A2EEB"/>
    <w:rsid w:val="007A3B29"/>
    <w:rsid w:val="007A42A9"/>
    <w:rsid w:val="007A7B3E"/>
    <w:rsid w:val="007B1765"/>
    <w:rsid w:val="007B32D8"/>
    <w:rsid w:val="007B368B"/>
    <w:rsid w:val="007B56FC"/>
    <w:rsid w:val="007B577E"/>
    <w:rsid w:val="007B734A"/>
    <w:rsid w:val="007C01B6"/>
    <w:rsid w:val="007C07AC"/>
    <w:rsid w:val="007C1485"/>
    <w:rsid w:val="007C1E9C"/>
    <w:rsid w:val="007C2179"/>
    <w:rsid w:val="007C4365"/>
    <w:rsid w:val="007C4B0B"/>
    <w:rsid w:val="007C5D30"/>
    <w:rsid w:val="007C697A"/>
    <w:rsid w:val="007C6ED8"/>
    <w:rsid w:val="007C77F7"/>
    <w:rsid w:val="007C7CCA"/>
    <w:rsid w:val="007C7F61"/>
    <w:rsid w:val="007C7F97"/>
    <w:rsid w:val="007D025C"/>
    <w:rsid w:val="007D18F6"/>
    <w:rsid w:val="007D1A70"/>
    <w:rsid w:val="007D2DF2"/>
    <w:rsid w:val="007D48EB"/>
    <w:rsid w:val="007D680B"/>
    <w:rsid w:val="007D6E77"/>
    <w:rsid w:val="007D73C9"/>
    <w:rsid w:val="007E1C2F"/>
    <w:rsid w:val="007E2311"/>
    <w:rsid w:val="007E25ED"/>
    <w:rsid w:val="007F1035"/>
    <w:rsid w:val="007F1FDE"/>
    <w:rsid w:val="007F2970"/>
    <w:rsid w:val="007F2F94"/>
    <w:rsid w:val="007F39F7"/>
    <w:rsid w:val="007F3EEC"/>
    <w:rsid w:val="007F4254"/>
    <w:rsid w:val="007F4532"/>
    <w:rsid w:val="007F4AAF"/>
    <w:rsid w:val="007F6376"/>
    <w:rsid w:val="007F6E17"/>
    <w:rsid w:val="007F6FCB"/>
    <w:rsid w:val="008016F1"/>
    <w:rsid w:val="0080322D"/>
    <w:rsid w:val="00803642"/>
    <w:rsid w:val="008063FF"/>
    <w:rsid w:val="00807B3C"/>
    <w:rsid w:val="00807F44"/>
    <w:rsid w:val="008111B9"/>
    <w:rsid w:val="00811C8F"/>
    <w:rsid w:val="00812FDD"/>
    <w:rsid w:val="008139E2"/>
    <w:rsid w:val="00814DB9"/>
    <w:rsid w:val="00814E29"/>
    <w:rsid w:val="008156E1"/>
    <w:rsid w:val="00815D51"/>
    <w:rsid w:val="0081615A"/>
    <w:rsid w:val="008164E7"/>
    <w:rsid w:val="00817244"/>
    <w:rsid w:val="00817714"/>
    <w:rsid w:val="00817B33"/>
    <w:rsid w:val="00817BC3"/>
    <w:rsid w:val="00823E22"/>
    <w:rsid w:val="0082405D"/>
    <w:rsid w:val="008241E8"/>
    <w:rsid w:val="00824DB3"/>
    <w:rsid w:val="00825DD5"/>
    <w:rsid w:val="0083030F"/>
    <w:rsid w:val="0083069D"/>
    <w:rsid w:val="00830C3F"/>
    <w:rsid w:val="00830CE8"/>
    <w:rsid w:val="0083142B"/>
    <w:rsid w:val="0083163A"/>
    <w:rsid w:val="00831CDE"/>
    <w:rsid w:val="00833515"/>
    <w:rsid w:val="008346AD"/>
    <w:rsid w:val="00834854"/>
    <w:rsid w:val="00835710"/>
    <w:rsid w:val="00835A17"/>
    <w:rsid w:val="0083639C"/>
    <w:rsid w:val="00836770"/>
    <w:rsid w:val="00836ADC"/>
    <w:rsid w:val="00836C94"/>
    <w:rsid w:val="008375AA"/>
    <w:rsid w:val="0084024D"/>
    <w:rsid w:val="00840C56"/>
    <w:rsid w:val="00841C40"/>
    <w:rsid w:val="0084220B"/>
    <w:rsid w:val="00842C01"/>
    <w:rsid w:val="00844BDA"/>
    <w:rsid w:val="008450E4"/>
    <w:rsid w:val="00845E28"/>
    <w:rsid w:val="008464E3"/>
    <w:rsid w:val="00846FA7"/>
    <w:rsid w:val="0085122A"/>
    <w:rsid w:val="00851CEB"/>
    <w:rsid w:val="00852118"/>
    <w:rsid w:val="00852C27"/>
    <w:rsid w:val="00852DCE"/>
    <w:rsid w:val="00853021"/>
    <w:rsid w:val="0085791B"/>
    <w:rsid w:val="0086054D"/>
    <w:rsid w:val="008613C6"/>
    <w:rsid w:val="00862B3E"/>
    <w:rsid w:val="0086314C"/>
    <w:rsid w:val="00865A94"/>
    <w:rsid w:val="00865E26"/>
    <w:rsid w:val="00866CB7"/>
    <w:rsid w:val="00866CCB"/>
    <w:rsid w:val="00867B9F"/>
    <w:rsid w:val="008712EE"/>
    <w:rsid w:val="0087208A"/>
    <w:rsid w:val="008737D1"/>
    <w:rsid w:val="0087480B"/>
    <w:rsid w:val="00875307"/>
    <w:rsid w:val="00875679"/>
    <w:rsid w:val="0087670A"/>
    <w:rsid w:val="00876711"/>
    <w:rsid w:val="00876CE9"/>
    <w:rsid w:val="00876FCE"/>
    <w:rsid w:val="00880FF1"/>
    <w:rsid w:val="008817CD"/>
    <w:rsid w:val="00883C49"/>
    <w:rsid w:val="00883DC7"/>
    <w:rsid w:val="00884250"/>
    <w:rsid w:val="00884E61"/>
    <w:rsid w:val="00885183"/>
    <w:rsid w:val="008877D9"/>
    <w:rsid w:val="00890770"/>
    <w:rsid w:val="0089095C"/>
    <w:rsid w:val="0089315F"/>
    <w:rsid w:val="00895F49"/>
    <w:rsid w:val="008972A1"/>
    <w:rsid w:val="008A04DC"/>
    <w:rsid w:val="008A09ED"/>
    <w:rsid w:val="008A2059"/>
    <w:rsid w:val="008A3E9B"/>
    <w:rsid w:val="008A4392"/>
    <w:rsid w:val="008A469D"/>
    <w:rsid w:val="008A71B9"/>
    <w:rsid w:val="008B2D04"/>
    <w:rsid w:val="008B34AF"/>
    <w:rsid w:val="008B35E8"/>
    <w:rsid w:val="008B4856"/>
    <w:rsid w:val="008B585E"/>
    <w:rsid w:val="008B58E6"/>
    <w:rsid w:val="008C022E"/>
    <w:rsid w:val="008C08CA"/>
    <w:rsid w:val="008C321B"/>
    <w:rsid w:val="008C5D22"/>
    <w:rsid w:val="008C6010"/>
    <w:rsid w:val="008C62E5"/>
    <w:rsid w:val="008C71B6"/>
    <w:rsid w:val="008D07F9"/>
    <w:rsid w:val="008D184F"/>
    <w:rsid w:val="008D2A3F"/>
    <w:rsid w:val="008D3064"/>
    <w:rsid w:val="008D321C"/>
    <w:rsid w:val="008D4BA1"/>
    <w:rsid w:val="008D515A"/>
    <w:rsid w:val="008D5922"/>
    <w:rsid w:val="008D5CAE"/>
    <w:rsid w:val="008D64EA"/>
    <w:rsid w:val="008D6640"/>
    <w:rsid w:val="008D6A0B"/>
    <w:rsid w:val="008D6EFF"/>
    <w:rsid w:val="008E0630"/>
    <w:rsid w:val="008E0C61"/>
    <w:rsid w:val="008E1800"/>
    <w:rsid w:val="008E1FA4"/>
    <w:rsid w:val="008E2749"/>
    <w:rsid w:val="008E3E37"/>
    <w:rsid w:val="008E53C9"/>
    <w:rsid w:val="008E5F4B"/>
    <w:rsid w:val="008E749B"/>
    <w:rsid w:val="008E76EC"/>
    <w:rsid w:val="008F00F2"/>
    <w:rsid w:val="008F0AAD"/>
    <w:rsid w:val="008F3509"/>
    <w:rsid w:val="008F38C8"/>
    <w:rsid w:val="008F3E08"/>
    <w:rsid w:val="008F3EFD"/>
    <w:rsid w:val="008F4CB0"/>
    <w:rsid w:val="008F590D"/>
    <w:rsid w:val="008F5D4D"/>
    <w:rsid w:val="008F6EE6"/>
    <w:rsid w:val="008F73EC"/>
    <w:rsid w:val="008F74E1"/>
    <w:rsid w:val="0090064D"/>
    <w:rsid w:val="0090175D"/>
    <w:rsid w:val="00901FB2"/>
    <w:rsid w:val="00904A3B"/>
    <w:rsid w:val="0090698E"/>
    <w:rsid w:val="009108D6"/>
    <w:rsid w:val="00910E54"/>
    <w:rsid w:val="0091142A"/>
    <w:rsid w:val="00912C6F"/>
    <w:rsid w:val="00912D77"/>
    <w:rsid w:val="009134A9"/>
    <w:rsid w:val="00913555"/>
    <w:rsid w:val="00917716"/>
    <w:rsid w:val="00917AA8"/>
    <w:rsid w:val="009203A5"/>
    <w:rsid w:val="00920874"/>
    <w:rsid w:val="009209B4"/>
    <w:rsid w:val="00922A05"/>
    <w:rsid w:val="009249B5"/>
    <w:rsid w:val="009252A7"/>
    <w:rsid w:val="009260A3"/>
    <w:rsid w:val="0092688B"/>
    <w:rsid w:val="00926F22"/>
    <w:rsid w:val="009276D8"/>
    <w:rsid w:val="009279E9"/>
    <w:rsid w:val="00931975"/>
    <w:rsid w:val="00931A30"/>
    <w:rsid w:val="00931AFD"/>
    <w:rsid w:val="00933D8D"/>
    <w:rsid w:val="009353F3"/>
    <w:rsid w:val="0093545D"/>
    <w:rsid w:val="00935655"/>
    <w:rsid w:val="00935BE5"/>
    <w:rsid w:val="00936E74"/>
    <w:rsid w:val="00937106"/>
    <w:rsid w:val="00941209"/>
    <w:rsid w:val="00942708"/>
    <w:rsid w:val="009432FE"/>
    <w:rsid w:val="0094360B"/>
    <w:rsid w:val="00943A82"/>
    <w:rsid w:val="00944E5C"/>
    <w:rsid w:val="00945061"/>
    <w:rsid w:val="009472D3"/>
    <w:rsid w:val="00950D0F"/>
    <w:rsid w:val="00953625"/>
    <w:rsid w:val="009574E2"/>
    <w:rsid w:val="00957B07"/>
    <w:rsid w:val="00957BB6"/>
    <w:rsid w:val="00960046"/>
    <w:rsid w:val="009616DC"/>
    <w:rsid w:val="009625E8"/>
    <w:rsid w:val="009633E9"/>
    <w:rsid w:val="00963DA2"/>
    <w:rsid w:val="00964271"/>
    <w:rsid w:val="00964DBC"/>
    <w:rsid w:val="00965182"/>
    <w:rsid w:val="00965222"/>
    <w:rsid w:val="00966242"/>
    <w:rsid w:val="00966299"/>
    <w:rsid w:val="00966441"/>
    <w:rsid w:val="0096709B"/>
    <w:rsid w:val="009706F4"/>
    <w:rsid w:val="00972DC9"/>
    <w:rsid w:val="00972E50"/>
    <w:rsid w:val="00973273"/>
    <w:rsid w:val="00974147"/>
    <w:rsid w:val="0097474A"/>
    <w:rsid w:val="0097538D"/>
    <w:rsid w:val="0097547C"/>
    <w:rsid w:val="0097586F"/>
    <w:rsid w:val="00975ACE"/>
    <w:rsid w:val="00977121"/>
    <w:rsid w:val="00977A43"/>
    <w:rsid w:val="00982128"/>
    <w:rsid w:val="009831E5"/>
    <w:rsid w:val="0098405E"/>
    <w:rsid w:val="0098428F"/>
    <w:rsid w:val="00984960"/>
    <w:rsid w:val="009852C3"/>
    <w:rsid w:val="009874A9"/>
    <w:rsid w:val="00987B44"/>
    <w:rsid w:val="0099028D"/>
    <w:rsid w:val="009910BC"/>
    <w:rsid w:val="00991866"/>
    <w:rsid w:val="00992C5D"/>
    <w:rsid w:val="009930A9"/>
    <w:rsid w:val="00993EA0"/>
    <w:rsid w:val="00994041"/>
    <w:rsid w:val="00994FE8"/>
    <w:rsid w:val="009956E3"/>
    <w:rsid w:val="00995D0B"/>
    <w:rsid w:val="00996F31"/>
    <w:rsid w:val="00997CF7"/>
    <w:rsid w:val="009A0D11"/>
    <w:rsid w:val="009A0D3E"/>
    <w:rsid w:val="009A10E9"/>
    <w:rsid w:val="009A1622"/>
    <w:rsid w:val="009A165F"/>
    <w:rsid w:val="009A1967"/>
    <w:rsid w:val="009A285C"/>
    <w:rsid w:val="009A3C45"/>
    <w:rsid w:val="009A4E55"/>
    <w:rsid w:val="009A7C06"/>
    <w:rsid w:val="009B0B8E"/>
    <w:rsid w:val="009B1477"/>
    <w:rsid w:val="009B15F1"/>
    <w:rsid w:val="009B17C7"/>
    <w:rsid w:val="009B1A16"/>
    <w:rsid w:val="009B2445"/>
    <w:rsid w:val="009B2511"/>
    <w:rsid w:val="009B4374"/>
    <w:rsid w:val="009B4E6F"/>
    <w:rsid w:val="009B68A8"/>
    <w:rsid w:val="009B6B75"/>
    <w:rsid w:val="009C07AC"/>
    <w:rsid w:val="009C0E44"/>
    <w:rsid w:val="009C2505"/>
    <w:rsid w:val="009C2BAB"/>
    <w:rsid w:val="009C33DF"/>
    <w:rsid w:val="009C4580"/>
    <w:rsid w:val="009C6566"/>
    <w:rsid w:val="009C7012"/>
    <w:rsid w:val="009C70D7"/>
    <w:rsid w:val="009C72B7"/>
    <w:rsid w:val="009C7AD9"/>
    <w:rsid w:val="009C7D79"/>
    <w:rsid w:val="009D1684"/>
    <w:rsid w:val="009D2149"/>
    <w:rsid w:val="009D2596"/>
    <w:rsid w:val="009D3559"/>
    <w:rsid w:val="009D4C05"/>
    <w:rsid w:val="009D7242"/>
    <w:rsid w:val="009E08F2"/>
    <w:rsid w:val="009E0B41"/>
    <w:rsid w:val="009E0D46"/>
    <w:rsid w:val="009E1009"/>
    <w:rsid w:val="009E21CB"/>
    <w:rsid w:val="009E2C78"/>
    <w:rsid w:val="009E2D58"/>
    <w:rsid w:val="009E6F3B"/>
    <w:rsid w:val="009E708A"/>
    <w:rsid w:val="009E7A27"/>
    <w:rsid w:val="009E7A7E"/>
    <w:rsid w:val="009F103A"/>
    <w:rsid w:val="009F1FB5"/>
    <w:rsid w:val="009F35A1"/>
    <w:rsid w:val="009F4204"/>
    <w:rsid w:val="009F47FF"/>
    <w:rsid w:val="009F4AAF"/>
    <w:rsid w:val="009F5399"/>
    <w:rsid w:val="009F6653"/>
    <w:rsid w:val="009F7095"/>
    <w:rsid w:val="00A00296"/>
    <w:rsid w:val="00A00B39"/>
    <w:rsid w:val="00A01BF5"/>
    <w:rsid w:val="00A0256A"/>
    <w:rsid w:val="00A03666"/>
    <w:rsid w:val="00A039C7"/>
    <w:rsid w:val="00A04DFE"/>
    <w:rsid w:val="00A054EE"/>
    <w:rsid w:val="00A05CDA"/>
    <w:rsid w:val="00A05E02"/>
    <w:rsid w:val="00A06A7F"/>
    <w:rsid w:val="00A071C3"/>
    <w:rsid w:val="00A075EC"/>
    <w:rsid w:val="00A10570"/>
    <w:rsid w:val="00A108D6"/>
    <w:rsid w:val="00A11356"/>
    <w:rsid w:val="00A12083"/>
    <w:rsid w:val="00A1476A"/>
    <w:rsid w:val="00A16DC2"/>
    <w:rsid w:val="00A16DEE"/>
    <w:rsid w:val="00A175D5"/>
    <w:rsid w:val="00A200A4"/>
    <w:rsid w:val="00A20317"/>
    <w:rsid w:val="00A20E7D"/>
    <w:rsid w:val="00A21618"/>
    <w:rsid w:val="00A22079"/>
    <w:rsid w:val="00A22C34"/>
    <w:rsid w:val="00A2316A"/>
    <w:rsid w:val="00A2353A"/>
    <w:rsid w:val="00A23C19"/>
    <w:rsid w:val="00A253AE"/>
    <w:rsid w:val="00A25D7E"/>
    <w:rsid w:val="00A26300"/>
    <w:rsid w:val="00A26AC6"/>
    <w:rsid w:val="00A27555"/>
    <w:rsid w:val="00A2788E"/>
    <w:rsid w:val="00A27AC6"/>
    <w:rsid w:val="00A27EC7"/>
    <w:rsid w:val="00A3075D"/>
    <w:rsid w:val="00A309B1"/>
    <w:rsid w:val="00A31676"/>
    <w:rsid w:val="00A31A87"/>
    <w:rsid w:val="00A3248E"/>
    <w:rsid w:val="00A32DB2"/>
    <w:rsid w:val="00A32E31"/>
    <w:rsid w:val="00A336AB"/>
    <w:rsid w:val="00A33D83"/>
    <w:rsid w:val="00A3641F"/>
    <w:rsid w:val="00A36D38"/>
    <w:rsid w:val="00A40052"/>
    <w:rsid w:val="00A4084F"/>
    <w:rsid w:val="00A40F2A"/>
    <w:rsid w:val="00A41505"/>
    <w:rsid w:val="00A435FA"/>
    <w:rsid w:val="00A44DA1"/>
    <w:rsid w:val="00A44E5F"/>
    <w:rsid w:val="00A462B8"/>
    <w:rsid w:val="00A47756"/>
    <w:rsid w:val="00A505BB"/>
    <w:rsid w:val="00A509D4"/>
    <w:rsid w:val="00A50B0C"/>
    <w:rsid w:val="00A52296"/>
    <w:rsid w:val="00A5289C"/>
    <w:rsid w:val="00A52E92"/>
    <w:rsid w:val="00A53A83"/>
    <w:rsid w:val="00A53E9E"/>
    <w:rsid w:val="00A54D4E"/>
    <w:rsid w:val="00A5592D"/>
    <w:rsid w:val="00A575E0"/>
    <w:rsid w:val="00A609F4"/>
    <w:rsid w:val="00A61D4F"/>
    <w:rsid w:val="00A628AC"/>
    <w:rsid w:val="00A62E70"/>
    <w:rsid w:val="00A62FED"/>
    <w:rsid w:val="00A63128"/>
    <w:rsid w:val="00A6313A"/>
    <w:rsid w:val="00A65290"/>
    <w:rsid w:val="00A653EA"/>
    <w:rsid w:val="00A65A4D"/>
    <w:rsid w:val="00A6601F"/>
    <w:rsid w:val="00A66092"/>
    <w:rsid w:val="00A660D4"/>
    <w:rsid w:val="00A66110"/>
    <w:rsid w:val="00A66B53"/>
    <w:rsid w:val="00A712C6"/>
    <w:rsid w:val="00A73371"/>
    <w:rsid w:val="00A735D3"/>
    <w:rsid w:val="00A73A7F"/>
    <w:rsid w:val="00A745E8"/>
    <w:rsid w:val="00A74CE5"/>
    <w:rsid w:val="00A7585A"/>
    <w:rsid w:val="00A75E7A"/>
    <w:rsid w:val="00A76880"/>
    <w:rsid w:val="00A76902"/>
    <w:rsid w:val="00A77359"/>
    <w:rsid w:val="00A8006E"/>
    <w:rsid w:val="00A8033A"/>
    <w:rsid w:val="00A804CF"/>
    <w:rsid w:val="00A820E3"/>
    <w:rsid w:val="00A849F1"/>
    <w:rsid w:val="00A859A7"/>
    <w:rsid w:val="00A86764"/>
    <w:rsid w:val="00A878D2"/>
    <w:rsid w:val="00A87D45"/>
    <w:rsid w:val="00A9055C"/>
    <w:rsid w:val="00A91249"/>
    <w:rsid w:val="00A925E9"/>
    <w:rsid w:val="00A93780"/>
    <w:rsid w:val="00A93AEB"/>
    <w:rsid w:val="00A94046"/>
    <w:rsid w:val="00A94323"/>
    <w:rsid w:val="00A946C6"/>
    <w:rsid w:val="00A95AE2"/>
    <w:rsid w:val="00A96B99"/>
    <w:rsid w:val="00AA3D24"/>
    <w:rsid w:val="00AA6921"/>
    <w:rsid w:val="00AA767D"/>
    <w:rsid w:val="00AA76E9"/>
    <w:rsid w:val="00AB09AB"/>
    <w:rsid w:val="00AB185D"/>
    <w:rsid w:val="00AB1F87"/>
    <w:rsid w:val="00AB202E"/>
    <w:rsid w:val="00AB2938"/>
    <w:rsid w:val="00AB2CD5"/>
    <w:rsid w:val="00AB2FCA"/>
    <w:rsid w:val="00AB30B3"/>
    <w:rsid w:val="00AB463E"/>
    <w:rsid w:val="00AB4A69"/>
    <w:rsid w:val="00AB5C4E"/>
    <w:rsid w:val="00AB5EDC"/>
    <w:rsid w:val="00AB7577"/>
    <w:rsid w:val="00AB7626"/>
    <w:rsid w:val="00AC05A7"/>
    <w:rsid w:val="00AC17AF"/>
    <w:rsid w:val="00AC34C7"/>
    <w:rsid w:val="00AC45D4"/>
    <w:rsid w:val="00AC5BD2"/>
    <w:rsid w:val="00AC5EBC"/>
    <w:rsid w:val="00AC6181"/>
    <w:rsid w:val="00AC6186"/>
    <w:rsid w:val="00AC691E"/>
    <w:rsid w:val="00AC6B48"/>
    <w:rsid w:val="00AC7592"/>
    <w:rsid w:val="00AC76BB"/>
    <w:rsid w:val="00AD2BD8"/>
    <w:rsid w:val="00AD3125"/>
    <w:rsid w:val="00AD3143"/>
    <w:rsid w:val="00AD3AA0"/>
    <w:rsid w:val="00AD525D"/>
    <w:rsid w:val="00AD529B"/>
    <w:rsid w:val="00AD67DD"/>
    <w:rsid w:val="00AD771B"/>
    <w:rsid w:val="00AD7E9D"/>
    <w:rsid w:val="00AE0B8B"/>
    <w:rsid w:val="00AE24FC"/>
    <w:rsid w:val="00AE3CC9"/>
    <w:rsid w:val="00AE40AC"/>
    <w:rsid w:val="00AE5240"/>
    <w:rsid w:val="00AE5F3D"/>
    <w:rsid w:val="00AE5FF5"/>
    <w:rsid w:val="00AE7457"/>
    <w:rsid w:val="00AE7CED"/>
    <w:rsid w:val="00AE7E84"/>
    <w:rsid w:val="00AF0166"/>
    <w:rsid w:val="00AF0EAC"/>
    <w:rsid w:val="00AF21C6"/>
    <w:rsid w:val="00AF2F15"/>
    <w:rsid w:val="00AF3042"/>
    <w:rsid w:val="00AF314D"/>
    <w:rsid w:val="00AF3770"/>
    <w:rsid w:val="00AF39CD"/>
    <w:rsid w:val="00AF3B84"/>
    <w:rsid w:val="00AF47E8"/>
    <w:rsid w:val="00AF4D60"/>
    <w:rsid w:val="00AF4EA0"/>
    <w:rsid w:val="00AF4FE5"/>
    <w:rsid w:val="00AF65CE"/>
    <w:rsid w:val="00AF784D"/>
    <w:rsid w:val="00B01336"/>
    <w:rsid w:val="00B01492"/>
    <w:rsid w:val="00B0249C"/>
    <w:rsid w:val="00B034DA"/>
    <w:rsid w:val="00B03CBA"/>
    <w:rsid w:val="00B057F3"/>
    <w:rsid w:val="00B05B49"/>
    <w:rsid w:val="00B06BF5"/>
    <w:rsid w:val="00B11FAB"/>
    <w:rsid w:val="00B138F0"/>
    <w:rsid w:val="00B14F43"/>
    <w:rsid w:val="00B1519E"/>
    <w:rsid w:val="00B157A1"/>
    <w:rsid w:val="00B15CB1"/>
    <w:rsid w:val="00B15F3F"/>
    <w:rsid w:val="00B16DED"/>
    <w:rsid w:val="00B20313"/>
    <w:rsid w:val="00B20373"/>
    <w:rsid w:val="00B213CC"/>
    <w:rsid w:val="00B231B0"/>
    <w:rsid w:val="00B237FF"/>
    <w:rsid w:val="00B239B8"/>
    <w:rsid w:val="00B25178"/>
    <w:rsid w:val="00B255D4"/>
    <w:rsid w:val="00B25664"/>
    <w:rsid w:val="00B2648D"/>
    <w:rsid w:val="00B26534"/>
    <w:rsid w:val="00B2668E"/>
    <w:rsid w:val="00B3123F"/>
    <w:rsid w:val="00B315E1"/>
    <w:rsid w:val="00B32560"/>
    <w:rsid w:val="00B32B7E"/>
    <w:rsid w:val="00B32D6B"/>
    <w:rsid w:val="00B3373D"/>
    <w:rsid w:val="00B34D30"/>
    <w:rsid w:val="00B34FC2"/>
    <w:rsid w:val="00B354EE"/>
    <w:rsid w:val="00B35AEA"/>
    <w:rsid w:val="00B37466"/>
    <w:rsid w:val="00B37C6F"/>
    <w:rsid w:val="00B41AEC"/>
    <w:rsid w:val="00B46D47"/>
    <w:rsid w:val="00B470EF"/>
    <w:rsid w:val="00B474F9"/>
    <w:rsid w:val="00B47F3A"/>
    <w:rsid w:val="00B512EB"/>
    <w:rsid w:val="00B516E6"/>
    <w:rsid w:val="00B5200F"/>
    <w:rsid w:val="00B53693"/>
    <w:rsid w:val="00B5370E"/>
    <w:rsid w:val="00B54086"/>
    <w:rsid w:val="00B54777"/>
    <w:rsid w:val="00B5559D"/>
    <w:rsid w:val="00B60000"/>
    <w:rsid w:val="00B629E1"/>
    <w:rsid w:val="00B62C51"/>
    <w:rsid w:val="00B64743"/>
    <w:rsid w:val="00B65133"/>
    <w:rsid w:val="00B6531D"/>
    <w:rsid w:val="00B66B24"/>
    <w:rsid w:val="00B67AC7"/>
    <w:rsid w:val="00B710DB"/>
    <w:rsid w:val="00B711AF"/>
    <w:rsid w:val="00B718C0"/>
    <w:rsid w:val="00B729DA"/>
    <w:rsid w:val="00B72FB5"/>
    <w:rsid w:val="00B73AF9"/>
    <w:rsid w:val="00B73DCA"/>
    <w:rsid w:val="00B74172"/>
    <w:rsid w:val="00B74731"/>
    <w:rsid w:val="00B7526E"/>
    <w:rsid w:val="00B75C66"/>
    <w:rsid w:val="00B7676A"/>
    <w:rsid w:val="00B76CCC"/>
    <w:rsid w:val="00B77A16"/>
    <w:rsid w:val="00B80427"/>
    <w:rsid w:val="00B82841"/>
    <w:rsid w:val="00B8286E"/>
    <w:rsid w:val="00B82C91"/>
    <w:rsid w:val="00B833E2"/>
    <w:rsid w:val="00B8485D"/>
    <w:rsid w:val="00B85696"/>
    <w:rsid w:val="00B85C53"/>
    <w:rsid w:val="00B85D77"/>
    <w:rsid w:val="00B86883"/>
    <w:rsid w:val="00B86905"/>
    <w:rsid w:val="00B8788E"/>
    <w:rsid w:val="00B93BF4"/>
    <w:rsid w:val="00B94A81"/>
    <w:rsid w:val="00B951E1"/>
    <w:rsid w:val="00B9561A"/>
    <w:rsid w:val="00B96643"/>
    <w:rsid w:val="00B969E8"/>
    <w:rsid w:val="00B96B16"/>
    <w:rsid w:val="00B9706C"/>
    <w:rsid w:val="00B971CB"/>
    <w:rsid w:val="00B9736C"/>
    <w:rsid w:val="00B9739A"/>
    <w:rsid w:val="00B9790E"/>
    <w:rsid w:val="00BA06F5"/>
    <w:rsid w:val="00BA170E"/>
    <w:rsid w:val="00BA25A0"/>
    <w:rsid w:val="00BA33A9"/>
    <w:rsid w:val="00BA3B5E"/>
    <w:rsid w:val="00BA48F7"/>
    <w:rsid w:val="00BA55F4"/>
    <w:rsid w:val="00BA6453"/>
    <w:rsid w:val="00BB0AF0"/>
    <w:rsid w:val="00BB2CED"/>
    <w:rsid w:val="00BB4152"/>
    <w:rsid w:val="00BB4322"/>
    <w:rsid w:val="00BB5CC1"/>
    <w:rsid w:val="00BB7460"/>
    <w:rsid w:val="00BC00D7"/>
    <w:rsid w:val="00BC0C3C"/>
    <w:rsid w:val="00BC1954"/>
    <w:rsid w:val="00BC20DA"/>
    <w:rsid w:val="00BC3377"/>
    <w:rsid w:val="00BC36DA"/>
    <w:rsid w:val="00BC3768"/>
    <w:rsid w:val="00BC3C7F"/>
    <w:rsid w:val="00BC3D83"/>
    <w:rsid w:val="00BC4EFB"/>
    <w:rsid w:val="00BC56C9"/>
    <w:rsid w:val="00BC597A"/>
    <w:rsid w:val="00BC7C47"/>
    <w:rsid w:val="00BD0A23"/>
    <w:rsid w:val="00BD0D69"/>
    <w:rsid w:val="00BD10B8"/>
    <w:rsid w:val="00BD1101"/>
    <w:rsid w:val="00BD3B02"/>
    <w:rsid w:val="00BD405D"/>
    <w:rsid w:val="00BD50AB"/>
    <w:rsid w:val="00BD58E5"/>
    <w:rsid w:val="00BD5CE7"/>
    <w:rsid w:val="00BD76CB"/>
    <w:rsid w:val="00BE0179"/>
    <w:rsid w:val="00BE075C"/>
    <w:rsid w:val="00BE07B7"/>
    <w:rsid w:val="00BE085B"/>
    <w:rsid w:val="00BE0C39"/>
    <w:rsid w:val="00BE2265"/>
    <w:rsid w:val="00BE29A1"/>
    <w:rsid w:val="00BE3505"/>
    <w:rsid w:val="00BE4317"/>
    <w:rsid w:val="00BE4787"/>
    <w:rsid w:val="00BE4AD6"/>
    <w:rsid w:val="00BE4CFF"/>
    <w:rsid w:val="00BE5C12"/>
    <w:rsid w:val="00BE604F"/>
    <w:rsid w:val="00BE701E"/>
    <w:rsid w:val="00BF03C1"/>
    <w:rsid w:val="00BF0732"/>
    <w:rsid w:val="00BF0DED"/>
    <w:rsid w:val="00BF17F8"/>
    <w:rsid w:val="00BF2AF3"/>
    <w:rsid w:val="00BF3749"/>
    <w:rsid w:val="00BF6871"/>
    <w:rsid w:val="00BF778D"/>
    <w:rsid w:val="00C024C0"/>
    <w:rsid w:val="00C03DAE"/>
    <w:rsid w:val="00C0449B"/>
    <w:rsid w:val="00C05159"/>
    <w:rsid w:val="00C052A5"/>
    <w:rsid w:val="00C10923"/>
    <w:rsid w:val="00C11EAE"/>
    <w:rsid w:val="00C129FD"/>
    <w:rsid w:val="00C140C3"/>
    <w:rsid w:val="00C14718"/>
    <w:rsid w:val="00C15A3B"/>
    <w:rsid w:val="00C1668D"/>
    <w:rsid w:val="00C16E95"/>
    <w:rsid w:val="00C21C3B"/>
    <w:rsid w:val="00C22BF0"/>
    <w:rsid w:val="00C22EDD"/>
    <w:rsid w:val="00C232F2"/>
    <w:rsid w:val="00C31FD1"/>
    <w:rsid w:val="00C32384"/>
    <w:rsid w:val="00C34C00"/>
    <w:rsid w:val="00C357B9"/>
    <w:rsid w:val="00C40D2B"/>
    <w:rsid w:val="00C41627"/>
    <w:rsid w:val="00C42762"/>
    <w:rsid w:val="00C42BC4"/>
    <w:rsid w:val="00C4583F"/>
    <w:rsid w:val="00C46D60"/>
    <w:rsid w:val="00C50822"/>
    <w:rsid w:val="00C50B41"/>
    <w:rsid w:val="00C51408"/>
    <w:rsid w:val="00C51F68"/>
    <w:rsid w:val="00C52653"/>
    <w:rsid w:val="00C54491"/>
    <w:rsid w:val="00C5522B"/>
    <w:rsid w:val="00C57009"/>
    <w:rsid w:val="00C57D1B"/>
    <w:rsid w:val="00C6047D"/>
    <w:rsid w:val="00C609D3"/>
    <w:rsid w:val="00C60D62"/>
    <w:rsid w:val="00C61F24"/>
    <w:rsid w:val="00C630E0"/>
    <w:rsid w:val="00C633E8"/>
    <w:rsid w:val="00C63EA5"/>
    <w:rsid w:val="00C65A7F"/>
    <w:rsid w:val="00C65D22"/>
    <w:rsid w:val="00C66A99"/>
    <w:rsid w:val="00C702E4"/>
    <w:rsid w:val="00C70372"/>
    <w:rsid w:val="00C713FC"/>
    <w:rsid w:val="00C72164"/>
    <w:rsid w:val="00C73498"/>
    <w:rsid w:val="00C74F2E"/>
    <w:rsid w:val="00C751E2"/>
    <w:rsid w:val="00C76452"/>
    <w:rsid w:val="00C7716D"/>
    <w:rsid w:val="00C77533"/>
    <w:rsid w:val="00C77897"/>
    <w:rsid w:val="00C803B6"/>
    <w:rsid w:val="00C80B20"/>
    <w:rsid w:val="00C815BB"/>
    <w:rsid w:val="00C8472E"/>
    <w:rsid w:val="00C859BF"/>
    <w:rsid w:val="00C87855"/>
    <w:rsid w:val="00C90867"/>
    <w:rsid w:val="00C90A12"/>
    <w:rsid w:val="00C91835"/>
    <w:rsid w:val="00C91929"/>
    <w:rsid w:val="00C919E7"/>
    <w:rsid w:val="00C91CE6"/>
    <w:rsid w:val="00C927C0"/>
    <w:rsid w:val="00C93159"/>
    <w:rsid w:val="00C93575"/>
    <w:rsid w:val="00C9427D"/>
    <w:rsid w:val="00C94A8C"/>
    <w:rsid w:val="00C94DFD"/>
    <w:rsid w:val="00C94EBB"/>
    <w:rsid w:val="00C97071"/>
    <w:rsid w:val="00CA02F4"/>
    <w:rsid w:val="00CA02FA"/>
    <w:rsid w:val="00CA34D8"/>
    <w:rsid w:val="00CA3A1B"/>
    <w:rsid w:val="00CA49F2"/>
    <w:rsid w:val="00CA58A7"/>
    <w:rsid w:val="00CA616E"/>
    <w:rsid w:val="00CA63F1"/>
    <w:rsid w:val="00CA6E37"/>
    <w:rsid w:val="00CA7023"/>
    <w:rsid w:val="00CA7998"/>
    <w:rsid w:val="00CB008C"/>
    <w:rsid w:val="00CB32DF"/>
    <w:rsid w:val="00CB37FC"/>
    <w:rsid w:val="00CB3E7B"/>
    <w:rsid w:val="00CB3F4F"/>
    <w:rsid w:val="00CB41C2"/>
    <w:rsid w:val="00CB438A"/>
    <w:rsid w:val="00CB43A5"/>
    <w:rsid w:val="00CB4B02"/>
    <w:rsid w:val="00CB6752"/>
    <w:rsid w:val="00CC0622"/>
    <w:rsid w:val="00CC15AA"/>
    <w:rsid w:val="00CC1EC2"/>
    <w:rsid w:val="00CC2054"/>
    <w:rsid w:val="00CC2F14"/>
    <w:rsid w:val="00CC43E6"/>
    <w:rsid w:val="00CC4DBF"/>
    <w:rsid w:val="00CC53FF"/>
    <w:rsid w:val="00CC708F"/>
    <w:rsid w:val="00CC7B0E"/>
    <w:rsid w:val="00CD0830"/>
    <w:rsid w:val="00CD0FE9"/>
    <w:rsid w:val="00CD1279"/>
    <w:rsid w:val="00CD1787"/>
    <w:rsid w:val="00CD3B36"/>
    <w:rsid w:val="00CD41CA"/>
    <w:rsid w:val="00CD55B1"/>
    <w:rsid w:val="00CD6A46"/>
    <w:rsid w:val="00CD7657"/>
    <w:rsid w:val="00CE04D9"/>
    <w:rsid w:val="00CE064E"/>
    <w:rsid w:val="00CE1422"/>
    <w:rsid w:val="00CE2F5F"/>
    <w:rsid w:val="00CE50BE"/>
    <w:rsid w:val="00CE6568"/>
    <w:rsid w:val="00CE6864"/>
    <w:rsid w:val="00CE71C7"/>
    <w:rsid w:val="00CF0996"/>
    <w:rsid w:val="00CF0CB3"/>
    <w:rsid w:val="00CF0D14"/>
    <w:rsid w:val="00CF10FD"/>
    <w:rsid w:val="00CF1304"/>
    <w:rsid w:val="00CF26D3"/>
    <w:rsid w:val="00CF4C26"/>
    <w:rsid w:val="00CF510A"/>
    <w:rsid w:val="00CF5B8C"/>
    <w:rsid w:val="00CF6422"/>
    <w:rsid w:val="00CF659F"/>
    <w:rsid w:val="00CF6DE7"/>
    <w:rsid w:val="00D0082F"/>
    <w:rsid w:val="00D019C4"/>
    <w:rsid w:val="00D024BD"/>
    <w:rsid w:val="00D02882"/>
    <w:rsid w:val="00D04A2A"/>
    <w:rsid w:val="00D04FC6"/>
    <w:rsid w:val="00D0588B"/>
    <w:rsid w:val="00D0615B"/>
    <w:rsid w:val="00D0633D"/>
    <w:rsid w:val="00D06A62"/>
    <w:rsid w:val="00D070AA"/>
    <w:rsid w:val="00D105E1"/>
    <w:rsid w:val="00D108E5"/>
    <w:rsid w:val="00D10EB5"/>
    <w:rsid w:val="00D10F6C"/>
    <w:rsid w:val="00D111F5"/>
    <w:rsid w:val="00D11201"/>
    <w:rsid w:val="00D119EA"/>
    <w:rsid w:val="00D1224E"/>
    <w:rsid w:val="00D127F1"/>
    <w:rsid w:val="00D13AD4"/>
    <w:rsid w:val="00D16111"/>
    <w:rsid w:val="00D162CD"/>
    <w:rsid w:val="00D1644C"/>
    <w:rsid w:val="00D17242"/>
    <w:rsid w:val="00D1742F"/>
    <w:rsid w:val="00D20347"/>
    <w:rsid w:val="00D21505"/>
    <w:rsid w:val="00D21624"/>
    <w:rsid w:val="00D21762"/>
    <w:rsid w:val="00D2188D"/>
    <w:rsid w:val="00D21F3F"/>
    <w:rsid w:val="00D220AB"/>
    <w:rsid w:val="00D23EEB"/>
    <w:rsid w:val="00D23FBA"/>
    <w:rsid w:val="00D2499B"/>
    <w:rsid w:val="00D24E58"/>
    <w:rsid w:val="00D252D4"/>
    <w:rsid w:val="00D25CFC"/>
    <w:rsid w:val="00D267A0"/>
    <w:rsid w:val="00D271D3"/>
    <w:rsid w:val="00D300C6"/>
    <w:rsid w:val="00D306C6"/>
    <w:rsid w:val="00D3566A"/>
    <w:rsid w:val="00D361E7"/>
    <w:rsid w:val="00D3654B"/>
    <w:rsid w:val="00D369CB"/>
    <w:rsid w:val="00D36D28"/>
    <w:rsid w:val="00D43009"/>
    <w:rsid w:val="00D43734"/>
    <w:rsid w:val="00D445FF"/>
    <w:rsid w:val="00D45174"/>
    <w:rsid w:val="00D452C8"/>
    <w:rsid w:val="00D45B58"/>
    <w:rsid w:val="00D4679D"/>
    <w:rsid w:val="00D46F31"/>
    <w:rsid w:val="00D47D6E"/>
    <w:rsid w:val="00D50AC2"/>
    <w:rsid w:val="00D51C4E"/>
    <w:rsid w:val="00D51CE1"/>
    <w:rsid w:val="00D5649C"/>
    <w:rsid w:val="00D57BA7"/>
    <w:rsid w:val="00D57DE3"/>
    <w:rsid w:val="00D6072F"/>
    <w:rsid w:val="00D63403"/>
    <w:rsid w:val="00D6390C"/>
    <w:rsid w:val="00D63AEB"/>
    <w:rsid w:val="00D64B8F"/>
    <w:rsid w:val="00D670FA"/>
    <w:rsid w:val="00D744C5"/>
    <w:rsid w:val="00D748F2"/>
    <w:rsid w:val="00D74EA1"/>
    <w:rsid w:val="00D76485"/>
    <w:rsid w:val="00D77A3C"/>
    <w:rsid w:val="00D77D77"/>
    <w:rsid w:val="00D80F3C"/>
    <w:rsid w:val="00D84136"/>
    <w:rsid w:val="00D86B1A"/>
    <w:rsid w:val="00D876B8"/>
    <w:rsid w:val="00D92AB1"/>
    <w:rsid w:val="00D9324A"/>
    <w:rsid w:val="00D935FC"/>
    <w:rsid w:val="00D93ECA"/>
    <w:rsid w:val="00D949CE"/>
    <w:rsid w:val="00D963EF"/>
    <w:rsid w:val="00D963F1"/>
    <w:rsid w:val="00D96945"/>
    <w:rsid w:val="00D96AD0"/>
    <w:rsid w:val="00DA008A"/>
    <w:rsid w:val="00DA303E"/>
    <w:rsid w:val="00DA3839"/>
    <w:rsid w:val="00DA5211"/>
    <w:rsid w:val="00DA5C82"/>
    <w:rsid w:val="00DA61CA"/>
    <w:rsid w:val="00DA658C"/>
    <w:rsid w:val="00DA6A51"/>
    <w:rsid w:val="00DA763F"/>
    <w:rsid w:val="00DA7CFC"/>
    <w:rsid w:val="00DB070D"/>
    <w:rsid w:val="00DB0A6A"/>
    <w:rsid w:val="00DB221C"/>
    <w:rsid w:val="00DB4D83"/>
    <w:rsid w:val="00DB58AB"/>
    <w:rsid w:val="00DB60A1"/>
    <w:rsid w:val="00DB6CCF"/>
    <w:rsid w:val="00DB7BC3"/>
    <w:rsid w:val="00DC187F"/>
    <w:rsid w:val="00DC1E7F"/>
    <w:rsid w:val="00DC2168"/>
    <w:rsid w:val="00DC34A1"/>
    <w:rsid w:val="00DC3CF2"/>
    <w:rsid w:val="00DC4F78"/>
    <w:rsid w:val="00DC55FD"/>
    <w:rsid w:val="00DC5E66"/>
    <w:rsid w:val="00DC5EA5"/>
    <w:rsid w:val="00DC6593"/>
    <w:rsid w:val="00DC774C"/>
    <w:rsid w:val="00DD002B"/>
    <w:rsid w:val="00DD2CF9"/>
    <w:rsid w:val="00DD3353"/>
    <w:rsid w:val="00DD33A9"/>
    <w:rsid w:val="00DD3DB9"/>
    <w:rsid w:val="00DD45A7"/>
    <w:rsid w:val="00DD5106"/>
    <w:rsid w:val="00DD6174"/>
    <w:rsid w:val="00DE12F0"/>
    <w:rsid w:val="00DE148E"/>
    <w:rsid w:val="00DE2087"/>
    <w:rsid w:val="00DE4DB0"/>
    <w:rsid w:val="00DE5B0E"/>
    <w:rsid w:val="00DE6547"/>
    <w:rsid w:val="00DE6A28"/>
    <w:rsid w:val="00DE70AE"/>
    <w:rsid w:val="00DE75C4"/>
    <w:rsid w:val="00DE77C2"/>
    <w:rsid w:val="00DE7E30"/>
    <w:rsid w:val="00DE7F61"/>
    <w:rsid w:val="00DF0F40"/>
    <w:rsid w:val="00DF10B9"/>
    <w:rsid w:val="00DF1ABC"/>
    <w:rsid w:val="00DF33C7"/>
    <w:rsid w:val="00DF3659"/>
    <w:rsid w:val="00DF3EDD"/>
    <w:rsid w:val="00DF5CEE"/>
    <w:rsid w:val="00E01382"/>
    <w:rsid w:val="00E01AC6"/>
    <w:rsid w:val="00E023A7"/>
    <w:rsid w:val="00E03CFF"/>
    <w:rsid w:val="00E04B1A"/>
    <w:rsid w:val="00E06647"/>
    <w:rsid w:val="00E06CF7"/>
    <w:rsid w:val="00E1092F"/>
    <w:rsid w:val="00E11B5A"/>
    <w:rsid w:val="00E137A1"/>
    <w:rsid w:val="00E13C56"/>
    <w:rsid w:val="00E14CC6"/>
    <w:rsid w:val="00E17497"/>
    <w:rsid w:val="00E176B1"/>
    <w:rsid w:val="00E17830"/>
    <w:rsid w:val="00E17E28"/>
    <w:rsid w:val="00E210E4"/>
    <w:rsid w:val="00E2128B"/>
    <w:rsid w:val="00E215C9"/>
    <w:rsid w:val="00E21E89"/>
    <w:rsid w:val="00E21FA5"/>
    <w:rsid w:val="00E2334A"/>
    <w:rsid w:val="00E240E1"/>
    <w:rsid w:val="00E24687"/>
    <w:rsid w:val="00E251F7"/>
    <w:rsid w:val="00E256CF"/>
    <w:rsid w:val="00E25875"/>
    <w:rsid w:val="00E26025"/>
    <w:rsid w:val="00E26163"/>
    <w:rsid w:val="00E272B1"/>
    <w:rsid w:val="00E30B8F"/>
    <w:rsid w:val="00E30CC8"/>
    <w:rsid w:val="00E31158"/>
    <w:rsid w:val="00E314B3"/>
    <w:rsid w:val="00E31834"/>
    <w:rsid w:val="00E32101"/>
    <w:rsid w:val="00E324C8"/>
    <w:rsid w:val="00E34A0F"/>
    <w:rsid w:val="00E3585A"/>
    <w:rsid w:val="00E35924"/>
    <w:rsid w:val="00E35B9D"/>
    <w:rsid w:val="00E35C6E"/>
    <w:rsid w:val="00E3642E"/>
    <w:rsid w:val="00E37806"/>
    <w:rsid w:val="00E37DE5"/>
    <w:rsid w:val="00E41ED5"/>
    <w:rsid w:val="00E4256B"/>
    <w:rsid w:val="00E43C8A"/>
    <w:rsid w:val="00E43DA4"/>
    <w:rsid w:val="00E447AE"/>
    <w:rsid w:val="00E44D07"/>
    <w:rsid w:val="00E45777"/>
    <w:rsid w:val="00E45BA0"/>
    <w:rsid w:val="00E46E50"/>
    <w:rsid w:val="00E47198"/>
    <w:rsid w:val="00E471E8"/>
    <w:rsid w:val="00E51164"/>
    <w:rsid w:val="00E5256F"/>
    <w:rsid w:val="00E52850"/>
    <w:rsid w:val="00E53C13"/>
    <w:rsid w:val="00E54833"/>
    <w:rsid w:val="00E5547A"/>
    <w:rsid w:val="00E55D74"/>
    <w:rsid w:val="00E567D2"/>
    <w:rsid w:val="00E56C0D"/>
    <w:rsid w:val="00E56C7C"/>
    <w:rsid w:val="00E57DF6"/>
    <w:rsid w:val="00E6093D"/>
    <w:rsid w:val="00E621FD"/>
    <w:rsid w:val="00E651EB"/>
    <w:rsid w:val="00E65C65"/>
    <w:rsid w:val="00E661B0"/>
    <w:rsid w:val="00E67B18"/>
    <w:rsid w:val="00E707A2"/>
    <w:rsid w:val="00E70D98"/>
    <w:rsid w:val="00E7149E"/>
    <w:rsid w:val="00E7164B"/>
    <w:rsid w:val="00E736BC"/>
    <w:rsid w:val="00E73A5C"/>
    <w:rsid w:val="00E73A64"/>
    <w:rsid w:val="00E74307"/>
    <w:rsid w:val="00E75418"/>
    <w:rsid w:val="00E7684F"/>
    <w:rsid w:val="00E76866"/>
    <w:rsid w:val="00E76E22"/>
    <w:rsid w:val="00E83FB4"/>
    <w:rsid w:val="00E86473"/>
    <w:rsid w:val="00E8740D"/>
    <w:rsid w:val="00E87618"/>
    <w:rsid w:val="00E877BC"/>
    <w:rsid w:val="00E904DA"/>
    <w:rsid w:val="00E9070E"/>
    <w:rsid w:val="00E911D5"/>
    <w:rsid w:val="00E91D24"/>
    <w:rsid w:val="00E929BF"/>
    <w:rsid w:val="00E92A4C"/>
    <w:rsid w:val="00E93EFB"/>
    <w:rsid w:val="00E94377"/>
    <w:rsid w:val="00E9461F"/>
    <w:rsid w:val="00E9466C"/>
    <w:rsid w:val="00E94FF8"/>
    <w:rsid w:val="00E95163"/>
    <w:rsid w:val="00E95532"/>
    <w:rsid w:val="00E97392"/>
    <w:rsid w:val="00EA17CD"/>
    <w:rsid w:val="00EA1B63"/>
    <w:rsid w:val="00EA2F0E"/>
    <w:rsid w:val="00EA30BD"/>
    <w:rsid w:val="00EA488C"/>
    <w:rsid w:val="00EA4AB7"/>
    <w:rsid w:val="00EA5671"/>
    <w:rsid w:val="00EA5E2D"/>
    <w:rsid w:val="00EA7923"/>
    <w:rsid w:val="00EB0250"/>
    <w:rsid w:val="00EB031A"/>
    <w:rsid w:val="00EB0AAA"/>
    <w:rsid w:val="00EB2109"/>
    <w:rsid w:val="00EB2CCA"/>
    <w:rsid w:val="00EB4FFA"/>
    <w:rsid w:val="00EB51A7"/>
    <w:rsid w:val="00EB54C5"/>
    <w:rsid w:val="00EC0014"/>
    <w:rsid w:val="00EC4450"/>
    <w:rsid w:val="00EC4C0A"/>
    <w:rsid w:val="00EC4EEC"/>
    <w:rsid w:val="00EC50A7"/>
    <w:rsid w:val="00EC66A8"/>
    <w:rsid w:val="00EC6E06"/>
    <w:rsid w:val="00EC7A6E"/>
    <w:rsid w:val="00EC7DD4"/>
    <w:rsid w:val="00ED0219"/>
    <w:rsid w:val="00ED0517"/>
    <w:rsid w:val="00ED1045"/>
    <w:rsid w:val="00ED1C39"/>
    <w:rsid w:val="00ED28EF"/>
    <w:rsid w:val="00ED2B5D"/>
    <w:rsid w:val="00ED3DBC"/>
    <w:rsid w:val="00ED5433"/>
    <w:rsid w:val="00ED5859"/>
    <w:rsid w:val="00ED6FED"/>
    <w:rsid w:val="00ED7976"/>
    <w:rsid w:val="00EE07BC"/>
    <w:rsid w:val="00EE1333"/>
    <w:rsid w:val="00EE281A"/>
    <w:rsid w:val="00EE3019"/>
    <w:rsid w:val="00EE3C5D"/>
    <w:rsid w:val="00EE40F9"/>
    <w:rsid w:val="00EE5085"/>
    <w:rsid w:val="00EE5D57"/>
    <w:rsid w:val="00EF2C35"/>
    <w:rsid w:val="00EF3FD6"/>
    <w:rsid w:val="00EF512F"/>
    <w:rsid w:val="00EF5C2D"/>
    <w:rsid w:val="00EF5CD2"/>
    <w:rsid w:val="00EF6FD5"/>
    <w:rsid w:val="00F004A4"/>
    <w:rsid w:val="00F00B72"/>
    <w:rsid w:val="00F0232E"/>
    <w:rsid w:val="00F02F3C"/>
    <w:rsid w:val="00F03509"/>
    <w:rsid w:val="00F04D1D"/>
    <w:rsid w:val="00F1018F"/>
    <w:rsid w:val="00F103F2"/>
    <w:rsid w:val="00F10836"/>
    <w:rsid w:val="00F12CF5"/>
    <w:rsid w:val="00F153F1"/>
    <w:rsid w:val="00F15B88"/>
    <w:rsid w:val="00F16DE0"/>
    <w:rsid w:val="00F17342"/>
    <w:rsid w:val="00F17EE2"/>
    <w:rsid w:val="00F20363"/>
    <w:rsid w:val="00F20FBE"/>
    <w:rsid w:val="00F22C8F"/>
    <w:rsid w:val="00F23DCC"/>
    <w:rsid w:val="00F23EB0"/>
    <w:rsid w:val="00F25B2E"/>
    <w:rsid w:val="00F26E16"/>
    <w:rsid w:val="00F27991"/>
    <w:rsid w:val="00F27EDA"/>
    <w:rsid w:val="00F31CEA"/>
    <w:rsid w:val="00F32D50"/>
    <w:rsid w:val="00F33186"/>
    <w:rsid w:val="00F3384B"/>
    <w:rsid w:val="00F35BB5"/>
    <w:rsid w:val="00F360F5"/>
    <w:rsid w:val="00F369CB"/>
    <w:rsid w:val="00F36F70"/>
    <w:rsid w:val="00F4096C"/>
    <w:rsid w:val="00F417EB"/>
    <w:rsid w:val="00F44883"/>
    <w:rsid w:val="00F44E57"/>
    <w:rsid w:val="00F46E9B"/>
    <w:rsid w:val="00F479FE"/>
    <w:rsid w:val="00F50817"/>
    <w:rsid w:val="00F50FA6"/>
    <w:rsid w:val="00F53A8D"/>
    <w:rsid w:val="00F53FC1"/>
    <w:rsid w:val="00F54048"/>
    <w:rsid w:val="00F54DF6"/>
    <w:rsid w:val="00F54E82"/>
    <w:rsid w:val="00F56358"/>
    <w:rsid w:val="00F62E62"/>
    <w:rsid w:val="00F66177"/>
    <w:rsid w:val="00F67BDE"/>
    <w:rsid w:val="00F70FE1"/>
    <w:rsid w:val="00F717C8"/>
    <w:rsid w:val="00F72089"/>
    <w:rsid w:val="00F7365F"/>
    <w:rsid w:val="00F746A9"/>
    <w:rsid w:val="00F74844"/>
    <w:rsid w:val="00F7677F"/>
    <w:rsid w:val="00F769C4"/>
    <w:rsid w:val="00F76B14"/>
    <w:rsid w:val="00F76BA3"/>
    <w:rsid w:val="00F771DA"/>
    <w:rsid w:val="00F77430"/>
    <w:rsid w:val="00F7769E"/>
    <w:rsid w:val="00F77B8B"/>
    <w:rsid w:val="00F8036F"/>
    <w:rsid w:val="00F81223"/>
    <w:rsid w:val="00F814AB"/>
    <w:rsid w:val="00F817E8"/>
    <w:rsid w:val="00F83464"/>
    <w:rsid w:val="00F85E3C"/>
    <w:rsid w:val="00F86338"/>
    <w:rsid w:val="00F86674"/>
    <w:rsid w:val="00F8682C"/>
    <w:rsid w:val="00F91E7F"/>
    <w:rsid w:val="00F934D6"/>
    <w:rsid w:val="00F95678"/>
    <w:rsid w:val="00F9597B"/>
    <w:rsid w:val="00F95CB4"/>
    <w:rsid w:val="00F97F41"/>
    <w:rsid w:val="00FA0192"/>
    <w:rsid w:val="00FA0A46"/>
    <w:rsid w:val="00FA2D5F"/>
    <w:rsid w:val="00FA3495"/>
    <w:rsid w:val="00FA47FD"/>
    <w:rsid w:val="00FA4E78"/>
    <w:rsid w:val="00FA5FC7"/>
    <w:rsid w:val="00FA6237"/>
    <w:rsid w:val="00FA663A"/>
    <w:rsid w:val="00FA6C63"/>
    <w:rsid w:val="00FA6CC9"/>
    <w:rsid w:val="00FA6D2F"/>
    <w:rsid w:val="00FA7D66"/>
    <w:rsid w:val="00FB1232"/>
    <w:rsid w:val="00FB2E09"/>
    <w:rsid w:val="00FB3D03"/>
    <w:rsid w:val="00FB4494"/>
    <w:rsid w:val="00FB4A5A"/>
    <w:rsid w:val="00FB4A5B"/>
    <w:rsid w:val="00FB5AAA"/>
    <w:rsid w:val="00FB5D29"/>
    <w:rsid w:val="00FB66D7"/>
    <w:rsid w:val="00FC05C3"/>
    <w:rsid w:val="00FC0D88"/>
    <w:rsid w:val="00FC1951"/>
    <w:rsid w:val="00FC1BE5"/>
    <w:rsid w:val="00FC3085"/>
    <w:rsid w:val="00FC48FC"/>
    <w:rsid w:val="00FC5C29"/>
    <w:rsid w:val="00FC6650"/>
    <w:rsid w:val="00FC7F1F"/>
    <w:rsid w:val="00FD12FF"/>
    <w:rsid w:val="00FD1462"/>
    <w:rsid w:val="00FD26F9"/>
    <w:rsid w:val="00FD2AAF"/>
    <w:rsid w:val="00FD3111"/>
    <w:rsid w:val="00FD3566"/>
    <w:rsid w:val="00FD3EFE"/>
    <w:rsid w:val="00FD55C0"/>
    <w:rsid w:val="00FD5D32"/>
    <w:rsid w:val="00FD65BD"/>
    <w:rsid w:val="00FE0154"/>
    <w:rsid w:val="00FE064C"/>
    <w:rsid w:val="00FE13F5"/>
    <w:rsid w:val="00FE413C"/>
    <w:rsid w:val="00FE5641"/>
    <w:rsid w:val="00FF01BE"/>
    <w:rsid w:val="00FF34BD"/>
    <w:rsid w:val="00FF4793"/>
    <w:rsid w:val="00FF53D9"/>
    <w:rsid w:val="00FF5AD2"/>
    <w:rsid w:val="00FF6AB1"/>
    <w:rsid w:val="00FF7163"/>
    <w:rsid w:val="00FF7B55"/>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CCAE"/>
  <w15:chartTrackingRefBased/>
  <w15:docId w15:val="{EE9C003A-D173-4F58-B2C5-AED6BAE0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8F"/>
  </w:style>
  <w:style w:type="paragraph" w:styleId="Heading1">
    <w:name w:val="heading 1"/>
    <w:basedOn w:val="Normal"/>
    <w:next w:val="Normal"/>
    <w:link w:val="Heading1Char"/>
    <w:uiPriority w:val="9"/>
    <w:qFormat/>
    <w:rsid w:val="00D1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2CD"/>
    <w:rPr>
      <w:rFonts w:eastAsiaTheme="majorEastAsia" w:cstheme="majorBidi"/>
      <w:color w:val="272727" w:themeColor="text1" w:themeTint="D8"/>
    </w:rPr>
  </w:style>
  <w:style w:type="paragraph" w:styleId="Title">
    <w:name w:val="Title"/>
    <w:basedOn w:val="Normal"/>
    <w:next w:val="Normal"/>
    <w:link w:val="TitleChar"/>
    <w:uiPriority w:val="10"/>
    <w:qFormat/>
    <w:rsid w:val="00D16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2CD"/>
    <w:pPr>
      <w:spacing w:before="160"/>
      <w:jc w:val="center"/>
    </w:pPr>
    <w:rPr>
      <w:i/>
      <w:iCs/>
      <w:color w:val="404040" w:themeColor="text1" w:themeTint="BF"/>
    </w:rPr>
  </w:style>
  <w:style w:type="character" w:customStyle="1" w:styleId="QuoteChar">
    <w:name w:val="Quote Char"/>
    <w:basedOn w:val="DefaultParagraphFont"/>
    <w:link w:val="Quote"/>
    <w:uiPriority w:val="29"/>
    <w:rsid w:val="00D162CD"/>
    <w:rPr>
      <w:i/>
      <w:iCs/>
      <w:color w:val="404040" w:themeColor="text1" w:themeTint="BF"/>
    </w:rPr>
  </w:style>
  <w:style w:type="paragraph" w:styleId="ListParagraph">
    <w:name w:val="List Paragraph"/>
    <w:basedOn w:val="Normal"/>
    <w:uiPriority w:val="34"/>
    <w:qFormat/>
    <w:rsid w:val="00D162CD"/>
    <w:pPr>
      <w:ind w:left="720"/>
      <w:contextualSpacing/>
    </w:pPr>
  </w:style>
  <w:style w:type="character" w:styleId="IntenseEmphasis">
    <w:name w:val="Intense Emphasis"/>
    <w:basedOn w:val="DefaultParagraphFont"/>
    <w:uiPriority w:val="21"/>
    <w:qFormat/>
    <w:rsid w:val="00D162CD"/>
    <w:rPr>
      <w:i/>
      <w:iCs/>
      <w:color w:val="0F4761" w:themeColor="accent1" w:themeShade="BF"/>
    </w:rPr>
  </w:style>
  <w:style w:type="paragraph" w:styleId="IntenseQuote">
    <w:name w:val="Intense Quote"/>
    <w:basedOn w:val="Normal"/>
    <w:next w:val="Normal"/>
    <w:link w:val="IntenseQuoteChar"/>
    <w:uiPriority w:val="30"/>
    <w:qFormat/>
    <w:rsid w:val="00D1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2CD"/>
    <w:rPr>
      <w:i/>
      <w:iCs/>
      <w:color w:val="0F4761" w:themeColor="accent1" w:themeShade="BF"/>
    </w:rPr>
  </w:style>
  <w:style w:type="character" w:styleId="IntenseReference">
    <w:name w:val="Intense Reference"/>
    <w:basedOn w:val="DefaultParagraphFont"/>
    <w:uiPriority w:val="32"/>
    <w:qFormat/>
    <w:rsid w:val="00D162CD"/>
    <w:rPr>
      <w:b/>
      <w:bCs/>
      <w:smallCaps/>
      <w:color w:val="0F4761" w:themeColor="accent1" w:themeShade="BF"/>
      <w:spacing w:val="5"/>
    </w:rPr>
  </w:style>
  <w:style w:type="character" w:styleId="Hyperlink">
    <w:name w:val="Hyperlink"/>
    <w:basedOn w:val="DefaultParagraphFont"/>
    <w:uiPriority w:val="99"/>
    <w:unhideWhenUsed/>
    <w:rsid w:val="00D162CD"/>
    <w:rPr>
      <w:color w:val="467886" w:themeColor="hyperlink"/>
      <w:u w:val="single"/>
    </w:rPr>
  </w:style>
  <w:style w:type="character" w:styleId="UnresolvedMention">
    <w:name w:val="Unresolved Mention"/>
    <w:basedOn w:val="DefaultParagraphFont"/>
    <w:uiPriority w:val="99"/>
    <w:semiHidden/>
    <w:unhideWhenUsed/>
    <w:rsid w:val="00D162CD"/>
    <w:rPr>
      <w:color w:val="605E5C"/>
      <w:shd w:val="clear" w:color="auto" w:fill="E1DFDD"/>
    </w:rPr>
  </w:style>
  <w:style w:type="paragraph" w:styleId="NormalWeb">
    <w:name w:val="Normal (Web)"/>
    <w:basedOn w:val="Normal"/>
    <w:uiPriority w:val="99"/>
    <w:semiHidden/>
    <w:unhideWhenUsed/>
    <w:rsid w:val="00E951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08">
      <w:bodyDiv w:val="1"/>
      <w:marLeft w:val="0"/>
      <w:marRight w:val="0"/>
      <w:marTop w:val="0"/>
      <w:marBottom w:val="0"/>
      <w:divBdr>
        <w:top w:val="none" w:sz="0" w:space="0" w:color="auto"/>
        <w:left w:val="none" w:sz="0" w:space="0" w:color="auto"/>
        <w:bottom w:val="none" w:sz="0" w:space="0" w:color="auto"/>
        <w:right w:val="none" w:sz="0" w:space="0" w:color="auto"/>
      </w:divBdr>
    </w:div>
    <w:div w:id="24261465">
      <w:bodyDiv w:val="1"/>
      <w:marLeft w:val="0"/>
      <w:marRight w:val="0"/>
      <w:marTop w:val="0"/>
      <w:marBottom w:val="0"/>
      <w:divBdr>
        <w:top w:val="none" w:sz="0" w:space="0" w:color="auto"/>
        <w:left w:val="none" w:sz="0" w:space="0" w:color="auto"/>
        <w:bottom w:val="none" w:sz="0" w:space="0" w:color="auto"/>
        <w:right w:val="none" w:sz="0" w:space="0" w:color="auto"/>
      </w:divBdr>
    </w:div>
    <w:div w:id="24601966">
      <w:bodyDiv w:val="1"/>
      <w:marLeft w:val="0"/>
      <w:marRight w:val="0"/>
      <w:marTop w:val="0"/>
      <w:marBottom w:val="0"/>
      <w:divBdr>
        <w:top w:val="none" w:sz="0" w:space="0" w:color="auto"/>
        <w:left w:val="none" w:sz="0" w:space="0" w:color="auto"/>
        <w:bottom w:val="none" w:sz="0" w:space="0" w:color="auto"/>
        <w:right w:val="none" w:sz="0" w:space="0" w:color="auto"/>
      </w:divBdr>
    </w:div>
    <w:div w:id="92015823">
      <w:bodyDiv w:val="1"/>
      <w:marLeft w:val="0"/>
      <w:marRight w:val="0"/>
      <w:marTop w:val="0"/>
      <w:marBottom w:val="0"/>
      <w:divBdr>
        <w:top w:val="none" w:sz="0" w:space="0" w:color="auto"/>
        <w:left w:val="none" w:sz="0" w:space="0" w:color="auto"/>
        <w:bottom w:val="none" w:sz="0" w:space="0" w:color="auto"/>
        <w:right w:val="none" w:sz="0" w:space="0" w:color="auto"/>
      </w:divBdr>
    </w:div>
    <w:div w:id="110706822">
      <w:bodyDiv w:val="1"/>
      <w:marLeft w:val="0"/>
      <w:marRight w:val="0"/>
      <w:marTop w:val="0"/>
      <w:marBottom w:val="0"/>
      <w:divBdr>
        <w:top w:val="none" w:sz="0" w:space="0" w:color="auto"/>
        <w:left w:val="none" w:sz="0" w:space="0" w:color="auto"/>
        <w:bottom w:val="none" w:sz="0" w:space="0" w:color="auto"/>
        <w:right w:val="none" w:sz="0" w:space="0" w:color="auto"/>
      </w:divBdr>
    </w:div>
    <w:div w:id="115494495">
      <w:bodyDiv w:val="1"/>
      <w:marLeft w:val="0"/>
      <w:marRight w:val="0"/>
      <w:marTop w:val="0"/>
      <w:marBottom w:val="0"/>
      <w:divBdr>
        <w:top w:val="none" w:sz="0" w:space="0" w:color="auto"/>
        <w:left w:val="none" w:sz="0" w:space="0" w:color="auto"/>
        <w:bottom w:val="none" w:sz="0" w:space="0" w:color="auto"/>
        <w:right w:val="none" w:sz="0" w:space="0" w:color="auto"/>
      </w:divBdr>
    </w:div>
    <w:div w:id="154733124">
      <w:bodyDiv w:val="1"/>
      <w:marLeft w:val="0"/>
      <w:marRight w:val="0"/>
      <w:marTop w:val="0"/>
      <w:marBottom w:val="0"/>
      <w:divBdr>
        <w:top w:val="none" w:sz="0" w:space="0" w:color="auto"/>
        <w:left w:val="none" w:sz="0" w:space="0" w:color="auto"/>
        <w:bottom w:val="none" w:sz="0" w:space="0" w:color="auto"/>
        <w:right w:val="none" w:sz="0" w:space="0" w:color="auto"/>
      </w:divBdr>
    </w:div>
    <w:div w:id="174156198">
      <w:bodyDiv w:val="1"/>
      <w:marLeft w:val="0"/>
      <w:marRight w:val="0"/>
      <w:marTop w:val="0"/>
      <w:marBottom w:val="0"/>
      <w:divBdr>
        <w:top w:val="none" w:sz="0" w:space="0" w:color="auto"/>
        <w:left w:val="none" w:sz="0" w:space="0" w:color="auto"/>
        <w:bottom w:val="none" w:sz="0" w:space="0" w:color="auto"/>
        <w:right w:val="none" w:sz="0" w:space="0" w:color="auto"/>
      </w:divBdr>
    </w:div>
    <w:div w:id="185607247">
      <w:bodyDiv w:val="1"/>
      <w:marLeft w:val="0"/>
      <w:marRight w:val="0"/>
      <w:marTop w:val="0"/>
      <w:marBottom w:val="0"/>
      <w:divBdr>
        <w:top w:val="none" w:sz="0" w:space="0" w:color="auto"/>
        <w:left w:val="none" w:sz="0" w:space="0" w:color="auto"/>
        <w:bottom w:val="none" w:sz="0" w:space="0" w:color="auto"/>
        <w:right w:val="none" w:sz="0" w:space="0" w:color="auto"/>
      </w:divBdr>
    </w:div>
    <w:div w:id="190188721">
      <w:bodyDiv w:val="1"/>
      <w:marLeft w:val="0"/>
      <w:marRight w:val="0"/>
      <w:marTop w:val="0"/>
      <w:marBottom w:val="0"/>
      <w:divBdr>
        <w:top w:val="none" w:sz="0" w:space="0" w:color="auto"/>
        <w:left w:val="none" w:sz="0" w:space="0" w:color="auto"/>
        <w:bottom w:val="none" w:sz="0" w:space="0" w:color="auto"/>
        <w:right w:val="none" w:sz="0" w:space="0" w:color="auto"/>
      </w:divBdr>
    </w:div>
    <w:div w:id="199175222">
      <w:bodyDiv w:val="1"/>
      <w:marLeft w:val="0"/>
      <w:marRight w:val="0"/>
      <w:marTop w:val="0"/>
      <w:marBottom w:val="0"/>
      <w:divBdr>
        <w:top w:val="none" w:sz="0" w:space="0" w:color="auto"/>
        <w:left w:val="none" w:sz="0" w:space="0" w:color="auto"/>
        <w:bottom w:val="none" w:sz="0" w:space="0" w:color="auto"/>
        <w:right w:val="none" w:sz="0" w:space="0" w:color="auto"/>
      </w:divBdr>
    </w:div>
    <w:div w:id="219902891">
      <w:bodyDiv w:val="1"/>
      <w:marLeft w:val="0"/>
      <w:marRight w:val="0"/>
      <w:marTop w:val="0"/>
      <w:marBottom w:val="0"/>
      <w:divBdr>
        <w:top w:val="none" w:sz="0" w:space="0" w:color="auto"/>
        <w:left w:val="none" w:sz="0" w:space="0" w:color="auto"/>
        <w:bottom w:val="none" w:sz="0" w:space="0" w:color="auto"/>
        <w:right w:val="none" w:sz="0" w:space="0" w:color="auto"/>
      </w:divBdr>
    </w:div>
    <w:div w:id="220756464">
      <w:bodyDiv w:val="1"/>
      <w:marLeft w:val="0"/>
      <w:marRight w:val="0"/>
      <w:marTop w:val="0"/>
      <w:marBottom w:val="0"/>
      <w:divBdr>
        <w:top w:val="none" w:sz="0" w:space="0" w:color="auto"/>
        <w:left w:val="none" w:sz="0" w:space="0" w:color="auto"/>
        <w:bottom w:val="none" w:sz="0" w:space="0" w:color="auto"/>
        <w:right w:val="none" w:sz="0" w:space="0" w:color="auto"/>
      </w:divBdr>
    </w:div>
    <w:div w:id="225382048">
      <w:bodyDiv w:val="1"/>
      <w:marLeft w:val="0"/>
      <w:marRight w:val="0"/>
      <w:marTop w:val="0"/>
      <w:marBottom w:val="0"/>
      <w:divBdr>
        <w:top w:val="none" w:sz="0" w:space="0" w:color="auto"/>
        <w:left w:val="none" w:sz="0" w:space="0" w:color="auto"/>
        <w:bottom w:val="none" w:sz="0" w:space="0" w:color="auto"/>
        <w:right w:val="none" w:sz="0" w:space="0" w:color="auto"/>
      </w:divBdr>
    </w:div>
    <w:div w:id="226577707">
      <w:bodyDiv w:val="1"/>
      <w:marLeft w:val="0"/>
      <w:marRight w:val="0"/>
      <w:marTop w:val="0"/>
      <w:marBottom w:val="0"/>
      <w:divBdr>
        <w:top w:val="none" w:sz="0" w:space="0" w:color="auto"/>
        <w:left w:val="none" w:sz="0" w:space="0" w:color="auto"/>
        <w:bottom w:val="none" w:sz="0" w:space="0" w:color="auto"/>
        <w:right w:val="none" w:sz="0" w:space="0" w:color="auto"/>
      </w:divBdr>
    </w:div>
    <w:div w:id="237256101">
      <w:bodyDiv w:val="1"/>
      <w:marLeft w:val="0"/>
      <w:marRight w:val="0"/>
      <w:marTop w:val="0"/>
      <w:marBottom w:val="0"/>
      <w:divBdr>
        <w:top w:val="none" w:sz="0" w:space="0" w:color="auto"/>
        <w:left w:val="none" w:sz="0" w:space="0" w:color="auto"/>
        <w:bottom w:val="none" w:sz="0" w:space="0" w:color="auto"/>
        <w:right w:val="none" w:sz="0" w:space="0" w:color="auto"/>
      </w:divBdr>
    </w:div>
    <w:div w:id="237398259">
      <w:bodyDiv w:val="1"/>
      <w:marLeft w:val="0"/>
      <w:marRight w:val="0"/>
      <w:marTop w:val="0"/>
      <w:marBottom w:val="0"/>
      <w:divBdr>
        <w:top w:val="none" w:sz="0" w:space="0" w:color="auto"/>
        <w:left w:val="none" w:sz="0" w:space="0" w:color="auto"/>
        <w:bottom w:val="none" w:sz="0" w:space="0" w:color="auto"/>
        <w:right w:val="none" w:sz="0" w:space="0" w:color="auto"/>
      </w:divBdr>
    </w:div>
    <w:div w:id="249580161">
      <w:bodyDiv w:val="1"/>
      <w:marLeft w:val="0"/>
      <w:marRight w:val="0"/>
      <w:marTop w:val="0"/>
      <w:marBottom w:val="0"/>
      <w:divBdr>
        <w:top w:val="none" w:sz="0" w:space="0" w:color="auto"/>
        <w:left w:val="none" w:sz="0" w:space="0" w:color="auto"/>
        <w:bottom w:val="none" w:sz="0" w:space="0" w:color="auto"/>
        <w:right w:val="none" w:sz="0" w:space="0" w:color="auto"/>
      </w:divBdr>
    </w:div>
    <w:div w:id="267129000">
      <w:bodyDiv w:val="1"/>
      <w:marLeft w:val="0"/>
      <w:marRight w:val="0"/>
      <w:marTop w:val="0"/>
      <w:marBottom w:val="0"/>
      <w:divBdr>
        <w:top w:val="none" w:sz="0" w:space="0" w:color="auto"/>
        <w:left w:val="none" w:sz="0" w:space="0" w:color="auto"/>
        <w:bottom w:val="none" w:sz="0" w:space="0" w:color="auto"/>
        <w:right w:val="none" w:sz="0" w:space="0" w:color="auto"/>
      </w:divBdr>
    </w:div>
    <w:div w:id="298221150">
      <w:bodyDiv w:val="1"/>
      <w:marLeft w:val="0"/>
      <w:marRight w:val="0"/>
      <w:marTop w:val="0"/>
      <w:marBottom w:val="0"/>
      <w:divBdr>
        <w:top w:val="none" w:sz="0" w:space="0" w:color="auto"/>
        <w:left w:val="none" w:sz="0" w:space="0" w:color="auto"/>
        <w:bottom w:val="none" w:sz="0" w:space="0" w:color="auto"/>
        <w:right w:val="none" w:sz="0" w:space="0" w:color="auto"/>
      </w:divBdr>
    </w:div>
    <w:div w:id="326324342">
      <w:bodyDiv w:val="1"/>
      <w:marLeft w:val="0"/>
      <w:marRight w:val="0"/>
      <w:marTop w:val="0"/>
      <w:marBottom w:val="0"/>
      <w:divBdr>
        <w:top w:val="none" w:sz="0" w:space="0" w:color="auto"/>
        <w:left w:val="none" w:sz="0" w:space="0" w:color="auto"/>
        <w:bottom w:val="none" w:sz="0" w:space="0" w:color="auto"/>
        <w:right w:val="none" w:sz="0" w:space="0" w:color="auto"/>
      </w:divBdr>
    </w:div>
    <w:div w:id="332225860">
      <w:bodyDiv w:val="1"/>
      <w:marLeft w:val="0"/>
      <w:marRight w:val="0"/>
      <w:marTop w:val="0"/>
      <w:marBottom w:val="0"/>
      <w:divBdr>
        <w:top w:val="none" w:sz="0" w:space="0" w:color="auto"/>
        <w:left w:val="none" w:sz="0" w:space="0" w:color="auto"/>
        <w:bottom w:val="none" w:sz="0" w:space="0" w:color="auto"/>
        <w:right w:val="none" w:sz="0" w:space="0" w:color="auto"/>
      </w:divBdr>
    </w:div>
    <w:div w:id="352148624">
      <w:bodyDiv w:val="1"/>
      <w:marLeft w:val="0"/>
      <w:marRight w:val="0"/>
      <w:marTop w:val="0"/>
      <w:marBottom w:val="0"/>
      <w:divBdr>
        <w:top w:val="none" w:sz="0" w:space="0" w:color="auto"/>
        <w:left w:val="none" w:sz="0" w:space="0" w:color="auto"/>
        <w:bottom w:val="none" w:sz="0" w:space="0" w:color="auto"/>
        <w:right w:val="none" w:sz="0" w:space="0" w:color="auto"/>
      </w:divBdr>
    </w:div>
    <w:div w:id="373426175">
      <w:bodyDiv w:val="1"/>
      <w:marLeft w:val="0"/>
      <w:marRight w:val="0"/>
      <w:marTop w:val="0"/>
      <w:marBottom w:val="0"/>
      <w:divBdr>
        <w:top w:val="none" w:sz="0" w:space="0" w:color="auto"/>
        <w:left w:val="none" w:sz="0" w:space="0" w:color="auto"/>
        <w:bottom w:val="none" w:sz="0" w:space="0" w:color="auto"/>
        <w:right w:val="none" w:sz="0" w:space="0" w:color="auto"/>
      </w:divBdr>
    </w:div>
    <w:div w:id="387846653">
      <w:bodyDiv w:val="1"/>
      <w:marLeft w:val="0"/>
      <w:marRight w:val="0"/>
      <w:marTop w:val="0"/>
      <w:marBottom w:val="0"/>
      <w:divBdr>
        <w:top w:val="none" w:sz="0" w:space="0" w:color="auto"/>
        <w:left w:val="none" w:sz="0" w:space="0" w:color="auto"/>
        <w:bottom w:val="none" w:sz="0" w:space="0" w:color="auto"/>
        <w:right w:val="none" w:sz="0" w:space="0" w:color="auto"/>
      </w:divBdr>
    </w:div>
    <w:div w:id="393744804">
      <w:bodyDiv w:val="1"/>
      <w:marLeft w:val="0"/>
      <w:marRight w:val="0"/>
      <w:marTop w:val="0"/>
      <w:marBottom w:val="0"/>
      <w:divBdr>
        <w:top w:val="none" w:sz="0" w:space="0" w:color="auto"/>
        <w:left w:val="none" w:sz="0" w:space="0" w:color="auto"/>
        <w:bottom w:val="none" w:sz="0" w:space="0" w:color="auto"/>
        <w:right w:val="none" w:sz="0" w:space="0" w:color="auto"/>
      </w:divBdr>
    </w:div>
    <w:div w:id="400368022">
      <w:bodyDiv w:val="1"/>
      <w:marLeft w:val="0"/>
      <w:marRight w:val="0"/>
      <w:marTop w:val="0"/>
      <w:marBottom w:val="0"/>
      <w:divBdr>
        <w:top w:val="none" w:sz="0" w:space="0" w:color="auto"/>
        <w:left w:val="none" w:sz="0" w:space="0" w:color="auto"/>
        <w:bottom w:val="none" w:sz="0" w:space="0" w:color="auto"/>
        <w:right w:val="none" w:sz="0" w:space="0" w:color="auto"/>
      </w:divBdr>
    </w:div>
    <w:div w:id="439304124">
      <w:bodyDiv w:val="1"/>
      <w:marLeft w:val="0"/>
      <w:marRight w:val="0"/>
      <w:marTop w:val="0"/>
      <w:marBottom w:val="0"/>
      <w:divBdr>
        <w:top w:val="none" w:sz="0" w:space="0" w:color="auto"/>
        <w:left w:val="none" w:sz="0" w:space="0" w:color="auto"/>
        <w:bottom w:val="none" w:sz="0" w:space="0" w:color="auto"/>
        <w:right w:val="none" w:sz="0" w:space="0" w:color="auto"/>
      </w:divBdr>
    </w:div>
    <w:div w:id="450251871">
      <w:bodyDiv w:val="1"/>
      <w:marLeft w:val="0"/>
      <w:marRight w:val="0"/>
      <w:marTop w:val="0"/>
      <w:marBottom w:val="0"/>
      <w:divBdr>
        <w:top w:val="none" w:sz="0" w:space="0" w:color="auto"/>
        <w:left w:val="none" w:sz="0" w:space="0" w:color="auto"/>
        <w:bottom w:val="none" w:sz="0" w:space="0" w:color="auto"/>
        <w:right w:val="none" w:sz="0" w:space="0" w:color="auto"/>
      </w:divBdr>
    </w:div>
    <w:div w:id="466512616">
      <w:bodyDiv w:val="1"/>
      <w:marLeft w:val="0"/>
      <w:marRight w:val="0"/>
      <w:marTop w:val="0"/>
      <w:marBottom w:val="0"/>
      <w:divBdr>
        <w:top w:val="none" w:sz="0" w:space="0" w:color="auto"/>
        <w:left w:val="none" w:sz="0" w:space="0" w:color="auto"/>
        <w:bottom w:val="none" w:sz="0" w:space="0" w:color="auto"/>
        <w:right w:val="none" w:sz="0" w:space="0" w:color="auto"/>
      </w:divBdr>
    </w:div>
    <w:div w:id="468012466">
      <w:bodyDiv w:val="1"/>
      <w:marLeft w:val="0"/>
      <w:marRight w:val="0"/>
      <w:marTop w:val="0"/>
      <w:marBottom w:val="0"/>
      <w:divBdr>
        <w:top w:val="none" w:sz="0" w:space="0" w:color="auto"/>
        <w:left w:val="none" w:sz="0" w:space="0" w:color="auto"/>
        <w:bottom w:val="none" w:sz="0" w:space="0" w:color="auto"/>
        <w:right w:val="none" w:sz="0" w:space="0" w:color="auto"/>
      </w:divBdr>
    </w:div>
    <w:div w:id="476921394">
      <w:bodyDiv w:val="1"/>
      <w:marLeft w:val="0"/>
      <w:marRight w:val="0"/>
      <w:marTop w:val="0"/>
      <w:marBottom w:val="0"/>
      <w:divBdr>
        <w:top w:val="none" w:sz="0" w:space="0" w:color="auto"/>
        <w:left w:val="none" w:sz="0" w:space="0" w:color="auto"/>
        <w:bottom w:val="none" w:sz="0" w:space="0" w:color="auto"/>
        <w:right w:val="none" w:sz="0" w:space="0" w:color="auto"/>
      </w:divBdr>
    </w:div>
    <w:div w:id="494803286">
      <w:bodyDiv w:val="1"/>
      <w:marLeft w:val="0"/>
      <w:marRight w:val="0"/>
      <w:marTop w:val="0"/>
      <w:marBottom w:val="0"/>
      <w:divBdr>
        <w:top w:val="none" w:sz="0" w:space="0" w:color="auto"/>
        <w:left w:val="none" w:sz="0" w:space="0" w:color="auto"/>
        <w:bottom w:val="none" w:sz="0" w:space="0" w:color="auto"/>
        <w:right w:val="none" w:sz="0" w:space="0" w:color="auto"/>
      </w:divBdr>
    </w:div>
    <w:div w:id="538248026">
      <w:bodyDiv w:val="1"/>
      <w:marLeft w:val="0"/>
      <w:marRight w:val="0"/>
      <w:marTop w:val="0"/>
      <w:marBottom w:val="0"/>
      <w:divBdr>
        <w:top w:val="none" w:sz="0" w:space="0" w:color="auto"/>
        <w:left w:val="none" w:sz="0" w:space="0" w:color="auto"/>
        <w:bottom w:val="none" w:sz="0" w:space="0" w:color="auto"/>
        <w:right w:val="none" w:sz="0" w:space="0" w:color="auto"/>
      </w:divBdr>
    </w:div>
    <w:div w:id="539053274">
      <w:bodyDiv w:val="1"/>
      <w:marLeft w:val="0"/>
      <w:marRight w:val="0"/>
      <w:marTop w:val="0"/>
      <w:marBottom w:val="0"/>
      <w:divBdr>
        <w:top w:val="none" w:sz="0" w:space="0" w:color="auto"/>
        <w:left w:val="none" w:sz="0" w:space="0" w:color="auto"/>
        <w:bottom w:val="none" w:sz="0" w:space="0" w:color="auto"/>
        <w:right w:val="none" w:sz="0" w:space="0" w:color="auto"/>
      </w:divBdr>
    </w:div>
    <w:div w:id="551312280">
      <w:bodyDiv w:val="1"/>
      <w:marLeft w:val="0"/>
      <w:marRight w:val="0"/>
      <w:marTop w:val="0"/>
      <w:marBottom w:val="0"/>
      <w:divBdr>
        <w:top w:val="none" w:sz="0" w:space="0" w:color="auto"/>
        <w:left w:val="none" w:sz="0" w:space="0" w:color="auto"/>
        <w:bottom w:val="none" w:sz="0" w:space="0" w:color="auto"/>
        <w:right w:val="none" w:sz="0" w:space="0" w:color="auto"/>
      </w:divBdr>
    </w:div>
    <w:div w:id="615336592">
      <w:bodyDiv w:val="1"/>
      <w:marLeft w:val="0"/>
      <w:marRight w:val="0"/>
      <w:marTop w:val="0"/>
      <w:marBottom w:val="0"/>
      <w:divBdr>
        <w:top w:val="none" w:sz="0" w:space="0" w:color="auto"/>
        <w:left w:val="none" w:sz="0" w:space="0" w:color="auto"/>
        <w:bottom w:val="none" w:sz="0" w:space="0" w:color="auto"/>
        <w:right w:val="none" w:sz="0" w:space="0" w:color="auto"/>
      </w:divBdr>
      <w:divsChild>
        <w:div w:id="781725110">
          <w:marLeft w:val="0"/>
          <w:marRight w:val="0"/>
          <w:marTop w:val="0"/>
          <w:marBottom w:val="0"/>
          <w:divBdr>
            <w:top w:val="single" w:sz="2" w:space="0" w:color="D9D9E3"/>
            <w:left w:val="single" w:sz="2" w:space="0" w:color="D9D9E3"/>
            <w:bottom w:val="single" w:sz="2" w:space="0" w:color="D9D9E3"/>
            <w:right w:val="single" w:sz="2" w:space="0" w:color="D9D9E3"/>
          </w:divBdr>
          <w:divsChild>
            <w:div w:id="842554866">
              <w:marLeft w:val="0"/>
              <w:marRight w:val="0"/>
              <w:marTop w:val="0"/>
              <w:marBottom w:val="0"/>
              <w:divBdr>
                <w:top w:val="single" w:sz="2" w:space="0" w:color="D9D9E3"/>
                <w:left w:val="single" w:sz="2" w:space="0" w:color="D9D9E3"/>
                <w:bottom w:val="single" w:sz="2" w:space="0" w:color="D9D9E3"/>
                <w:right w:val="single" w:sz="2" w:space="0" w:color="D9D9E3"/>
              </w:divBdr>
            </w:div>
            <w:div w:id="103030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309124">
      <w:bodyDiv w:val="1"/>
      <w:marLeft w:val="0"/>
      <w:marRight w:val="0"/>
      <w:marTop w:val="0"/>
      <w:marBottom w:val="0"/>
      <w:divBdr>
        <w:top w:val="none" w:sz="0" w:space="0" w:color="auto"/>
        <w:left w:val="none" w:sz="0" w:space="0" w:color="auto"/>
        <w:bottom w:val="none" w:sz="0" w:space="0" w:color="auto"/>
        <w:right w:val="none" w:sz="0" w:space="0" w:color="auto"/>
      </w:divBdr>
    </w:div>
    <w:div w:id="628365294">
      <w:bodyDiv w:val="1"/>
      <w:marLeft w:val="0"/>
      <w:marRight w:val="0"/>
      <w:marTop w:val="0"/>
      <w:marBottom w:val="0"/>
      <w:divBdr>
        <w:top w:val="none" w:sz="0" w:space="0" w:color="auto"/>
        <w:left w:val="none" w:sz="0" w:space="0" w:color="auto"/>
        <w:bottom w:val="none" w:sz="0" w:space="0" w:color="auto"/>
        <w:right w:val="none" w:sz="0" w:space="0" w:color="auto"/>
      </w:divBdr>
    </w:div>
    <w:div w:id="643122895">
      <w:bodyDiv w:val="1"/>
      <w:marLeft w:val="0"/>
      <w:marRight w:val="0"/>
      <w:marTop w:val="0"/>
      <w:marBottom w:val="0"/>
      <w:divBdr>
        <w:top w:val="none" w:sz="0" w:space="0" w:color="auto"/>
        <w:left w:val="none" w:sz="0" w:space="0" w:color="auto"/>
        <w:bottom w:val="none" w:sz="0" w:space="0" w:color="auto"/>
        <w:right w:val="none" w:sz="0" w:space="0" w:color="auto"/>
      </w:divBdr>
    </w:div>
    <w:div w:id="660698907">
      <w:bodyDiv w:val="1"/>
      <w:marLeft w:val="0"/>
      <w:marRight w:val="0"/>
      <w:marTop w:val="0"/>
      <w:marBottom w:val="0"/>
      <w:divBdr>
        <w:top w:val="none" w:sz="0" w:space="0" w:color="auto"/>
        <w:left w:val="none" w:sz="0" w:space="0" w:color="auto"/>
        <w:bottom w:val="none" w:sz="0" w:space="0" w:color="auto"/>
        <w:right w:val="none" w:sz="0" w:space="0" w:color="auto"/>
      </w:divBdr>
    </w:div>
    <w:div w:id="663162164">
      <w:bodyDiv w:val="1"/>
      <w:marLeft w:val="0"/>
      <w:marRight w:val="0"/>
      <w:marTop w:val="0"/>
      <w:marBottom w:val="0"/>
      <w:divBdr>
        <w:top w:val="none" w:sz="0" w:space="0" w:color="auto"/>
        <w:left w:val="none" w:sz="0" w:space="0" w:color="auto"/>
        <w:bottom w:val="none" w:sz="0" w:space="0" w:color="auto"/>
        <w:right w:val="none" w:sz="0" w:space="0" w:color="auto"/>
      </w:divBdr>
    </w:div>
    <w:div w:id="664473784">
      <w:bodyDiv w:val="1"/>
      <w:marLeft w:val="0"/>
      <w:marRight w:val="0"/>
      <w:marTop w:val="0"/>
      <w:marBottom w:val="0"/>
      <w:divBdr>
        <w:top w:val="none" w:sz="0" w:space="0" w:color="auto"/>
        <w:left w:val="none" w:sz="0" w:space="0" w:color="auto"/>
        <w:bottom w:val="none" w:sz="0" w:space="0" w:color="auto"/>
        <w:right w:val="none" w:sz="0" w:space="0" w:color="auto"/>
      </w:divBdr>
    </w:div>
    <w:div w:id="683091662">
      <w:bodyDiv w:val="1"/>
      <w:marLeft w:val="0"/>
      <w:marRight w:val="0"/>
      <w:marTop w:val="0"/>
      <w:marBottom w:val="0"/>
      <w:divBdr>
        <w:top w:val="none" w:sz="0" w:space="0" w:color="auto"/>
        <w:left w:val="none" w:sz="0" w:space="0" w:color="auto"/>
        <w:bottom w:val="none" w:sz="0" w:space="0" w:color="auto"/>
        <w:right w:val="none" w:sz="0" w:space="0" w:color="auto"/>
      </w:divBdr>
    </w:div>
    <w:div w:id="703094282">
      <w:bodyDiv w:val="1"/>
      <w:marLeft w:val="0"/>
      <w:marRight w:val="0"/>
      <w:marTop w:val="0"/>
      <w:marBottom w:val="0"/>
      <w:divBdr>
        <w:top w:val="none" w:sz="0" w:space="0" w:color="auto"/>
        <w:left w:val="none" w:sz="0" w:space="0" w:color="auto"/>
        <w:bottom w:val="none" w:sz="0" w:space="0" w:color="auto"/>
        <w:right w:val="none" w:sz="0" w:space="0" w:color="auto"/>
      </w:divBdr>
    </w:div>
    <w:div w:id="726992606">
      <w:bodyDiv w:val="1"/>
      <w:marLeft w:val="0"/>
      <w:marRight w:val="0"/>
      <w:marTop w:val="0"/>
      <w:marBottom w:val="0"/>
      <w:divBdr>
        <w:top w:val="none" w:sz="0" w:space="0" w:color="auto"/>
        <w:left w:val="none" w:sz="0" w:space="0" w:color="auto"/>
        <w:bottom w:val="none" w:sz="0" w:space="0" w:color="auto"/>
        <w:right w:val="none" w:sz="0" w:space="0" w:color="auto"/>
      </w:divBdr>
    </w:div>
    <w:div w:id="736853858">
      <w:bodyDiv w:val="1"/>
      <w:marLeft w:val="0"/>
      <w:marRight w:val="0"/>
      <w:marTop w:val="0"/>
      <w:marBottom w:val="0"/>
      <w:divBdr>
        <w:top w:val="none" w:sz="0" w:space="0" w:color="auto"/>
        <w:left w:val="none" w:sz="0" w:space="0" w:color="auto"/>
        <w:bottom w:val="none" w:sz="0" w:space="0" w:color="auto"/>
        <w:right w:val="none" w:sz="0" w:space="0" w:color="auto"/>
      </w:divBdr>
    </w:div>
    <w:div w:id="756095938">
      <w:bodyDiv w:val="1"/>
      <w:marLeft w:val="0"/>
      <w:marRight w:val="0"/>
      <w:marTop w:val="0"/>
      <w:marBottom w:val="0"/>
      <w:divBdr>
        <w:top w:val="none" w:sz="0" w:space="0" w:color="auto"/>
        <w:left w:val="none" w:sz="0" w:space="0" w:color="auto"/>
        <w:bottom w:val="none" w:sz="0" w:space="0" w:color="auto"/>
        <w:right w:val="none" w:sz="0" w:space="0" w:color="auto"/>
      </w:divBdr>
    </w:div>
    <w:div w:id="759185003">
      <w:bodyDiv w:val="1"/>
      <w:marLeft w:val="0"/>
      <w:marRight w:val="0"/>
      <w:marTop w:val="0"/>
      <w:marBottom w:val="0"/>
      <w:divBdr>
        <w:top w:val="none" w:sz="0" w:space="0" w:color="auto"/>
        <w:left w:val="none" w:sz="0" w:space="0" w:color="auto"/>
        <w:bottom w:val="none" w:sz="0" w:space="0" w:color="auto"/>
        <w:right w:val="none" w:sz="0" w:space="0" w:color="auto"/>
      </w:divBdr>
    </w:div>
    <w:div w:id="760175552">
      <w:bodyDiv w:val="1"/>
      <w:marLeft w:val="0"/>
      <w:marRight w:val="0"/>
      <w:marTop w:val="0"/>
      <w:marBottom w:val="0"/>
      <w:divBdr>
        <w:top w:val="none" w:sz="0" w:space="0" w:color="auto"/>
        <w:left w:val="none" w:sz="0" w:space="0" w:color="auto"/>
        <w:bottom w:val="none" w:sz="0" w:space="0" w:color="auto"/>
        <w:right w:val="none" w:sz="0" w:space="0" w:color="auto"/>
      </w:divBdr>
    </w:div>
    <w:div w:id="772748715">
      <w:bodyDiv w:val="1"/>
      <w:marLeft w:val="0"/>
      <w:marRight w:val="0"/>
      <w:marTop w:val="0"/>
      <w:marBottom w:val="0"/>
      <w:divBdr>
        <w:top w:val="none" w:sz="0" w:space="0" w:color="auto"/>
        <w:left w:val="none" w:sz="0" w:space="0" w:color="auto"/>
        <w:bottom w:val="none" w:sz="0" w:space="0" w:color="auto"/>
        <w:right w:val="none" w:sz="0" w:space="0" w:color="auto"/>
      </w:divBdr>
    </w:div>
    <w:div w:id="788469700">
      <w:bodyDiv w:val="1"/>
      <w:marLeft w:val="0"/>
      <w:marRight w:val="0"/>
      <w:marTop w:val="0"/>
      <w:marBottom w:val="0"/>
      <w:divBdr>
        <w:top w:val="none" w:sz="0" w:space="0" w:color="auto"/>
        <w:left w:val="none" w:sz="0" w:space="0" w:color="auto"/>
        <w:bottom w:val="none" w:sz="0" w:space="0" w:color="auto"/>
        <w:right w:val="none" w:sz="0" w:space="0" w:color="auto"/>
      </w:divBdr>
    </w:div>
    <w:div w:id="793134804">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16335750">
      <w:bodyDiv w:val="1"/>
      <w:marLeft w:val="0"/>
      <w:marRight w:val="0"/>
      <w:marTop w:val="0"/>
      <w:marBottom w:val="0"/>
      <w:divBdr>
        <w:top w:val="none" w:sz="0" w:space="0" w:color="auto"/>
        <w:left w:val="none" w:sz="0" w:space="0" w:color="auto"/>
        <w:bottom w:val="none" w:sz="0" w:space="0" w:color="auto"/>
        <w:right w:val="none" w:sz="0" w:space="0" w:color="auto"/>
      </w:divBdr>
    </w:div>
    <w:div w:id="822551786">
      <w:bodyDiv w:val="1"/>
      <w:marLeft w:val="0"/>
      <w:marRight w:val="0"/>
      <w:marTop w:val="0"/>
      <w:marBottom w:val="0"/>
      <w:divBdr>
        <w:top w:val="none" w:sz="0" w:space="0" w:color="auto"/>
        <w:left w:val="none" w:sz="0" w:space="0" w:color="auto"/>
        <w:bottom w:val="none" w:sz="0" w:space="0" w:color="auto"/>
        <w:right w:val="none" w:sz="0" w:space="0" w:color="auto"/>
      </w:divBdr>
    </w:div>
    <w:div w:id="843011568">
      <w:bodyDiv w:val="1"/>
      <w:marLeft w:val="0"/>
      <w:marRight w:val="0"/>
      <w:marTop w:val="0"/>
      <w:marBottom w:val="0"/>
      <w:divBdr>
        <w:top w:val="none" w:sz="0" w:space="0" w:color="auto"/>
        <w:left w:val="none" w:sz="0" w:space="0" w:color="auto"/>
        <w:bottom w:val="none" w:sz="0" w:space="0" w:color="auto"/>
        <w:right w:val="none" w:sz="0" w:space="0" w:color="auto"/>
      </w:divBdr>
    </w:div>
    <w:div w:id="846024169">
      <w:bodyDiv w:val="1"/>
      <w:marLeft w:val="0"/>
      <w:marRight w:val="0"/>
      <w:marTop w:val="0"/>
      <w:marBottom w:val="0"/>
      <w:divBdr>
        <w:top w:val="none" w:sz="0" w:space="0" w:color="auto"/>
        <w:left w:val="none" w:sz="0" w:space="0" w:color="auto"/>
        <w:bottom w:val="none" w:sz="0" w:space="0" w:color="auto"/>
        <w:right w:val="none" w:sz="0" w:space="0" w:color="auto"/>
      </w:divBdr>
    </w:div>
    <w:div w:id="849678999">
      <w:bodyDiv w:val="1"/>
      <w:marLeft w:val="0"/>
      <w:marRight w:val="0"/>
      <w:marTop w:val="0"/>
      <w:marBottom w:val="0"/>
      <w:divBdr>
        <w:top w:val="none" w:sz="0" w:space="0" w:color="auto"/>
        <w:left w:val="none" w:sz="0" w:space="0" w:color="auto"/>
        <w:bottom w:val="none" w:sz="0" w:space="0" w:color="auto"/>
        <w:right w:val="none" w:sz="0" w:space="0" w:color="auto"/>
      </w:divBdr>
    </w:div>
    <w:div w:id="854078927">
      <w:bodyDiv w:val="1"/>
      <w:marLeft w:val="0"/>
      <w:marRight w:val="0"/>
      <w:marTop w:val="0"/>
      <w:marBottom w:val="0"/>
      <w:divBdr>
        <w:top w:val="none" w:sz="0" w:space="0" w:color="auto"/>
        <w:left w:val="none" w:sz="0" w:space="0" w:color="auto"/>
        <w:bottom w:val="none" w:sz="0" w:space="0" w:color="auto"/>
        <w:right w:val="none" w:sz="0" w:space="0" w:color="auto"/>
      </w:divBdr>
    </w:div>
    <w:div w:id="863445311">
      <w:bodyDiv w:val="1"/>
      <w:marLeft w:val="0"/>
      <w:marRight w:val="0"/>
      <w:marTop w:val="0"/>
      <w:marBottom w:val="0"/>
      <w:divBdr>
        <w:top w:val="none" w:sz="0" w:space="0" w:color="auto"/>
        <w:left w:val="none" w:sz="0" w:space="0" w:color="auto"/>
        <w:bottom w:val="none" w:sz="0" w:space="0" w:color="auto"/>
        <w:right w:val="none" w:sz="0" w:space="0" w:color="auto"/>
      </w:divBdr>
    </w:div>
    <w:div w:id="866991567">
      <w:bodyDiv w:val="1"/>
      <w:marLeft w:val="0"/>
      <w:marRight w:val="0"/>
      <w:marTop w:val="0"/>
      <w:marBottom w:val="0"/>
      <w:divBdr>
        <w:top w:val="none" w:sz="0" w:space="0" w:color="auto"/>
        <w:left w:val="none" w:sz="0" w:space="0" w:color="auto"/>
        <w:bottom w:val="none" w:sz="0" w:space="0" w:color="auto"/>
        <w:right w:val="none" w:sz="0" w:space="0" w:color="auto"/>
      </w:divBdr>
    </w:div>
    <w:div w:id="871267717">
      <w:bodyDiv w:val="1"/>
      <w:marLeft w:val="0"/>
      <w:marRight w:val="0"/>
      <w:marTop w:val="0"/>
      <w:marBottom w:val="0"/>
      <w:divBdr>
        <w:top w:val="none" w:sz="0" w:space="0" w:color="auto"/>
        <w:left w:val="none" w:sz="0" w:space="0" w:color="auto"/>
        <w:bottom w:val="none" w:sz="0" w:space="0" w:color="auto"/>
        <w:right w:val="none" w:sz="0" w:space="0" w:color="auto"/>
      </w:divBdr>
    </w:div>
    <w:div w:id="875656481">
      <w:bodyDiv w:val="1"/>
      <w:marLeft w:val="0"/>
      <w:marRight w:val="0"/>
      <w:marTop w:val="0"/>
      <w:marBottom w:val="0"/>
      <w:divBdr>
        <w:top w:val="none" w:sz="0" w:space="0" w:color="auto"/>
        <w:left w:val="none" w:sz="0" w:space="0" w:color="auto"/>
        <w:bottom w:val="none" w:sz="0" w:space="0" w:color="auto"/>
        <w:right w:val="none" w:sz="0" w:space="0" w:color="auto"/>
      </w:divBdr>
      <w:divsChild>
        <w:div w:id="1460686017">
          <w:marLeft w:val="0"/>
          <w:marRight w:val="0"/>
          <w:marTop w:val="0"/>
          <w:marBottom w:val="0"/>
          <w:divBdr>
            <w:top w:val="single" w:sz="2" w:space="0" w:color="D9D9E3"/>
            <w:left w:val="single" w:sz="2" w:space="0" w:color="D9D9E3"/>
            <w:bottom w:val="single" w:sz="2" w:space="0" w:color="D9D9E3"/>
            <w:right w:val="single" w:sz="2" w:space="0" w:color="D9D9E3"/>
          </w:divBdr>
          <w:divsChild>
            <w:div w:id="652367165">
              <w:marLeft w:val="0"/>
              <w:marRight w:val="0"/>
              <w:marTop w:val="0"/>
              <w:marBottom w:val="0"/>
              <w:divBdr>
                <w:top w:val="single" w:sz="2" w:space="0" w:color="D9D9E3"/>
                <w:left w:val="single" w:sz="2" w:space="0" w:color="D9D9E3"/>
                <w:bottom w:val="single" w:sz="2" w:space="0" w:color="D9D9E3"/>
                <w:right w:val="single" w:sz="2" w:space="0" w:color="D9D9E3"/>
              </w:divBdr>
            </w:div>
            <w:div w:id="55805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219764">
      <w:bodyDiv w:val="1"/>
      <w:marLeft w:val="0"/>
      <w:marRight w:val="0"/>
      <w:marTop w:val="0"/>
      <w:marBottom w:val="0"/>
      <w:divBdr>
        <w:top w:val="none" w:sz="0" w:space="0" w:color="auto"/>
        <w:left w:val="none" w:sz="0" w:space="0" w:color="auto"/>
        <w:bottom w:val="none" w:sz="0" w:space="0" w:color="auto"/>
        <w:right w:val="none" w:sz="0" w:space="0" w:color="auto"/>
      </w:divBdr>
    </w:div>
    <w:div w:id="884490306">
      <w:bodyDiv w:val="1"/>
      <w:marLeft w:val="0"/>
      <w:marRight w:val="0"/>
      <w:marTop w:val="0"/>
      <w:marBottom w:val="0"/>
      <w:divBdr>
        <w:top w:val="none" w:sz="0" w:space="0" w:color="auto"/>
        <w:left w:val="none" w:sz="0" w:space="0" w:color="auto"/>
        <w:bottom w:val="none" w:sz="0" w:space="0" w:color="auto"/>
        <w:right w:val="none" w:sz="0" w:space="0" w:color="auto"/>
      </w:divBdr>
    </w:div>
    <w:div w:id="891306410">
      <w:bodyDiv w:val="1"/>
      <w:marLeft w:val="0"/>
      <w:marRight w:val="0"/>
      <w:marTop w:val="0"/>
      <w:marBottom w:val="0"/>
      <w:divBdr>
        <w:top w:val="none" w:sz="0" w:space="0" w:color="auto"/>
        <w:left w:val="none" w:sz="0" w:space="0" w:color="auto"/>
        <w:bottom w:val="none" w:sz="0" w:space="0" w:color="auto"/>
        <w:right w:val="none" w:sz="0" w:space="0" w:color="auto"/>
      </w:divBdr>
    </w:div>
    <w:div w:id="894124038">
      <w:bodyDiv w:val="1"/>
      <w:marLeft w:val="0"/>
      <w:marRight w:val="0"/>
      <w:marTop w:val="0"/>
      <w:marBottom w:val="0"/>
      <w:divBdr>
        <w:top w:val="none" w:sz="0" w:space="0" w:color="auto"/>
        <w:left w:val="none" w:sz="0" w:space="0" w:color="auto"/>
        <w:bottom w:val="none" w:sz="0" w:space="0" w:color="auto"/>
        <w:right w:val="none" w:sz="0" w:space="0" w:color="auto"/>
      </w:divBdr>
    </w:div>
    <w:div w:id="895244543">
      <w:bodyDiv w:val="1"/>
      <w:marLeft w:val="0"/>
      <w:marRight w:val="0"/>
      <w:marTop w:val="0"/>
      <w:marBottom w:val="0"/>
      <w:divBdr>
        <w:top w:val="none" w:sz="0" w:space="0" w:color="auto"/>
        <w:left w:val="none" w:sz="0" w:space="0" w:color="auto"/>
        <w:bottom w:val="none" w:sz="0" w:space="0" w:color="auto"/>
        <w:right w:val="none" w:sz="0" w:space="0" w:color="auto"/>
      </w:divBdr>
    </w:div>
    <w:div w:id="895698091">
      <w:bodyDiv w:val="1"/>
      <w:marLeft w:val="0"/>
      <w:marRight w:val="0"/>
      <w:marTop w:val="0"/>
      <w:marBottom w:val="0"/>
      <w:divBdr>
        <w:top w:val="none" w:sz="0" w:space="0" w:color="auto"/>
        <w:left w:val="none" w:sz="0" w:space="0" w:color="auto"/>
        <w:bottom w:val="none" w:sz="0" w:space="0" w:color="auto"/>
        <w:right w:val="none" w:sz="0" w:space="0" w:color="auto"/>
      </w:divBdr>
    </w:div>
    <w:div w:id="971137070">
      <w:bodyDiv w:val="1"/>
      <w:marLeft w:val="0"/>
      <w:marRight w:val="0"/>
      <w:marTop w:val="0"/>
      <w:marBottom w:val="0"/>
      <w:divBdr>
        <w:top w:val="none" w:sz="0" w:space="0" w:color="auto"/>
        <w:left w:val="none" w:sz="0" w:space="0" w:color="auto"/>
        <w:bottom w:val="none" w:sz="0" w:space="0" w:color="auto"/>
        <w:right w:val="none" w:sz="0" w:space="0" w:color="auto"/>
      </w:divBdr>
      <w:divsChild>
        <w:div w:id="382028636">
          <w:marLeft w:val="0"/>
          <w:marRight w:val="0"/>
          <w:marTop w:val="0"/>
          <w:marBottom w:val="0"/>
          <w:divBdr>
            <w:top w:val="single" w:sz="2" w:space="0" w:color="D9D9E3"/>
            <w:left w:val="single" w:sz="2" w:space="0" w:color="D9D9E3"/>
            <w:bottom w:val="single" w:sz="2" w:space="0" w:color="D9D9E3"/>
            <w:right w:val="single" w:sz="2" w:space="0" w:color="D9D9E3"/>
          </w:divBdr>
          <w:divsChild>
            <w:div w:id="1423843071">
              <w:marLeft w:val="0"/>
              <w:marRight w:val="0"/>
              <w:marTop w:val="0"/>
              <w:marBottom w:val="0"/>
              <w:divBdr>
                <w:top w:val="single" w:sz="2" w:space="0" w:color="D9D9E3"/>
                <w:left w:val="single" w:sz="2" w:space="0" w:color="D9D9E3"/>
                <w:bottom w:val="single" w:sz="2" w:space="0" w:color="D9D9E3"/>
                <w:right w:val="single" w:sz="2" w:space="0" w:color="D9D9E3"/>
              </w:divBdr>
            </w:div>
            <w:div w:id="104787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954089">
      <w:bodyDiv w:val="1"/>
      <w:marLeft w:val="0"/>
      <w:marRight w:val="0"/>
      <w:marTop w:val="0"/>
      <w:marBottom w:val="0"/>
      <w:divBdr>
        <w:top w:val="none" w:sz="0" w:space="0" w:color="auto"/>
        <w:left w:val="none" w:sz="0" w:space="0" w:color="auto"/>
        <w:bottom w:val="none" w:sz="0" w:space="0" w:color="auto"/>
        <w:right w:val="none" w:sz="0" w:space="0" w:color="auto"/>
      </w:divBdr>
    </w:div>
    <w:div w:id="997270417">
      <w:bodyDiv w:val="1"/>
      <w:marLeft w:val="0"/>
      <w:marRight w:val="0"/>
      <w:marTop w:val="0"/>
      <w:marBottom w:val="0"/>
      <w:divBdr>
        <w:top w:val="none" w:sz="0" w:space="0" w:color="auto"/>
        <w:left w:val="none" w:sz="0" w:space="0" w:color="auto"/>
        <w:bottom w:val="none" w:sz="0" w:space="0" w:color="auto"/>
        <w:right w:val="none" w:sz="0" w:space="0" w:color="auto"/>
      </w:divBdr>
    </w:div>
    <w:div w:id="999623014">
      <w:bodyDiv w:val="1"/>
      <w:marLeft w:val="0"/>
      <w:marRight w:val="0"/>
      <w:marTop w:val="0"/>
      <w:marBottom w:val="0"/>
      <w:divBdr>
        <w:top w:val="none" w:sz="0" w:space="0" w:color="auto"/>
        <w:left w:val="none" w:sz="0" w:space="0" w:color="auto"/>
        <w:bottom w:val="none" w:sz="0" w:space="0" w:color="auto"/>
        <w:right w:val="none" w:sz="0" w:space="0" w:color="auto"/>
      </w:divBdr>
    </w:div>
    <w:div w:id="1006977813">
      <w:bodyDiv w:val="1"/>
      <w:marLeft w:val="0"/>
      <w:marRight w:val="0"/>
      <w:marTop w:val="0"/>
      <w:marBottom w:val="0"/>
      <w:divBdr>
        <w:top w:val="none" w:sz="0" w:space="0" w:color="auto"/>
        <w:left w:val="none" w:sz="0" w:space="0" w:color="auto"/>
        <w:bottom w:val="none" w:sz="0" w:space="0" w:color="auto"/>
        <w:right w:val="none" w:sz="0" w:space="0" w:color="auto"/>
      </w:divBdr>
    </w:div>
    <w:div w:id="1007294337">
      <w:bodyDiv w:val="1"/>
      <w:marLeft w:val="0"/>
      <w:marRight w:val="0"/>
      <w:marTop w:val="0"/>
      <w:marBottom w:val="0"/>
      <w:divBdr>
        <w:top w:val="none" w:sz="0" w:space="0" w:color="auto"/>
        <w:left w:val="none" w:sz="0" w:space="0" w:color="auto"/>
        <w:bottom w:val="none" w:sz="0" w:space="0" w:color="auto"/>
        <w:right w:val="none" w:sz="0" w:space="0" w:color="auto"/>
      </w:divBdr>
    </w:div>
    <w:div w:id="1035083276">
      <w:bodyDiv w:val="1"/>
      <w:marLeft w:val="0"/>
      <w:marRight w:val="0"/>
      <w:marTop w:val="0"/>
      <w:marBottom w:val="0"/>
      <w:divBdr>
        <w:top w:val="none" w:sz="0" w:space="0" w:color="auto"/>
        <w:left w:val="none" w:sz="0" w:space="0" w:color="auto"/>
        <w:bottom w:val="none" w:sz="0" w:space="0" w:color="auto"/>
        <w:right w:val="none" w:sz="0" w:space="0" w:color="auto"/>
      </w:divBdr>
    </w:div>
    <w:div w:id="1045956711">
      <w:bodyDiv w:val="1"/>
      <w:marLeft w:val="0"/>
      <w:marRight w:val="0"/>
      <w:marTop w:val="0"/>
      <w:marBottom w:val="0"/>
      <w:divBdr>
        <w:top w:val="none" w:sz="0" w:space="0" w:color="auto"/>
        <w:left w:val="none" w:sz="0" w:space="0" w:color="auto"/>
        <w:bottom w:val="none" w:sz="0" w:space="0" w:color="auto"/>
        <w:right w:val="none" w:sz="0" w:space="0" w:color="auto"/>
      </w:divBdr>
    </w:div>
    <w:div w:id="1049916568">
      <w:bodyDiv w:val="1"/>
      <w:marLeft w:val="0"/>
      <w:marRight w:val="0"/>
      <w:marTop w:val="0"/>
      <w:marBottom w:val="0"/>
      <w:divBdr>
        <w:top w:val="none" w:sz="0" w:space="0" w:color="auto"/>
        <w:left w:val="none" w:sz="0" w:space="0" w:color="auto"/>
        <w:bottom w:val="none" w:sz="0" w:space="0" w:color="auto"/>
        <w:right w:val="none" w:sz="0" w:space="0" w:color="auto"/>
      </w:divBdr>
    </w:div>
    <w:div w:id="1064521488">
      <w:bodyDiv w:val="1"/>
      <w:marLeft w:val="0"/>
      <w:marRight w:val="0"/>
      <w:marTop w:val="0"/>
      <w:marBottom w:val="0"/>
      <w:divBdr>
        <w:top w:val="none" w:sz="0" w:space="0" w:color="auto"/>
        <w:left w:val="none" w:sz="0" w:space="0" w:color="auto"/>
        <w:bottom w:val="none" w:sz="0" w:space="0" w:color="auto"/>
        <w:right w:val="none" w:sz="0" w:space="0" w:color="auto"/>
      </w:divBdr>
    </w:div>
    <w:div w:id="1098257210">
      <w:bodyDiv w:val="1"/>
      <w:marLeft w:val="0"/>
      <w:marRight w:val="0"/>
      <w:marTop w:val="0"/>
      <w:marBottom w:val="0"/>
      <w:divBdr>
        <w:top w:val="none" w:sz="0" w:space="0" w:color="auto"/>
        <w:left w:val="none" w:sz="0" w:space="0" w:color="auto"/>
        <w:bottom w:val="none" w:sz="0" w:space="0" w:color="auto"/>
        <w:right w:val="none" w:sz="0" w:space="0" w:color="auto"/>
      </w:divBdr>
    </w:div>
    <w:div w:id="1135491244">
      <w:bodyDiv w:val="1"/>
      <w:marLeft w:val="0"/>
      <w:marRight w:val="0"/>
      <w:marTop w:val="0"/>
      <w:marBottom w:val="0"/>
      <w:divBdr>
        <w:top w:val="none" w:sz="0" w:space="0" w:color="auto"/>
        <w:left w:val="none" w:sz="0" w:space="0" w:color="auto"/>
        <w:bottom w:val="none" w:sz="0" w:space="0" w:color="auto"/>
        <w:right w:val="none" w:sz="0" w:space="0" w:color="auto"/>
      </w:divBdr>
    </w:div>
    <w:div w:id="1142386769">
      <w:bodyDiv w:val="1"/>
      <w:marLeft w:val="0"/>
      <w:marRight w:val="0"/>
      <w:marTop w:val="0"/>
      <w:marBottom w:val="0"/>
      <w:divBdr>
        <w:top w:val="none" w:sz="0" w:space="0" w:color="auto"/>
        <w:left w:val="none" w:sz="0" w:space="0" w:color="auto"/>
        <w:bottom w:val="none" w:sz="0" w:space="0" w:color="auto"/>
        <w:right w:val="none" w:sz="0" w:space="0" w:color="auto"/>
      </w:divBdr>
    </w:div>
    <w:div w:id="1148325602">
      <w:bodyDiv w:val="1"/>
      <w:marLeft w:val="0"/>
      <w:marRight w:val="0"/>
      <w:marTop w:val="0"/>
      <w:marBottom w:val="0"/>
      <w:divBdr>
        <w:top w:val="none" w:sz="0" w:space="0" w:color="auto"/>
        <w:left w:val="none" w:sz="0" w:space="0" w:color="auto"/>
        <w:bottom w:val="none" w:sz="0" w:space="0" w:color="auto"/>
        <w:right w:val="none" w:sz="0" w:space="0" w:color="auto"/>
      </w:divBdr>
    </w:div>
    <w:div w:id="1170756455">
      <w:bodyDiv w:val="1"/>
      <w:marLeft w:val="0"/>
      <w:marRight w:val="0"/>
      <w:marTop w:val="0"/>
      <w:marBottom w:val="0"/>
      <w:divBdr>
        <w:top w:val="none" w:sz="0" w:space="0" w:color="auto"/>
        <w:left w:val="none" w:sz="0" w:space="0" w:color="auto"/>
        <w:bottom w:val="none" w:sz="0" w:space="0" w:color="auto"/>
        <w:right w:val="none" w:sz="0" w:space="0" w:color="auto"/>
      </w:divBdr>
    </w:div>
    <w:div w:id="1178277026">
      <w:bodyDiv w:val="1"/>
      <w:marLeft w:val="0"/>
      <w:marRight w:val="0"/>
      <w:marTop w:val="0"/>
      <w:marBottom w:val="0"/>
      <w:divBdr>
        <w:top w:val="none" w:sz="0" w:space="0" w:color="auto"/>
        <w:left w:val="none" w:sz="0" w:space="0" w:color="auto"/>
        <w:bottom w:val="none" w:sz="0" w:space="0" w:color="auto"/>
        <w:right w:val="none" w:sz="0" w:space="0" w:color="auto"/>
      </w:divBdr>
    </w:div>
    <w:div w:id="1217935217">
      <w:bodyDiv w:val="1"/>
      <w:marLeft w:val="0"/>
      <w:marRight w:val="0"/>
      <w:marTop w:val="0"/>
      <w:marBottom w:val="0"/>
      <w:divBdr>
        <w:top w:val="none" w:sz="0" w:space="0" w:color="auto"/>
        <w:left w:val="none" w:sz="0" w:space="0" w:color="auto"/>
        <w:bottom w:val="none" w:sz="0" w:space="0" w:color="auto"/>
        <w:right w:val="none" w:sz="0" w:space="0" w:color="auto"/>
      </w:divBdr>
    </w:div>
    <w:div w:id="1218587321">
      <w:bodyDiv w:val="1"/>
      <w:marLeft w:val="0"/>
      <w:marRight w:val="0"/>
      <w:marTop w:val="0"/>
      <w:marBottom w:val="0"/>
      <w:divBdr>
        <w:top w:val="none" w:sz="0" w:space="0" w:color="auto"/>
        <w:left w:val="none" w:sz="0" w:space="0" w:color="auto"/>
        <w:bottom w:val="none" w:sz="0" w:space="0" w:color="auto"/>
        <w:right w:val="none" w:sz="0" w:space="0" w:color="auto"/>
      </w:divBdr>
    </w:div>
    <w:div w:id="1219049494">
      <w:bodyDiv w:val="1"/>
      <w:marLeft w:val="0"/>
      <w:marRight w:val="0"/>
      <w:marTop w:val="0"/>
      <w:marBottom w:val="0"/>
      <w:divBdr>
        <w:top w:val="none" w:sz="0" w:space="0" w:color="auto"/>
        <w:left w:val="none" w:sz="0" w:space="0" w:color="auto"/>
        <w:bottom w:val="none" w:sz="0" w:space="0" w:color="auto"/>
        <w:right w:val="none" w:sz="0" w:space="0" w:color="auto"/>
      </w:divBdr>
    </w:div>
    <w:div w:id="1222905183">
      <w:bodyDiv w:val="1"/>
      <w:marLeft w:val="0"/>
      <w:marRight w:val="0"/>
      <w:marTop w:val="0"/>
      <w:marBottom w:val="0"/>
      <w:divBdr>
        <w:top w:val="none" w:sz="0" w:space="0" w:color="auto"/>
        <w:left w:val="none" w:sz="0" w:space="0" w:color="auto"/>
        <w:bottom w:val="none" w:sz="0" w:space="0" w:color="auto"/>
        <w:right w:val="none" w:sz="0" w:space="0" w:color="auto"/>
      </w:divBdr>
    </w:div>
    <w:div w:id="1256865145">
      <w:bodyDiv w:val="1"/>
      <w:marLeft w:val="0"/>
      <w:marRight w:val="0"/>
      <w:marTop w:val="0"/>
      <w:marBottom w:val="0"/>
      <w:divBdr>
        <w:top w:val="none" w:sz="0" w:space="0" w:color="auto"/>
        <w:left w:val="none" w:sz="0" w:space="0" w:color="auto"/>
        <w:bottom w:val="none" w:sz="0" w:space="0" w:color="auto"/>
        <w:right w:val="none" w:sz="0" w:space="0" w:color="auto"/>
      </w:divBdr>
    </w:div>
    <w:div w:id="1265915519">
      <w:bodyDiv w:val="1"/>
      <w:marLeft w:val="0"/>
      <w:marRight w:val="0"/>
      <w:marTop w:val="0"/>
      <w:marBottom w:val="0"/>
      <w:divBdr>
        <w:top w:val="none" w:sz="0" w:space="0" w:color="auto"/>
        <w:left w:val="none" w:sz="0" w:space="0" w:color="auto"/>
        <w:bottom w:val="none" w:sz="0" w:space="0" w:color="auto"/>
        <w:right w:val="none" w:sz="0" w:space="0" w:color="auto"/>
      </w:divBdr>
    </w:div>
    <w:div w:id="1275597340">
      <w:bodyDiv w:val="1"/>
      <w:marLeft w:val="0"/>
      <w:marRight w:val="0"/>
      <w:marTop w:val="0"/>
      <w:marBottom w:val="0"/>
      <w:divBdr>
        <w:top w:val="none" w:sz="0" w:space="0" w:color="auto"/>
        <w:left w:val="none" w:sz="0" w:space="0" w:color="auto"/>
        <w:bottom w:val="none" w:sz="0" w:space="0" w:color="auto"/>
        <w:right w:val="none" w:sz="0" w:space="0" w:color="auto"/>
      </w:divBdr>
    </w:div>
    <w:div w:id="1292595514">
      <w:bodyDiv w:val="1"/>
      <w:marLeft w:val="0"/>
      <w:marRight w:val="0"/>
      <w:marTop w:val="0"/>
      <w:marBottom w:val="0"/>
      <w:divBdr>
        <w:top w:val="none" w:sz="0" w:space="0" w:color="auto"/>
        <w:left w:val="none" w:sz="0" w:space="0" w:color="auto"/>
        <w:bottom w:val="none" w:sz="0" w:space="0" w:color="auto"/>
        <w:right w:val="none" w:sz="0" w:space="0" w:color="auto"/>
      </w:divBdr>
    </w:div>
    <w:div w:id="1303660788">
      <w:bodyDiv w:val="1"/>
      <w:marLeft w:val="0"/>
      <w:marRight w:val="0"/>
      <w:marTop w:val="0"/>
      <w:marBottom w:val="0"/>
      <w:divBdr>
        <w:top w:val="none" w:sz="0" w:space="0" w:color="auto"/>
        <w:left w:val="none" w:sz="0" w:space="0" w:color="auto"/>
        <w:bottom w:val="none" w:sz="0" w:space="0" w:color="auto"/>
        <w:right w:val="none" w:sz="0" w:space="0" w:color="auto"/>
      </w:divBdr>
    </w:div>
    <w:div w:id="1318925021">
      <w:bodyDiv w:val="1"/>
      <w:marLeft w:val="0"/>
      <w:marRight w:val="0"/>
      <w:marTop w:val="0"/>
      <w:marBottom w:val="0"/>
      <w:divBdr>
        <w:top w:val="none" w:sz="0" w:space="0" w:color="auto"/>
        <w:left w:val="none" w:sz="0" w:space="0" w:color="auto"/>
        <w:bottom w:val="none" w:sz="0" w:space="0" w:color="auto"/>
        <w:right w:val="none" w:sz="0" w:space="0" w:color="auto"/>
      </w:divBdr>
    </w:div>
    <w:div w:id="1322079622">
      <w:bodyDiv w:val="1"/>
      <w:marLeft w:val="0"/>
      <w:marRight w:val="0"/>
      <w:marTop w:val="0"/>
      <w:marBottom w:val="0"/>
      <w:divBdr>
        <w:top w:val="none" w:sz="0" w:space="0" w:color="auto"/>
        <w:left w:val="none" w:sz="0" w:space="0" w:color="auto"/>
        <w:bottom w:val="none" w:sz="0" w:space="0" w:color="auto"/>
        <w:right w:val="none" w:sz="0" w:space="0" w:color="auto"/>
      </w:divBdr>
    </w:div>
    <w:div w:id="1342973718">
      <w:bodyDiv w:val="1"/>
      <w:marLeft w:val="0"/>
      <w:marRight w:val="0"/>
      <w:marTop w:val="0"/>
      <w:marBottom w:val="0"/>
      <w:divBdr>
        <w:top w:val="none" w:sz="0" w:space="0" w:color="auto"/>
        <w:left w:val="none" w:sz="0" w:space="0" w:color="auto"/>
        <w:bottom w:val="none" w:sz="0" w:space="0" w:color="auto"/>
        <w:right w:val="none" w:sz="0" w:space="0" w:color="auto"/>
      </w:divBdr>
    </w:div>
    <w:div w:id="1357121279">
      <w:bodyDiv w:val="1"/>
      <w:marLeft w:val="0"/>
      <w:marRight w:val="0"/>
      <w:marTop w:val="0"/>
      <w:marBottom w:val="0"/>
      <w:divBdr>
        <w:top w:val="none" w:sz="0" w:space="0" w:color="auto"/>
        <w:left w:val="none" w:sz="0" w:space="0" w:color="auto"/>
        <w:bottom w:val="none" w:sz="0" w:space="0" w:color="auto"/>
        <w:right w:val="none" w:sz="0" w:space="0" w:color="auto"/>
      </w:divBdr>
    </w:div>
    <w:div w:id="1357776750">
      <w:bodyDiv w:val="1"/>
      <w:marLeft w:val="0"/>
      <w:marRight w:val="0"/>
      <w:marTop w:val="0"/>
      <w:marBottom w:val="0"/>
      <w:divBdr>
        <w:top w:val="none" w:sz="0" w:space="0" w:color="auto"/>
        <w:left w:val="none" w:sz="0" w:space="0" w:color="auto"/>
        <w:bottom w:val="none" w:sz="0" w:space="0" w:color="auto"/>
        <w:right w:val="none" w:sz="0" w:space="0" w:color="auto"/>
      </w:divBdr>
    </w:div>
    <w:div w:id="1373264965">
      <w:bodyDiv w:val="1"/>
      <w:marLeft w:val="0"/>
      <w:marRight w:val="0"/>
      <w:marTop w:val="0"/>
      <w:marBottom w:val="0"/>
      <w:divBdr>
        <w:top w:val="none" w:sz="0" w:space="0" w:color="auto"/>
        <w:left w:val="none" w:sz="0" w:space="0" w:color="auto"/>
        <w:bottom w:val="none" w:sz="0" w:space="0" w:color="auto"/>
        <w:right w:val="none" w:sz="0" w:space="0" w:color="auto"/>
      </w:divBdr>
    </w:div>
    <w:div w:id="1393846220">
      <w:bodyDiv w:val="1"/>
      <w:marLeft w:val="0"/>
      <w:marRight w:val="0"/>
      <w:marTop w:val="0"/>
      <w:marBottom w:val="0"/>
      <w:divBdr>
        <w:top w:val="none" w:sz="0" w:space="0" w:color="auto"/>
        <w:left w:val="none" w:sz="0" w:space="0" w:color="auto"/>
        <w:bottom w:val="none" w:sz="0" w:space="0" w:color="auto"/>
        <w:right w:val="none" w:sz="0" w:space="0" w:color="auto"/>
      </w:divBdr>
    </w:div>
    <w:div w:id="1414859328">
      <w:bodyDiv w:val="1"/>
      <w:marLeft w:val="0"/>
      <w:marRight w:val="0"/>
      <w:marTop w:val="0"/>
      <w:marBottom w:val="0"/>
      <w:divBdr>
        <w:top w:val="none" w:sz="0" w:space="0" w:color="auto"/>
        <w:left w:val="none" w:sz="0" w:space="0" w:color="auto"/>
        <w:bottom w:val="none" w:sz="0" w:space="0" w:color="auto"/>
        <w:right w:val="none" w:sz="0" w:space="0" w:color="auto"/>
      </w:divBdr>
    </w:div>
    <w:div w:id="1415781590">
      <w:bodyDiv w:val="1"/>
      <w:marLeft w:val="0"/>
      <w:marRight w:val="0"/>
      <w:marTop w:val="0"/>
      <w:marBottom w:val="0"/>
      <w:divBdr>
        <w:top w:val="none" w:sz="0" w:space="0" w:color="auto"/>
        <w:left w:val="none" w:sz="0" w:space="0" w:color="auto"/>
        <w:bottom w:val="none" w:sz="0" w:space="0" w:color="auto"/>
        <w:right w:val="none" w:sz="0" w:space="0" w:color="auto"/>
      </w:divBdr>
    </w:div>
    <w:div w:id="1449202664">
      <w:bodyDiv w:val="1"/>
      <w:marLeft w:val="0"/>
      <w:marRight w:val="0"/>
      <w:marTop w:val="0"/>
      <w:marBottom w:val="0"/>
      <w:divBdr>
        <w:top w:val="none" w:sz="0" w:space="0" w:color="auto"/>
        <w:left w:val="none" w:sz="0" w:space="0" w:color="auto"/>
        <w:bottom w:val="none" w:sz="0" w:space="0" w:color="auto"/>
        <w:right w:val="none" w:sz="0" w:space="0" w:color="auto"/>
      </w:divBdr>
    </w:div>
    <w:div w:id="1464545190">
      <w:bodyDiv w:val="1"/>
      <w:marLeft w:val="0"/>
      <w:marRight w:val="0"/>
      <w:marTop w:val="0"/>
      <w:marBottom w:val="0"/>
      <w:divBdr>
        <w:top w:val="none" w:sz="0" w:space="0" w:color="auto"/>
        <w:left w:val="none" w:sz="0" w:space="0" w:color="auto"/>
        <w:bottom w:val="none" w:sz="0" w:space="0" w:color="auto"/>
        <w:right w:val="none" w:sz="0" w:space="0" w:color="auto"/>
      </w:divBdr>
    </w:div>
    <w:div w:id="1503543260">
      <w:bodyDiv w:val="1"/>
      <w:marLeft w:val="0"/>
      <w:marRight w:val="0"/>
      <w:marTop w:val="0"/>
      <w:marBottom w:val="0"/>
      <w:divBdr>
        <w:top w:val="none" w:sz="0" w:space="0" w:color="auto"/>
        <w:left w:val="none" w:sz="0" w:space="0" w:color="auto"/>
        <w:bottom w:val="none" w:sz="0" w:space="0" w:color="auto"/>
        <w:right w:val="none" w:sz="0" w:space="0" w:color="auto"/>
      </w:divBdr>
    </w:div>
    <w:div w:id="1511915980">
      <w:bodyDiv w:val="1"/>
      <w:marLeft w:val="0"/>
      <w:marRight w:val="0"/>
      <w:marTop w:val="0"/>
      <w:marBottom w:val="0"/>
      <w:divBdr>
        <w:top w:val="none" w:sz="0" w:space="0" w:color="auto"/>
        <w:left w:val="none" w:sz="0" w:space="0" w:color="auto"/>
        <w:bottom w:val="none" w:sz="0" w:space="0" w:color="auto"/>
        <w:right w:val="none" w:sz="0" w:space="0" w:color="auto"/>
      </w:divBdr>
    </w:div>
    <w:div w:id="1512336115">
      <w:bodyDiv w:val="1"/>
      <w:marLeft w:val="0"/>
      <w:marRight w:val="0"/>
      <w:marTop w:val="0"/>
      <w:marBottom w:val="0"/>
      <w:divBdr>
        <w:top w:val="none" w:sz="0" w:space="0" w:color="auto"/>
        <w:left w:val="none" w:sz="0" w:space="0" w:color="auto"/>
        <w:bottom w:val="none" w:sz="0" w:space="0" w:color="auto"/>
        <w:right w:val="none" w:sz="0" w:space="0" w:color="auto"/>
      </w:divBdr>
    </w:div>
    <w:div w:id="1521970498">
      <w:bodyDiv w:val="1"/>
      <w:marLeft w:val="0"/>
      <w:marRight w:val="0"/>
      <w:marTop w:val="0"/>
      <w:marBottom w:val="0"/>
      <w:divBdr>
        <w:top w:val="none" w:sz="0" w:space="0" w:color="auto"/>
        <w:left w:val="none" w:sz="0" w:space="0" w:color="auto"/>
        <w:bottom w:val="none" w:sz="0" w:space="0" w:color="auto"/>
        <w:right w:val="none" w:sz="0" w:space="0" w:color="auto"/>
      </w:divBdr>
    </w:div>
    <w:div w:id="1527598856">
      <w:bodyDiv w:val="1"/>
      <w:marLeft w:val="0"/>
      <w:marRight w:val="0"/>
      <w:marTop w:val="0"/>
      <w:marBottom w:val="0"/>
      <w:divBdr>
        <w:top w:val="none" w:sz="0" w:space="0" w:color="auto"/>
        <w:left w:val="none" w:sz="0" w:space="0" w:color="auto"/>
        <w:bottom w:val="none" w:sz="0" w:space="0" w:color="auto"/>
        <w:right w:val="none" w:sz="0" w:space="0" w:color="auto"/>
      </w:divBdr>
    </w:div>
    <w:div w:id="1540893243">
      <w:bodyDiv w:val="1"/>
      <w:marLeft w:val="0"/>
      <w:marRight w:val="0"/>
      <w:marTop w:val="0"/>
      <w:marBottom w:val="0"/>
      <w:divBdr>
        <w:top w:val="none" w:sz="0" w:space="0" w:color="auto"/>
        <w:left w:val="none" w:sz="0" w:space="0" w:color="auto"/>
        <w:bottom w:val="none" w:sz="0" w:space="0" w:color="auto"/>
        <w:right w:val="none" w:sz="0" w:space="0" w:color="auto"/>
      </w:divBdr>
    </w:div>
    <w:div w:id="1550920094">
      <w:bodyDiv w:val="1"/>
      <w:marLeft w:val="0"/>
      <w:marRight w:val="0"/>
      <w:marTop w:val="0"/>
      <w:marBottom w:val="0"/>
      <w:divBdr>
        <w:top w:val="none" w:sz="0" w:space="0" w:color="auto"/>
        <w:left w:val="none" w:sz="0" w:space="0" w:color="auto"/>
        <w:bottom w:val="none" w:sz="0" w:space="0" w:color="auto"/>
        <w:right w:val="none" w:sz="0" w:space="0" w:color="auto"/>
      </w:divBdr>
    </w:div>
    <w:div w:id="1562596508">
      <w:bodyDiv w:val="1"/>
      <w:marLeft w:val="0"/>
      <w:marRight w:val="0"/>
      <w:marTop w:val="0"/>
      <w:marBottom w:val="0"/>
      <w:divBdr>
        <w:top w:val="none" w:sz="0" w:space="0" w:color="auto"/>
        <w:left w:val="none" w:sz="0" w:space="0" w:color="auto"/>
        <w:bottom w:val="none" w:sz="0" w:space="0" w:color="auto"/>
        <w:right w:val="none" w:sz="0" w:space="0" w:color="auto"/>
      </w:divBdr>
    </w:div>
    <w:div w:id="1569264652">
      <w:bodyDiv w:val="1"/>
      <w:marLeft w:val="0"/>
      <w:marRight w:val="0"/>
      <w:marTop w:val="0"/>
      <w:marBottom w:val="0"/>
      <w:divBdr>
        <w:top w:val="none" w:sz="0" w:space="0" w:color="auto"/>
        <w:left w:val="none" w:sz="0" w:space="0" w:color="auto"/>
        <w:bottom w:val="none" w:sz="0" w:space="0" w:color="auto"/>
        <w:right w:val="none" w:sz="0" w:space="0" w:color="auto"/>
      </w:divBdr>
    </w:div>
    <w:div w:id="1580796640">
      <w:bodyDiv w:val="1"/>
      <w:marLeft w:val="0"/>
      <w:marRight w:val="0"/>
      <w:marTop w:val="0"/>
      <w:marBottom w:val="0"/>
      <w:divBdr>
        <w:top w:val="none" w:sz="0" w:space="0" w:color="auto"/>
        <w:left w:val="none" w:sz="0" w:space="0" w:color="auto"/>
        <w:bottom w:val="none" w:sz="0" w:space="0" w:color="auto"/>
        <w:right w:val="none" w:sz="0" w:space="0" w:color="auto"/>
      </w:divBdr>
    </w:div>
    <w:div w:id="1587768755">
      <w:bodyDiv w:val="1"/>
      <w:marLeft w:val="0"/>
      <w:marRight w:val="0"/>
      <w:marTop w:val="0"/>
      <w:marBottom w:val="0"/>
      <w:divBdr>
        <w:top w:val="none" w:sz="0" w:space="0" w:color="auto"/>
        <w:left w:val="none" w:sz="0" w:space="0" w:color="auto"/>
        <w:bottom w:val="none" w:sz="0" w:space="0" w:color="auto"/>
        <w:right w:val="none" w:sz="0" w:space="0" w:color="auto"/>
      </w:divBdr>
    </w:div>
    <w:div w:id="1606881880">
      <w:bodyDiv w:val="1"/>
      <w:marLeft w:val="0"/>
      <w:marRight w:val="0"/>
      <w:marTop w:val="0"/>
      <w:marBottom w:val="0"/>
      <w:divBdr>
        <w:top w:val="none" w:sz="0" w:space="0" w:color="auto"/>
        <w:left w:val="none" w:sz="0" w:space="0" w:color="auto"/>
        <w:bottom w:val="none" w:sz="0" w:space="0" w:color="auto"/>
        <w:right w:val="none" w:sz="0" w:space="0" w:color="auto"/>
      </w:divBdr>
    </w:div>
    <w:div w:id="1628271787">
      <w:bodyDiv w:val="1"/>
      <w:marLeft w:val="0"/>
      <w:marRight w:val="0"/>
      <w:marTop w:val="0"/>
      <w:marBottom w:val="0"/>
      <w:divBdr>
        <w:top w:val="none" w:sz="0" w:space="0" w:color="auto"/>
        <w:left w:val="none" w:sz="0" w:space="0" w:color="auto"/>
        <w:bottom w:val="none" w:sz="0" w:space="0" w:color="auto"/>
        <w:right w:val="none" w:sz="0" w:space="0" w:color="auto"/>
      </w:divBdr>
    </w:div>
    <w:div w:id="1629780453">
      <w:bodyDiv w:val="1"/>
      <w:marLeft w:val="0"/>
      <w:marRight w:val="0"/>
      <w:marTop w:val="0"/>
      <w:marBottom w:val="0"/>
      <w:divBdr>
        <w:top w:val="none" w:sz="0" w:space="0" w:color="auto"/>
        <w:left w:val="none" w:sz="0" w:space="0" w:color="auto"/>
        <w:bottom w:val="none" w:sz="0" w:space="0" w:color="auto"/>
        <w:right w:val="none" w:sz="0" w:space="0" w:color="auto"/>
      </w:divBdr>
    </w:div>
    <w:div w:id="1657143335">
      <w:bodyDiv w:val="1"/>
      <w:marLeft w:val="0"/>
      <w:marRight w:val="0"/>
      <w:marTop w:val="0"/>
      <w:marBottom w:val="0"/>
      <w:divBdr>
        <w:top w:val="none" w:sz="0" w:space="0" w:color="auto"/>
        <w:left w:val="none" w:sz="0" w:space="0" w:color="auto"/>
        <w:bottom w:val="none" w:sz="0" w:space="0" w:color="auto"/>
        <w:right w:val="none" w:sz="0" w:space="0" w:color="auto"/>
      </w:divBdr>
    </w:div>
    <w:div w:id="1682586897">
      <w:bodyDiv w:val="1"/>
      <w:marLeft w:val="0"/>
      <w:marRight w:val="0"/>
      <w:marTop w:val="0"/>
      <w:marBottom w:val="0"/>
      <w:divBdr>
        <w:top w:val="none" w:sz="0" w:space="0" w:color="auto"/>
        <w:left w:val="none" w:sz="0" w:space="0" w:color="auto"/>
        <w:bottom w:val="none" w:sz="0" w:space="0" w:color="auto"/>
        <w:right w:val="none" w:sz="0" w:space="0" w:color="auto"/>
      </w:divBdr>
    </w:div>
    <w:div w:id="1686201648">
      <w:bodyDiv w:val="1"/>
      <w:marLeft w:val="0"/>
      <w:marRight w:val="0"/>
      <w:marTop w:val="0"/>
      <w:marBottom w:val="0"/>
      <w:divBdr>
        <w:top w:val="none" w:sz="0" w:space="0" w:color="auto"/>
        <w:left w:val="none" w:sz="0" w:space="0" w:color="auto"/>
        <w:bottom w:val="none" w:sz="0" w:space="0" w:color="auto"/>
        <w:right w:val="none" w:sz="0" w:space="0" w:color="auto"/>
      </w:divBdr>
    </w:div>
    <w:div w:id="1697270917">
      <w:bodyDiv w:val="1"/>
      <w:marLeft w:val="0"/>
      <w:marRight w:val="0"/>
      <w:marTop w:val="0"/>
      <w:marBottom w:val="0"/>
      <w:divBdr>
        <w:top w:val="none" w:sz="0" w:space="0" w:color="auto"/>
        <w:left w:val="none" w:sz="0" w:space="0" w:color="auto"/>
        <w:bottom w:val="none" w:sz="0" w:space="0" w:color="auto"/>
        <w:right w:val="none" w:sz="0" w:space="0" w:color="auto"/>
      </w:divBdr>
    </w:div>
    <w:div w:id="1710840517">
      <w:bodyDiv w:val="1"/>
      <w:marLeft w:val="0"/>
      <w:marRight w:val="0"/>
      <w:marTop w:val="0"/>
      <w:marBottom w:val="0"/>
      <w:divBdr>
        <w:top w:val="none" w:sz="0" w:space="0" w:color="auto"/>
        <w:left w:val="none" w:sz="0" w:space="0" w:color="auto"/>
        <w:bottom w:val="none" w:sz="0" w:space="0" w:color="auto"/>
        <w:right w:val="none" w:sz="0" w:space="0" w:color="auto"/>
      </w:divBdr>
    </w:div>
    <w:div w:id="1715764173">
      <w:bodyDiv w:val="1"/>
      <w:marLeft w:val="0"/>
      <w:marRight w:val="0"/>
      <w:marTop w:val="0"/>
      <w:marBottom w:val="0"/>
      <w:divBdr>
        <w:top w:val="none" w:sz="0" w:space="0" w:color="auto"/>
        <w:left w:val="none" w:sz="0" w:space="0" w:color="auto"/>
        <w:bottom w:val="none" w:sz="0" w:space="0" w:color="auto"/>
        <w:right w:val="none" w:sz="0" w:space="0" w:color="auto"/>
      </w:divBdr>
    </w:div>
    <w:div w:id="1737703059">
      <w:bodyDiv w:val="1"/>
      <w:marLeft w:val="0"/>
      <w:marRight w:val="0"/>
      <w:marTop w:val="0"/>
      <w:marBottom w:val="0"/>
      <w:divBdr>
        <w:top w:val="none" w:sz="0" w:space="0" w:color="auto"/>
        <w:left w:val="none" w:sz="0" w:space="0" w:color="auto"/>
        <w:bottom w:val="none" w:sz="0" w:space="0" w:color="auto"/>
        <w:right w:val="none" w:sz="0" w:space="0" w:color="auto"/>
      </w:divBdr>
    </w:div>
    <w:div w:id="1745059664">
      <w:bodyDiv w:val="1"/>
      <w:marLeft w:val="0"/>
      <w:marRight w:val="0"/>
      <w:marTop w:val="0"/>
      <w:marBottom w:val="0"/>
      <w:divBdr>
        <w:top w:val="none" w:sz="0" w:space="0" w:color="auto"/>
        <w:left w:val="none" w:sz="0" w:space="0" w:color="auto"/>
        <w:bottom w:val="none" w:sz="0" w:space="0" w:color="auto"/>
        <w:right w:val="none" w:sz="0" w:space="0" w:color="auto"/>
      </w:divBdr>
    </w:div>
    <w:div w:id="1746955648">
      <w:bodyDiv w:val="1"/>
      <w:marLeft w:val="0"/>
      <w:marRight w:val="0"/>
      <w:marTop w:val="0"/>
      <w:marBottom w:val="0"/>
      <w:divBdr>
        <w:top w:val="none" w:sz="0" w:space="0" w:color="auto"/>
        <w:left w:val="none" w:sz="0" w:space="0" w:color="auto"/>
        <w:bottom w:val="none" w:sz="0" w:space="0" w:color="auto"/>
        <w:right w:val="none" w:sz="0" w:space="0" w:color="auto"/>
      </w:divBdr>
    </w:div>
    <w:div w:id="1759403245">
      <w:bodyDiv w:val="1"/>
      <w:marLeft w:val="0"/>
      <w:marRight w:val="0"/>
      <w:marTop w:val="0"/>
      <w:marBottom w:val="0"/>
      <w:divBdr>
        <w:top w:val="none" w:sz="0" w:space="0" w:color="auto"/>
        <w:left w:val="none" w:sz="0" w:space="0" w:color="auto"/>
        <w:bottom w:val="none" w:sz="0" w:space="0" w:color="auto"/>
        <w:right w:val="none" w:sz="0" w:space="0" w:color="auto"/>
      </w:divBdr>
    </w:div>
    <w:div w:id="1780490177">
      <w:bodyDiv w:val="1"/>
      <w:marLeft w:val="0"/>
      <w:marRight w:val="0"/>
      <w:marTop w:val="0"/>
      <w:marBottom w:val="0"/>
      <w:divBdr>
        <w:top w:val="none" w:sz="0" w:space="0" w:color="auto"/>
        <w:left w:val="none" w:sz="0" w:space="0" w:color="auto"/>
        <w:bottom w:val="none" w:sz="0" w:space="0" w:color="auto"/>
        <w:right w:val="none" w:sz="0" w:space="0" w:color="auto"/>
      </w:divBdr>
    </w:div>
    <w:div w:id="1793212341">
      <w:bodyDiv w:val="1"/>
      <w:marLeft w:val="0"/>
      <w:marRight w:val="0"/>
      <w:marTop w:val="0"/>
      <w:marBottom w:val="0"/>
      <w:divBdr>
        <w:top w:val="none" w:sz="0" w:space="0" w:color="auto"/>
        <w:left w:val="none" w:sz="0" w:space="0" w:color="auto"/>
        <w:bottom w:val="none" w:sz="0" w:space="0" w:color="auto"/>
        <w:right w:val="none" w:sz="0" w:space="0" w:color="auto"/>
      </w:divBdr>
    </w:div>
    <w:div w:id="1795365654">
      <w:bodyDiv w:val="1"/>
      <w:marLeft w:val="0"/>
      <w:marRight w:val="0"/>
      <w:marTop w:val="0"/>
      <w:marBottom w:val="0"/>
      <w:divBdr>
        <w:top w:val="none" w:sz="0" w:space="0" w:color="auto"/>
        <w:left w:val="none" w:sz="0" w:space="0" w:color="auto"/>
        <w:bottom w:val="none" w:sz="0" w:space="0" w:color="auto"/>
        <w:right w:val="none" w:sz="0" w:space="0" w:color="auto"/>
      </w:divBdr>
    </w:div>
    <w:div w:id="1822649353">
      <w:bodyDiv w:val="1"/>
      <w:marLeft w:val="0"/>
      <w:marRight w:val="0"/>
      <w:marTop w:val="0"/>
      <w:marBottom w:val="0"/>
      <w:divBdr>
        <w:top w:val="none" w:sz="0" w:space="0" w:color="auto"/>
        <w:left w:val="none" w:sz="0" w:space="0" w:color="auto"/>
        <w:bottom w:val="none" w:sz="0" w:space="0" w:color="auto"/>
        <w:right w:val="none" w:sz="0" w:space="0" w:color="auto"/>
      </w:divBdr>
    </w:div>
    <w:div w:id="1825655966">
      <w:bodyDiv w:val="1"/>
      <w:marLeft w:val="0"/>
      <w:marRight w:val="0"/>
      <w:marTop w:val="0"/>
      <w:marBottom w:val="0"/>
      <w:divBdr>
        <w:top w:val="none" w:sz="0" w:space="0" w:color="auto"/>
        <w:left w:val="none" w:sz="0" w:space="0" w:color="auto"/>
        <w:bottom w:val="none" w:sz="0" w:space="0" w:color="auto"/>
        <w:right w:val="none" w:sz="0" w:space="0" w:color="auto"/>
      </w:divBdr>
    </w:div>
    <w:div w:id="1833137989">
      <w:bodyDiv w:val="1"/>
      <w:marLeft w:val="0"/>
      <w:marRight w:val="0"/>
      <w:marTop w:val="0"/>
      <w:marBottom w:val="0"/>
      <w:divBdr>
        <w:top w:val="none" w:sz="0" w:space="0" w:color="auto"/>
        <w:left w:val="none" w:sz="0" w:space="0" w:color="auto"/>
        <w:bottom w:val="none" w:sz="0" w:space="0" w:color="auto"/>
        <w:right w:val="none" w:sz="0" w:space="0" w:color="auto"/>
      </w:divBdr>
    </w:div>
    <w:div w:id="1841309042">
      <w:bodyDiv w:val="1"/>
      <w:marLeft w:val="0"/>
      <w:marRight w:val="0"/>
      <w:marTop w:val="0"/>
      <w:marBottom w:val="0"/>
      <w:divBdr>
        <w:top w:val="none" w:sz="0" w:space="0" w:color="auto"/>
        <w:left w:val="none" w:sz="0" w:space="0" w:color="auto"/>
        <w:bottom w:val="none" w:sz="0" w:space="0" w:color="auto"/>
        <w:right w:val="none" w:sz="0" w:space="0" w:color="auto"/>
      </w:divBdr>
    </w:div>
    <w:div w:id="1852719401">
      <w:bodyDiv w:val="1"/>
      <w:marLeft w:val="0"/>
      <w:marRight w:val="0"/>
      <w:marTop w:val="0"/>
      <w:marBottom w:val="0"/>
      <w:divBdr>
        <w:top w:val="none" w:sz="0" w:space="0" w:color="auto"/>
        <w:left w:val="none" w:sz="0" w:space="0" w:color="auto"/>
        <w:bottom w:val="none" w:sz="0" w:space="0" w:color="auto"/>
        <w:right w:val="none" w:sz="0" w:space="0" w:color="auto"/>
      </w:divBdr>
    </w:div>
    <w:div w:id="1870799890">
      <w:bodyDiv w:val="1"/>
      <w:marLeft w:val="0"/>
      <w:marRight w:val="0"/>
      <w:marTop w:val="0"/>
      <w:marBottom w:val="0"/>
      <w:divBdr>
        <w:top w:val="none" w:sz="0" w:space="0" w:color="auto"/>
        <w:left w:val="none" w:sz="0" w:space="0" w:color="auto"/>
        <w:bottom w:val="none" w:sz="0" w:space="0" w:color="auto"/>
        <w:right w:val="none" w:sz="0" w:space="0" w:color="auto"/>
      </w:divBdr>
    </w:div>
    <w:div w:id="1879853650">
      <w:bodyDiv w:val="1"/>
      <w:marLeft w:val="0"/>
      <w:marRight w:val="0"/>
      <w:marTop w:val="0"/>
      <w:marBottom w:val="0"/>
      <w:divBdr>
        <w:top w:val="none" w:sz="0" w:space="0" w:color="auto"/>
        <w:left w:val="none" w:sz="0" w:space="0" w:color="auto"/>
        <w:bottom w:val="none" w:sz="0" w:space="0" w:color="auto"/>
        <w:right w:val="none" w:sz="0" w:space="0" w:color="auto"/>
      </w:divBdr>
    </w:div>
    <w:div w:id="1888175303">
      <w:bodyDiv w:val="1"/>
      <w:marLeft w:val="0"/>
      <w:marRight w:val="0"/>
      <w:marTop w:val="0"/>
      <w:marBottom w:val="0"/>
      <w:divBdr>
        <w:top w:val="none" w:sz="0" w:space="0" w:color="auto"/>
        <w:left w:val="none" w:sz="0" w:space="0" w:color="auto"/>
        <w:bottom w:val="none" w:sz="0" w:space="0" w:color="auto"/>
        <w:right w:val="none" w:sz="0" w:space="0" w:color="auto"/>
      </w:divBdr>
    </w:div>
    <w:div w:id="1906141416">
      <w:bodyDiv w:val="1"/>
      <w:marLeft w:val="0"/>
      <w:marRight w:val="0"/>
      <w:marTop w:val="0"/>
      <w:marBottom w:val="0"/>
      <w:divBdr>
        <w:top w:val="none" w:sz="0" w:space="0" w:color="auto"/>
        <w:left w:val="none" w:sz="0" w:space="0" w:color="auto"/>
        <w:bottom w:val="none" w:sz="0" w:space="0" w:color="auto"/>
        <w:right w:val="none" w:sz="0" w:space="0" w:color="auto"/>
      </w:divBdr>
    </w:div>
    <w:div w:id="1912738598">
      <w:bodyDiv w:val="1"/>
      <w:marLeft w:val="0"/>
      <w:marRight w:val="0"/>
      <w:marTop w:val="0"/>
      <w:marBottom w:val="0"/>
      <w:divBdr>
        <w:top w:val="none" w:sz="0" w:space="0" w:color="auto"/>
        <w:left w:val="none" w:sz="0" w:space="0" w:color="auto"/>
        <w:bottom w:val="none" w:sz="0" w:space="0" w:color="auto"/>
        <w:right w:val="none" w:sz="0" w:space="0" w:color="auto"/>
      </w:divBdr>
    </w:div>
    <w:div w:id="1916738139">
      <w:bodyDiv w:val="1"/>
      <w:marLeft w:val="0"/>
      <w:marRight w:val="0"/>
      <w:marTop w:val="0"/>
      <w:marBottom w:val="0"/>
      <w:divBdr>
        <w:top w:val="none" w:sz="0" w:space="0" w:color="auto"/>
        <w:left w:val="none" w:sz="0" w:space="0" w:color="auto"/>
        <w:bottom w:val="none" w:sz="0" w:space="0" w:color="auto"/>
        <w:right w:val="none" w:sz="0" w:space="0" w:color="auto"/>
      </w:divBdr>
    </w:div>
    <w:div w:id="1924336685">
      <w:bodyDiv w:val="1"/>
      <w:marLeft w:val="0"/>
      <w:marRight w:val="0"/>
      <w:marTop w:val="0"/>
      <w:marBottom w:val="0"/>
      <w:divBdr>
        <w:top w:val="none" w:sz="0" w:space="0" w:color="auto"/>
        <w:left w:val="none" w:sz="0" w:space="0" w:color="auto"/>
        <w:bottom w:val="none" w:sz="0" w:space="0" w:color="auto"/>
        <w:right w:val="none" w:sz="0" w:space="0" w:color="auto"/>
      </w:divBdr>
    </w:div>
    <w:div w:id="1935436617">
      <w:bodyDiv w:val="1"/>
      <w:marLeft w:val="0"/>
      <w:marRight w:val="0"/>
      <w:marTop w:val="0"/>
      <w:marBottom w:val="0"/>
      <w:divBdr>
        <w:top w:val="none" w:sz="0" w:space="0" w:color="auto"/>
        <w:left w:val="none" w:sz="0" w:space="0" w:color="auto"/>
        <w:bottom w:val="none" w:sz="0" w:space="0" w:color="auto"/>
        <w:right w:val="none" w:sz="0" w:space="0" w:color="auto"/>
      </w:divBdr>
    </w:div>
    <w:div w:id="1942839359">
      <w:bodyDiv w:val="1"/>
      <w:marLeft w:val="0"/>
      <w:marRight w:val="0"/>
      <w:marTop w:val="0"/>
      <w:marBottom w:val="0"/>
      <w:divBdr>
        <w:top w:val="none" w:sz="0" w:space="0" w:color="auto"/>
        <w:left w:val="none" w:sz="0" w:space="0" w:color="auto"/>
        <w:bottom w:val="none" w:sz="0" w:space="0" w:color="auto"/>
        <w:right w:val="none" w:sz="0" w:space="0" w:color="auto"/>
      </w:divBdr>
    </w:div>
    <w:div w:id="2007393720">
      <w:bodyDiv w:val="1"/>
      <w:marLeft w:val="0"/>
      <w:marRight w:val="0"/>
      <w:marTop w:val="0"/>
      <w:marBottom w:val="0"/>
      <w:divBdr>
        <w:top w:val="none" w:sz="0" w:space="0" w:color="auto"/>
        <w:left w:val="none" w:sz="0" w:space="0" w:color="auto"/>
        <w:bottom w:val="none" w:sz="0" w:space="0" w:color="auto"/>
        <w:right w:val="none" w:sz="0" w:space="0" w:color="auto"/>
      </w:divBdr>
    </w:div>
    <w:div w:id="2018070591">
      <w:bodyDiv w:val="1"/>
      <w:marLeft w:val="0"/>
      <w:marRight w:val="0"/>
      <w:marTop w:val="0"/>
      <w:marBottom w:val="0"/>
      <w:divBdr>
        <w:top w:val="none" w:sz="0" w:space="0" w:color="auto"/>
        <w:left w:val="none" w:sz="0" w:space="0" w:color="auto"/>
        <w:bottom w:val="none" w:sz="0" w:space="0" w:color="auto"/>
        <w:right w:val="none" w:sz="0" w:space="0" w:color="auto"/>
      </w:divBdr>
    </w:div>
    <w:div w:id="2028829568">
      <w:bodyDiv w:val="1"/>
      <w:marLeft w:val="0"/>
      <w:marRight w:val="0"/>
      <w:marTop w:val="0"/>
      <w:marBottom w:val="0"/>
      <w:divBdr>
        <w:top w:val="none" w:sz="0" w:space="0" w:color="auto"/>
        <w:left w:val="none" w:sz="0" w:space="0" w:color="auto"/>
        <w:bottom w:val="none" w:sz="0" w:space="0" w:color="auto"/>
        <w:right w:val="none" w:sz="0" w:space="0" w:color="auto"/>
      </w:divBdr>
    </w:div>
    <w:div w:id="2049450124">
      <w:bodyDiv w:val="1"/>
      <w:marLeft w:val="0"/>
      <w:marRight w:val="0"/>
      <w:marTop w:val="0"/>
      <w:marBottom w:val="0"/>
      <w:divBdr>
        <w:top w:val="none" w:sz="0" w:space="0" w:color="auto"/>
        <w:left w:val="none" w:sz="0" w:space="0" w:color="auto"/>
        <w:bottom w:val="none" w:sz="0" w:space="0" w:color="auto"/>
        <w:right w:val="none" w:sz="0" w:space="0" w:color="auto"/>
      </w:divBdr>
    </w:div>
    <w:div w:id="2062091074">
      <w:bodyDiv w:val="1"/>
      <w:marLeft w:val="0"/>
      <w:marRight w:val="0"/>
      <w:marTop w:val="0"/>
      <w:marBottom w:val="0"/>
      <w:divBdr>
        <w:top w:val="none" w:sz="0" w:space="0" w:color="auto"/>
        <w:left w:val="none" w:sz="0" w:space="0" w:color="auto"/>
        <w:bottom w:val="none" w:sz="0" w:space="0" w:color="auto"/>
        <w:right w:val="none" w:sz="0" w:space="0" w:color="auto"/>
      </w:divBdr>
    </w:div>
    <w:div w:id="2062635006">
      <w:bodyDiv w:val="1"/>
      <w:marLeft w:val="0"/>
      <w:marRight w:val="0"/>
      <w:marTop w:val="0"/>
      <w:marBottom w:val="0"/>
      <w:divBdr>
        <w:top w:val="none" w:sz="0" w:space="0" w:color="auto"/>
        <w:left w:val="none" w:sz="0" w:space="0" w:color="auto"/>
        <w:bottom w:val="none" w:sz="0" w:space="0" w:color="auto"/>
        <w:right w:val="none" w:sz="0" w:space="0" w:color="auto"/>
      </w:divBdr>
    </w:div>
    <w:div w:id="2096700716">
      <w:bodyDiv w:val="1"/>
      <w:marLeft w:val="0"/>
      <w:marRight w:val="0"/>
      <w:marTop w:val="0"/>
      <w:marBottom w:val="0"/>
      <w:divBdr>
        <w:top w:val="none" w:sz="0" w:space="0" w:color="auto"/>
        <w:left w:val="none" w:sz="0" w:space="0" w:color="auto"/>
        <w:bottom w:val="none" w:sz="0" w:space="0" w:color="auto"/>
        <w:right w:val="none" w:sz="0" w:space="0" w:color="auto"/>
      </w:divBdr>
    </w:div>
    <w:div w:id="2096971638">
      <w:bodyDiv w:val="1"/>
      <w:marLeft w:val="0"/>
      <w:marRight w:val="0"/>
      <w:marTop w:val="0"/>
      <w:marBottom w:val="0"/>
      <w:divBdr>
        <w:top w:val="none" w:sz="0" w:space="0" w:color="auto"/>
        <w:left w:val="none" w:sz="0" w:space="0" w:color="auto"/>
        <w:bottom w:val="none" w:sz="0" w:space="0" w:color="auto"/>
        <w:right w:val="none" w:sz="0" w:space="0" w:color="auto"/>
      </w:divBdr>
    </w:div>
    <w:div w:id="2106798677">
      <w:bodyDiv w:val="1"/>
      <w:marLeft w:val="0"/>
      <w:marRight w:val="0"/>
      <w:marTop w:val="0"/>
      <w:marBottom w:val="0"/>
      <w:divBdr>
        <w:top w:val="none" w:sz="0" w:space="0" w:color="auto"/>
        <w:left w:val="none" w:sz="0" w:space="0" w:color="auto"/>
        <w:bottom w:val="none" w:sz="0" w:space="0" w:color="auto"/>
        <w:right w:val="none" w:sz="0" w:space="0" w:color="auto"/>
      </w:divBdr>
    </w:div>
    <w:div w:id="2135557455">
      <w:bodyDiv w:val="1"/>
      <w:marLeft w:val="0"/>
      <w:marRight w:val="0"/>
      <w:marTop w:val="0"/>
      <w:marBottom w:val="0"/>
      <w:divBdr>
        <w:top w:val="none" w:sz="0" w:space="0" w:color="auto"/>
        <w:left w:val="none" w:sz="0" w:space="0" w:color="auto"/>
        <w:bottom w:val="none" w:sz="0" w:space="0" w:color="auto"/>
        <w:right w:val="none" w:sz="0" w:space="0" w:color="auto"/>
      </w:divBdr>
    </w:div>
    <w:div w:id="21414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hyperlink" Target="https://github.com/abhishekmishra8/Excel-Project-Tesla-Financials-Data-Analysis" TargetMode="External"/><Relationship Id="rId7" Type="http://schemas.openxmlformats.org/officeDocument/2006/relationships/hyperlink" Target="https://ir.tesla.com/" TargetMode="Externa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6.xml"/><Relationship Id="rId33" Type="http://schemas.openxmlformats.org/officeDocument/2006/relationships/chart" Target="charts/chart24.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hyperlink" Target="https://www.macrotrends.net/stocks/charts/TSLA/tesla/income-statement?freq=A" TargetMode="External"/><Relationship Id="rId11" Type="http://schemas.openxmlformats.org/officeDocument/2006/relationships/chart" Target="charts/chart3.xml"/><Relationship Id="rId24" Type="http://schemas.openxmlformats.org/officeDocument/2006/relationships/image" Target="media/image2.png"/><Relationship Id="rId32" Type="http://schemas.openxmlformats.org/officeDocument/2006/relationships/chart" Target="charts/chart2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19.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11.xml"/><Relationship Id="rId31"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fontTable" Target="fontTable.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chartUserShapes" Target="../drawings/drawing1.xml"/></Relationships>
</file>

<file path=word/charts/_rels/chart21.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chartUserShapes" Target="../drawings/drawing4.xml"/></Relationships>
</file>

<file path=word/charts/_rels/chart2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chartUserShapes" Target="../drawings/drawing5.xml"/></Relationships>
</file>

<file path=word/charts/_rels/chart3.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Abhishek\Data%20Analyst\Excel\Projects\3.%20Tesla\Tesla%20Financials%20Data%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95000"/>
                    <a:lumOff val="5000"/>
                  </a:schemeClr>
                </a:solidFill>
                <a:latin typeface="+mn-lt"/>
                <a:ea typeface="+mn-ea"/>
                <a:cs typeface="+mn-cs"/>
              </a:defRPr>
            </a:pPr>
            <a:r>
              <a:rPr lang="en-US" sz="1600" b="1" i="0" u="none" strike="noStrike" baseline="0">
                <a:solidFill>
                  <a:schemeClr val="tx1">
                    <a:lumMod val="95000"/>
                    <a:lumOff val="5000"/>
                  </a:schemeClr>
                </a:solidFill>
                <a:effectLst/>
              </a:rPr>
              <a:t>Year-over-Year</a:t>
            </a:r>
            <a:r>
              <a:rPr lang="en-US" sz="1600" b="1">
                <a:solidFill>
                  <a:schemeClr val="tx1">
                    <a:lumMod val="95000"/>
                    <a:lumOff val="5000"/>
                  </a:schemeClr>
                </a:solidFill>
              </a:rPr>
              <a:t> Growth</a:t>
            </a:r>
            <a:r>
              <a:rPr lang="en-US" sz="1600" b="1" baseline="0">
                <a:solidFill>
                  <a:schemeClr val="tx1">
                    <a:lumMod val="95000"/>
                    <a:lumOff val="5000"/>
                  </a:schemeClr>
                </a:solidFill>
              </a:rPr>
              <a:t> in Revenue</a:t>
            </a:r>
            <a:endParaRPr lang="en-US" sz="1600" b="1">
              <a:solidFill>
                <a:schemeClr val="tx1">
                  <a:lumMod val="95000"/>
                  <a:lumOff val="5000"/>
                </a:schemeClr>
              </a:solidFill>
            </a:endParaRPr>
          </a:p>
        </c:rich>
      </c:tx>
      <c:layout>
        <c:manualLayout>
          <c:xMode val="edge"/>
          <c:yMode val="edge"/>
          <c:x val="0.24940076019556873"/>
          <c:y val="1.5748031496062992E-2"/>
        </c:manualLayout>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0.10266722627277784"/>
          <c:y val="0.22006962671332755"/>
          <c:w val="0.78676231993612311"/>
          <c:h val="0.61940470982793805"/>
        </c:manualLayout>
      </c:layout>
      <c:barChart>
        <c:barDir val="col"/>
        <c:grouping val="clustered"/>
        <c:varyColors val="0"/>
        <c:ser>
          <c:idx val="0"/>
          <c:order val="0"/>
          <c:tx>
            <c:strRef>
              <c:f>'Financial Health and Trends'!$B$132</c:f>
              <c:strCache>
                <c:ptCount val="1"/>
                <c:pt idx="0">
                  <c:v>Revenue</c:v>
                </c:pt>
              </c:strCache>
            </c:strRef>
          </c:tx>
          <c:spPr>
            <a:solidFill>
              <a:srgbClr val="FF0000"/>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963159E0-61F7-4E31-AA22-FE7EFB0775F9}"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1F3-44C9-955D-E2874A6BDA9D}"/>
                </c:ext>
              </c:extLst>
            </c:dLbl>
            <c:dLbl>
              <c:idx val="1"/>
              <c:layout>
                <c:manualLayout>
                  <c:x val="3.0864205031642818E-3"/>
                  <c:y val="-1.3888888888888973E-2"/>
                </c:manualLayout>
              </c:layout>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6617D198-D2A1-4C70-BCDD-C10754431AAD}"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C1F3-44C9-955D-E2874A6BDA9D}"/>
                </c:ext>
              </c:extLst>
            </c:dLbl>
            <c:dLbl>
              <c:idx val="2"/>
              <c:layout>
                <c:manualLayout>
                  <c:x val="-2.8291861115678993E-17"/>
                  <c:y val="1.388888888888872E-2"/>
                </c:manualLayout>
              </c:layout>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7EC4D9C5-8B86-4242-9467-E6EFC759E2AA}"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1F3-44C9-955D-E2874A6BDA9D}"/>
                </c:ext>
              </c:extLst>
            </c:dLbl>
            <c:dLbl>
              <c:idx val="3"/>
              <c:tx>
                <c:rich>
                  <a:bodyPr/>
                  <a:lstStyle/>
                  <a:p>
                    <a:fld id="{2C9F3BA7-042C-491C-865D-45893C1BA3C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F3-44C9-955D-E2874A6BDA9D}"/>
                </c:ext>
              </c:extLst>
            </c:dLbl>
            <c:dLbl>
              <c:idx val="4"/>
              <c:tx>
                <c:rich>
                  <a:bodyPr/>
                  <a:lstStyle/>
                  <a:p>
                    <a:fld id="{E98459B2-1D06-452E-AE0B-EF9D4BF6F35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1F3-44C9-955D-E2874A6BDA9D}"/>
                </c:ext>
              </c:extLst>
            </c:dLbl>
            <c:dLbl>
              <c:idx val="5"/>
              <c:layout>
                <c:manualLayout>
                  <c:x val="-1.2714558169103624E-2"/>
                  <c:y val="-1.2709269703673337E-16"/>
                </c:manualLayout>
              </c:layout>
              <c:tx>
                <c:rich>
                  <a:bodyPr/>
                  <a:lstStyle/>
                  <a:p>
                    <a:fld id="{CEE73F00-4E30-41AC-A3FD-73957A8E8D7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C1F3-44C9-955D-E2874A6BDA9D}"/>
                </c:ext>
              </c:extLst>
            </c:dLbl>
            <c:dLbl>
              <c:idx val="6"/>
              <c:tx>
                <c:rich>
                  <a:bodyPr/>
                  <a:lstStyle/>
                  <a:p>
                    <a:fld id="{DE4EDC39-B93A-417C-BCE4-9E79ED2B448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1F3-44C9-955D-E2874A6BDA9D}"/>
                </c:ext>
              </c:extLst>
            </c:dLbl>
            <c:dLbl>
              <c:idx val="7"/>
              <c:layout>
                <c:manualLayout>
                  <c:x val="6.659929723930175E-17"/>
                  <c:y val="-2.772963604852699E-2"/>
                </c:manualLayout>
              </c:layout>
              <c:tx>
                <c:rich>
                  <a:bodyPr/>
                  <a:lstStyle/>
                  <a:p>
                    <a:fld id="{0E15396C-C953-4043-BB86-D8EAF3F7426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C1F3-44C9-955D-E2874A6BDA9D}"/>
                </c:ext>
              </c:extLst>
            </c:dLbl>
            <c:dLbl>
              <c:idx val="8"/>
              <c:tx>
                <c:rich>
                  <a:bodyPr/>
                  <a:lstStyle/>
                  <a:p>
                    <a:fld id="{9473A99F-A343-4604-BBD0-C4D3AEEBEE0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1F3-44C9-955D-E2874A6BDA9D}"/>
                </c:ext>
              </c:extLst>
            </c:dLbl>
            <c:dLbl>
              <c:idx val="9"/>
              <c:tx>
                <c:rich>
                  <a:bodyPr/>
                  <a:lstStyle/>
                  <a:p>
                    <a:fld id="{CC0B8BDE-E48B-4399-8A21-24662762785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1F3-44C9-955D-E2874A6BDA9D}"/>
                </c:ext>
              </c:extLst>
            </c:dLbl>
            <c:dLbl>
              <c:idx val="10"/>
              <c:tx>
                <c:rich>
                  <a:bodyPr/>
                  <a:lstStyle/>
                  <a:p>
                    <a:fld id="{D0F69D66-153F-411C-A7F4-C38953ECB6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1F3-44C9-955D-E2874A6BDA9D}"/>
                </c:ext>
              </c:extLst>
            </c:dLbl>
            <c:dLbl>
              <c:idx val="11"/>
              <c:tx>
                <c:rich>
                  <a:bodyPr/>
                  <a:lstStyle/>
                  <a:p>
                    <a:fld id="{0A4DDB9F-1530-4D13-8651-754A53C8F01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F3-44C9-955D-E2874A6BDA9D}"/>
                </c:ext>
              </c:extLst>
            </c:dLbl>
            <c:dLbl>
              <c:idx val="12"/>
              <c:tx>
                <c:rich>
                  <a:bodyPr/>
                  <a:lstStyle/>
                  <a:p>
                    <a:fld id="{993006E2-C63D-4E62-9F26-B2EEB827C1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1F3-44C9-955D-E2874A6BDA9D}"/>
                </c:ext>
              </c:extLst>
            </c:dLbl>
            <c:dLbl>
              <c:idx val="13"/>
              <c:tx>
                <c:rich>
                  <a:bodyPr/>
                  <a:lstStyle/>
                  <a:p>
                    <a:fld id="{C69081E9-396A-414F-B248-9F74015FCBA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1F3-44C9-955D-E2874A6BDA9D}"/>
                </c:ext>
              </c:extLst>
            </c:dLbl>
            <c:dLbl>
              <c:idx val="14"/>
              <c:tx>
                <c:rich>
                  <a:bodyPr/>
                  <a:lstStyle/>
                  <a:p>
                    <a:fld id="{AB796293-94DB-4D45-A2A5-1ED3F5B77E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C1F3-44C9-955D-E2874A6BDA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'Financial Health and Trends'!$A$133:$A$147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Trends'!$B$133:$B$147</c:f>
              <c:numCache>
                <c:formatCode>General</c:formatCode>
                <c:ptCount val="15"/>
                <c:pt idx="0">
                  <c:v>111.943</c:v>
                </c:pt>
                <c:pt idx="1">
                  <c:v>116.744</c:v>
                </c:pt>
                <c:pt idx="2">
                  <c:v>204.24199999999999</c:v>
                </c:pt>
                <c:pt idx="3">
                  <c:v>413.25599999999997</c:v>
                </c:pt>
                <c:pt idx="4">
                  <c:v>2013.4960000000001</c:v>
                </c:pt>
                <c:pt idx="5">
                  <c:v>3198.3560000000002</c:v>
                </c:pt>
                <c:pt idx="6">
                  <c:v>4046.0250000000001</c:v>
                </c:pt>
                <c:pt idx="7">
                  <c:v>7000.1319999999996</c:v>
                </c:pt>
                <c:pt idx="8">
                  <c:v>11759</c:v>
                </c:pt>
                <c:pt idx="9">
                  <c:v>21461</c:v>
                </c:pt>
                <c:pt idx="10">
                  <c:v>24578</c:v>
                </c:pt>
                <c:pt idx="11">
                  <c:v>31536</c:v>
                </c:pt>
                <c:pt idx="12">
                  <c:v>53823</c:v>
                </c:pt>
                <c:pt idx="13">
                  <c:v>81462</c:v>
                </c:pt>
                <c:pt idx="14">
                  <c:v>96773</c:v>
                </c:pt>
              </c:numCache>
            </c:numRef>
          </c:val>
          <c:extLst>
            <c:ext xmlns:c15="http://schemas.microsoft.com/office/drawing/2012/chart" uri="{02D57815-91ED-43cb-92C2-25804820EDAC}">
              <c15:datalabelsRange>
                <c15:f>'Financial Health and Trends'!$B$251:$B$265</c15:f>
                <c15:dlblRangeCache>
                  <c:ptCount val="15"/>
                  <c:pt idx="0">
                    <c:v>0.1B</c:v>
                  </c:pt>
                  <c:pt idx="1">
                    <c:v>0.1B</c:v>
                  </c:pt>
                  <c:pt idx="2">
                    <c:v>0.2B</c:v>
                  </c:pt>
                  <c:pt idx="3">
                    <c:v>0.4B</c:v>
                  </c:pt>
                  <c:pt idx="4">
                    <c:v>2B</c:v>
                  </c:pt>
                  <c:pt idx="5">
                    <c:v>3B</c:v>
                  </c:pt>
                  <c:pt idx="6">
                    <c:v>4B</c:v>
                  </c:pt>
                  <c:pt idx="7">
                    <c:v>7B</c:v>
                  </c:pt>
                  <c:pt idx="8">
                    <c:v>11.7B</c:v>
                  </c:pt>
                  <c:pt idx="9">
                    <c:v>21B</c:v>
                  </c:pt>
                  <c:pt idx="10">
                    <c:v>24B</c:v>
                  </c:pt>
                  <c:pt idx="11">
                    <c:v>31.5B</c:v>
                  </c:pt>
                  <c:pt idx="12">
                    <c:v>53.8B</c:v>
                  </c:pt>
                  <c:pt idx="13">
                    <c:v>81 B</c:v>
                  </c:pt>
                  <c:pt idx="14">
                    <c:v>96.7 B</c:v>
                  </c:pt>
                </c15:dlblRangeCache>
              </c15:datalabelsRange>
            </c:ext>
            <c:ext xmlns:c16="http://schemas.microsoft.com/office/drawing/2014/chart" uri="{C3380CC4-5D6E-409C-BE32-E72D297353CC}">
              <c16:uniqueId val="{0000000F-C1F3-44C9-955D-E2874A6BDA9D}"/>
            </c:ext>
          </c:extLst>
        </c:ser>
        <c:dLbls>
          <c:showLegendKey val="0"/>
          <c:showVal val="1"/>
          <c:showCatName val="0"/>
          <c:showSerName val="0"/>
          <c:showPercent val="0"/>
          <c:showBubbleSize val="0"/>
        </c:dLbls>
        <c:gapWidth val="219"/>
        <c:overlap val="-27"/>
        <c:axId val="1932188528"/>
        <c:axId val="719271120"/>
      </c:barChart>
      <c:lineChart>
        <c:grouping val="standard"/>
        <c:varyColors val="0"/>
        <c:ser>
          <c:idx val="1"/>
          <c:order val="1"/>
          <c:tx>
            <c:strRef>
              <c:f>'Financial Health and Trends'!$C$132</c:f>
              <c:strCache>
                <c:ptCount val="1"/>
                <c:pt idx="0">
                  <c:v>Y-o-Y Growth</c:v>
                </c:pt>
              </c:strCache>
            </c:strRef>
          </c:tx>
          <c:spPr>
            <a:ln w="28575" cap="rnd">
              <a:solidFill>
                <a:schemeClr val="bg1">
                  <a:lumMod val="50000"/>
                </a:schemeClr>
              </a:solidFill>
              <a:round/>
            </a:ln>
            <a:effectLst/>
          </c:spPr>
          <c:marker>
            <c:symbol val="none"/>
          </c:marker>
          <c:dLbls>
            <c:delete val="1"/>
          </c:dLbls>
          <c:cat>
            <c:numRef>
              <c:f>'Financial Health and Trends'!$A$133:$A$147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Trends'!$C$133:$C$147</c:f>
              <c:numCache>
                <c:formatCode>0%</c:formatCode>
                <c:ptCount val="15"/>
                <c:pt idx="1">
                  <c:v>4.2887898305387501E-2</c:v>
                </c:pt>
                <c:pt idx="2">
                  <c:v>0.74948605495785603</c:v>
                </c:pt>
                <c:pt idx="3">
                  <c:v>1.0233644402228728</c:v>
                </c:pt>
                <c:pt idx="4">
                  <c:v>3.8722728768608325</c:v>
                </c:pt>
                <c:pt idx="5">
                  <c:v>0.58845907814070697</c:v>
                </c:pt>
                <c:pt idx="6">
                  <c:v>0.26503272306147285</c:v>
                </c:pt>
                <c:pt idx="7">
                  <c:v>0.73012574069611524</c:v>
                </c:pt>
                <c:pt idx="8">
                  <c:v>0.67982546614835271</c:v>
                </c:pt>
                <c:pt idx="9">
                  <c:v>0.8250701590271281</c:v>
                </c:pt>
                <c:pt idx="10">
                  <c:v>0.14524020315921904</c:v>
                </c:pt>
                <c:pt idx="11">
                  <c:v>0.28309870615998101</c:v>
                </c:pt>
                <c:pt idx="12">
                  <c:v>0.70671613394216126</c:v>
                </c:pt>
                <c:pt idx="13">
                  <c:v>0.51351652639206291</c:v>
                </c:pt>
                <c:pt idx="14">
                  <c:v>0.19</c:v>
                </c:pt>
              </c:numCache>
            </c:numRef>
          </c:val>
          <c:smooth val="0"/>
          <c:extLst>
            <c:ext xmlns:c16="http://schemas.microsoft.com/office/drawing/2014/chart" uri="{C3380CC4-5D6E-409C-BE32-E72D297353CC}">
              <c16:uniqueId val="{00000010-C1F3-44C9-955D-E2874A6BDA9D}"/>
            </c:ext>
          </c:extLst>
        </c:ser>
        <c:dLbls>
          <c:showLegendKey val="0"/>
          <c:showVal val="1"/>
          <c:showCatName val="0"/>
          <c:showSerName val="0"/>
          <c:showPercent val="0"/>
          <c:showBubbleSize val="0"/>
        </c:dLbls>
        <c:marker val="1"/>
        <c:smooth val="0"/>
        <c:axId val="1931865312"/>
        <c:axId val="719272112"/>
      </c:lineChart>
      <c:catAx>
        <c:axId val="193218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271120"/>
        <c:crosses val="autoZero"/>
        <c:auto val="1"/>
        <c:lblAlgn val="ctr"/>
        <c:lblOffset val="100"/>
        <c:noMultiLvlLbl val="0"/>
      </c:catAx>
      <c:valAx>
        <c:axId val="71927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32188528"/>
        <c:crosses val="autoZero"/>
        <c:crossBetween val="between"/>
      </c:valAx>
      <c:valAx>
        <c:axId val="719272112"/>
        <c:scaling>
          <c:orientation val="minMax"/>
          <c:max val="4.5"/>
          <c:min val="0"/>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5312"/>
        <c:crosses val="max"/>
        <c:crossBetween val="between"/>
      </c:valAx>
      <c:catAx>
        <c:axId val="1931865312"/>
        <c:scaling>
          <c:orientation val="minMax"/>
        </c:scaling>
        <c:delete val="1"/>
        <c:axPos val="b"/>
        <c:numFmt formatCode="General" sourceLinked="1"/>
        <c:majorTickMark val="none"/>
        <c:minorTickMark val="none"/>
        <c:tickLblPos val="nextTo"/>
        <c:crossAx val="719272112"/>
        <c:crosses val="autoZero"/>
        <c:auto val="1"/>
        <c:lblAlgn val="ctr"/>
        <c:lblOffset val="100"/>
        <c:noMultiLvlLbl val="0"/>
      </c:catAx>
      <c:spPr>
        <a:noFill/>
        <a:ln>
          <a:noFill/>
        </a:ln>
        <a:effectLst/>
      </c:spPr>
    </c:plotArea>
    <c:legend>
      <c:legendPos val="b"/>
      <c:layout>
        <c:manualLayout>
          <c:xMode val="edge"/>
          <c:yMode val="edge"/>
          <c:x val="0.26365560656026443"/>
          <c:y val="0.14194597722528779"/>
          <c:w val="0.4661498654004727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a:scene3d>
      <a:camera prst="orthographicFront"/>
      <a:lightRig rig="flat" dir="t"/>
    </a:scene3d>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5772348563511025E-2"/>
          <c:y val="0.10267952507513847"/>
          <c:w val="0.92845530287297795"/>
          <c:h val="0.71499975160833584"/>
        </c:manualLayout>
      </c:layout>
      <c:lineChart>
        <c:grouping val="standard"/>
        <c:varyColors val="0"/>
        <c:ser>
          <c:idx val="0"/>
          <c:order val="0"/>
          <c:tx>
            <c:strRef>
              <c:f>'Financial Health and Trends'!$AJ$132</c:f>
              <c:strCache>
                <c:ptCount val="1"/>
                <c:pt idx="0">
                  <c:v>Receiveable Turnover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Trends'!$AJ$133:$AJ$147</c:f>
              <c:numCache>
                <c:formatCode>0.0</c:formatCode>
                <c:ptCount val="15"/>
                <c:pt idx="0">
                  <c:v>32.093800000000002</c:v>
                </c:pt>
                <c:pt idx="1">
                  <c:v>17.398499999999999</c:v>
                </c:pt>
                <c:pt idx="2">
                  <c:v>21.411300000000001</c:v>
                </c:pt>
                <c:pt idx="3">
                  <c:v>15.395899999999999</c:v>
                </c:pt>
                <c:pt idx="4">
                  <c:v>41.000599999999999</c:v>
                </c:pt>
                <c:pt idx="5">
                  <c:v>14.1143</c:v>
                </c:pt>
                <c:pt idx="6">
                  <c:v>23.945900000000002</c:v>
                </c:pt>
                <c:pt idx="7">
                  <c:v>14.0243</c:v>
                </c:pt>
                <c:pt idx="8">
                  <c:v>22.816099999999999</c:v>
                </c:pt>
                <c:pt idx="9">
                  <c:v>22.6143</c:v>
                </c:pt>
                <c:pt idx="10">
                  <c:v>18.563400000000001</c:v>
                </c:pt>
                <c:pt idx="11">
                  <c:v>16.7211</c:v>
                </c:pt>
                <c:pt idx="12">
                  <c:v>28.135400000000001</c:v>
                </c:pt>
                <c:pt idx="13">
                  <c:v>27.595500000000001</c:v>
                </c:pt>
                <c:pt idx="14">
                  <c:v>27.586400000000001</c:v>
                </c:pt>
              </c:numCache>
            </c:numRef>
          </c:val>
          <c:smooth val="0"/>
          <c:extLst>
            <c:ext xmlns:c16="http://schemas.microsoft.com/office/drawing/2014/chart" uri="{C3380CC4-5D6E-409C-BE32-E72D297353CC}">
              <c16:uniqueId val="{00000000-D77C-45A3-9773-C4AEE31C232B}"/>
            </c:ext>
          </c:extLst>
        </c:ser>
        <c:dLbls>
          <c:dLblPos val="ctr"/>
          <c:showLegendKey val="0"/>
          <c:showVal val="1"/>
          <c:showCatName val="0"/>
          <c:showSerName val="0"/>
          <c:showPercent val="0"/>
          <c:showBubbleSize val="0"/>
        </c:dLbls>
        <c:marker val="1"/>
        <c:smooth val="0"/>
        <c:axId val="1172478095"/>
        <c:axId val="1281364191"/>
      </c:lineChart>
      <c:catAx>
        <c:axId val="11724780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81364191"/>
        <c:crosses val="autoZero"/>
        <c:auto val="1"/>
        <c:lblAlgn val="ctr"/>
        <c:lblOffset val="100"/>
        <c:noMultiLvlLbl val="0"/>
      </c:catAx>
      <c:valAx>
        <c:axId val="1281364191"/>
        <c:scaling>
          <c:orientation val="minMax"/>
        </c:scaling>
        <c:delete val="1"/>
        <c:axPos val="l"/>
        <c:numFmt formatCode="0.0" sourceLinked="1"/>
        <c:majorTickMark val="none"/>
        <c:minorTickMark val="none"/>
        <c:tickLblPos val="nextTo"/>
        <c:crossAx val="1172478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Correlation of Turnover Ratios</a:t>
            </a:r>
          </a:p>
        </c:rich>
      </c:tx>
      <c:layout>
        <c:manualLayout>
          <c:xMode val="edge"/>
          <c:yMode val="edge"/>
          <c:x val="4.686772326536106E-2"/>
          <c:y val="2.0700804119230316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7.8651995423648952E-2"/>
          <c:y val="0.18334908136482939"/>
          <c:w val="0.88797193620028247"/>
          <c:h val="0.69335349081364839"/>
        </c:manualLayout>
      </c:layout>
      <c:scatterChart>
        <c:scatterStyle val="lineMarker"/>
        <c:varyColors val="0"/>
        <c:ser>
          <c:idx val="0"/>
          <c:order val="0"/>
          <c:tx>
            <c:strRef>
              <c:f>'Financial Health and Trends'!$AH$132</c:f>
              <c:strCache>
                <c:ptCount val="1"/>
                <c:pt idx="0">
                  <c:v>Asset Turnover</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Trends'!$AH$133:$AH$147</c:f>
              <c:numCache>
                <c:formatCode>0.0</c:formatCode>
                <c:ptCount val="15"/>
                <c:pt idx="0">
                  <c:v>0.85829999999999995</c:v>
                </c:pt>
                <c:pt idx="1">
                  <c:v>0.3024</c:v>
                </c:pt>
                <c:pt idx="2">
                  <c:v>0.2863</c:v>
                </c:pt>
                <c:pt idx="3">
                  <c:v>0.37090000000000001</c:v>
                </c:pt>
                <c:pt idx="4">
                  <c:v>0.83309999999999995</c:v>
                </c:pt>
                <c:pt idx="5">
                  <c:v>0.54849999999999999</c:v>
                </c:pt>
                <c:pt idx="6">
                  <c:v>0.50149999999999995</c:v>
                </c:pt>
                <c:pt idx="7">
                  <c:v>0.30890000000000001</c:v>
                </c:pt>
                <c:pt idx="8">
                  <c:v>0.41039999999999999</c:v>
                </c:pt>
                <c:pt idx="9">
                  <c:v>0.72160000000000002</c:v>
                </c:pt>
                <c:pt idx="10">
                  <c:v>0.71640000000000004</c:v>
                </c:pt>
                <c:pt idx="11">
                  <c:v>0.60470000000000002</c:v>
                </c:pt>
                <c:pt idx="12">
                  <c:v>0.86629999999999996</c:v>
                </c:pt>
                <c:pt idx="13">
                  <c:v>0.98939999999999995</c:v>
                </c:pt>
                <c:pt idx="14">
                  <c:v>0.90769999999999995</c:v>
                </c:pt>
              </c:numCache>
            </c:numRef>
          </c:yVal>
          <c:smooth val="0"/>
          <c:extLst>
            <c:ext xmlns:c16="http://schemas.microsoft.com/office/drawing/2014/chart" uri="{C3380CC4-5D6E-409C-BE32-E72D297353CC}">
              <c16:uniqueId val="{00000000-12B3-4865-88D8-CD1D59BA39ED}"/>
            </c:ext>
          </c:extLst>
        </c:ser>
        <c:ser>
          <c:idx val="1"/>
          <c:order val="1"/>
          <c:tx>
            <c:strRef>
              <c:f>'Financial Health and Trends'!$AI$132</c:f>
              <c:strCache>
                <c:ptCount val="1"/>
                <c:pt idx="0">
                  <c:v>Inventory Turnover Ratio</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FF00"/>
              </a:solidFill>
              <a:ln w="9525" cap="rnd">
                <a:solidFill>
                  <a:srgbClr val="FFFF0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Trends'!$AI$133:$AI$147</c:f>
              <c:numCache>
                <c:formatCode>0.0</c:formatCode>
                <c:ptCount val="15"/>
                <c:pt idx="0">
                  <c:v>4.41</c:v>
                </c:pt>
                <c:pt idx="1">
                  <c:v>1.9036999999999999</c:v>
                </c:pt>
                <c:pt idx="2">
                  <c:v>2.8483000000000001</c:v>
                </c:pt>
                <c:pt idx="3">
                  <c:v>1.4271</c:v>
                </c:pt>
                <c:pt idx="4">
                  <c:v>4.5753000000000004</c:v>
                </c:pt>
                <c:pt idx="5">
                  <c:v>2.4291999999999998</c:v>
                </c:pt>
                <c:pt idx="6">
                  <c:v>2.4436</c:v>
                </c:pt>
                <c:pt idx="7">
                  <c:v>2.6122999999999998</c:v>
                </c:pt>
                <c:pt idx="8">
                  <c:v>4.2129000000000003</c:v>
                </c:pt>
                <c:pt idx="9">
                  <c:v>5.5956000000000001</c:v>
                </c:pt>
                <c:pt idx="10">
                  <c:v>5.7739000000000003</c:v>
                </c:pt>
                <c:pt idx="11">
                  <c:v>6.0731999999999999</c:v>
                </c:pt>
                <c:pt idx="12">
                  <c:v>6.9858000000000002</c:v>
                </c:pt>
                <c:pt idx="13">
                  <c:v>4.7206999999999999</c:v>
                </c:pt>
                <c:pt idx="14">
                  <c:v>5.806</c:v>
                </c:pt>
              </c:numCache>
            </c:numRef>
          </c:yVal>
          <c:smooth val="0"/>
          <c:extLst>
            <c:ext xmlns:c16="http://schemas.microsoft.com/office/drawing/2014/chart" uri="{C3380CC4-5D6E-409C-BE32-E72D297353CC}">
              <c16:uniqueId val="{00000001-12B3-4865-88D8-CD1D59BA39ED}"/>
            </c:ext>
          </c:extLst>
        </c:ser>
        <c:ser>
          <c:idx val="2"/>
          <c:order val="2"/>
          <c:tx>
            <c:strRef>
              <c:f>'Financial Health and Trends'!$AJ$132</c:f>
              <c:strCache>
                <c:ptCount val="1"/>
                <c:pt idx="0">
                  <c:v>Receiveable Turnover</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rgbClr val="FF0000"/>
                </a:solidFill>
                <a:round/>
              </a:ln>
              <a:effectLst>
                <a:outerShdw blurRad="57150" dist="19050" dir="5400000" algn="ctr" rotWithShape="0">
                  <a:srgbClr val="000000">
                    <a:alpha val="63000"/>
                  </a:srgbClr>
                </a:outerShdw>
              </a:effectLst>
            </c:spPr>
          </c:marker>
          <c:xVal>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'Financial Health and Trends'!$AJ$133:$AJ$147</c:f>
              <c:numCache>
                <c:formatCode>0.0</c:formatCode>
                <c:ptCount val="15"/>
                <c:pt idx="0">
                  <c:v>32.093800000000002</c:v>
                </c:pt>
                <c:pt idx="1">
                  <c:v>17.398499999999999</c:v>
                </c:pt>
                <c:pt idx="2">
                  <c:v>21.411300000000001</c:v>
                </c:pt>
                <c:pt idx="3">
                  <c:v>15.395899999999999</c:v>
                </c:pt>
                <c:pt idx="4">
                  <c:v>41.000599999999999</c:v>
                </c:pt>
                <c:pt idx="5">
                  <c:v>14.1143</c:v>
                </c:pt>
                <c:pt idx="6">
                  <c:v>23.945900000000002</c:v>
                </c:pt>
                <c:pt idx="7">
                  <c:v>14.0243</c:v>
                </c:pt>
                <c:pt idx="8">
                  <c:v>22.816099999999999</c:v>
                </c:pt>
                <c:pt idx="9">
                  <c:v>22.6143</c:v>
                </c:pt>
                <c:pt idx="10">
                  <c:v>18.563400000000001</c:v>
                </c:pt>
                <c:pt idx="11">
                  <c:v>16.7211</c:v>
                </c:pt>
                <c:pt idx="12">
                  <c:v>28.135400000000001</c:v>
                </c:pt>
                <c:pt idx="13">
                  <c:v>27.595500000000001</c:v>
                </c:pt>
                <c:pt idx="14">
                  <c:v>27.586400000000001</c:v>
                </c:pt>
              </c:numCache>
            </c:numRef>
          </c:yVal>
          <c:smooth val="0"/>
          <c:extLst>
            <c:ext xmlns:c16="http://schemas.microsoft.com/office/drawing/2014/chart" uri="{C3380CC4-5D6E-409C-BE32-E72D297353CC}">
              <c16:uniqueId val="{00000002-12B3-4865-88D8-CD1D59BA39ED}"/>
            </c:ext>
          </c:extLst>
        </c:ser>
        <c:dLbls>
          <c:showLegendKey val="0"/>
          <c:showVal val="0"/>
          <c:showCatName val="0"/>
          <c:showSerName val="0"/>
          <c:showPercent val="0"/>
          <c:showBubbleSize val="0"/>
        </c:dLbls>
        <c:axId val="132340912"/>
        <c:axId val="1964489296"/>
      </c:scatterChart>
      <c:valAx>
        <c:axId val="13234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64489296"/>
        <c:crosses val="autoZero"/>
        <c:crossBetween val="midCat"/>
      </c:valAx>
      <c:valAx>
        <c:axId val="19644892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40912"/>
        <c:crosses val="autoZero"/>
        <c:crossBetween val="midCat"/>
      </c:valAx>
      <c:spPr>
        <a:noFill/>
        <a:ln>
          <a:noFill/>
        </a:ln>
        <a:effectLst/>
      </c:spPr>
    </c:plotArea>
    <c:legend>
      <c:legendPos val="t"/>
      <c:layout>
        <c:manualLayout>
          <c:xMode val="edge"/>
          <c:yMode val="edge"/>
          <c:x val="0.64780234201494047"/>
          <c:y val="1.054583145259709E-2"/>
          <c:w val="0.34947533880122472"/>
          <c:h val="0.164382700570072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'Investment and Valuation'!$B$80</c:f>
              <c:strCache>
                <c:ptCount val="1"/>
                <c:pt idx="0">
                  <c:v>Free Cash Flow Per Share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'Investment and Valuation'!$A$81:$A$95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'Investment and Valuation'!$B$81:$B$95</c:f>
              <c:numCache>
                <c:formatCode>General</c:formatCode>
                <c:ptCount val="15"/>
                <c:pt idx="0">
                  <c:v>-0.88019999999999998</c:v>
                </c:pt>
                <c:pt idx="1">
                  <c:v>0.6593</c:v>
                </c:pt>
                <c:pt idx="2">
                  <c:v>1.35E-2</c:v>
                </c:pt>
                <c:pt idx="3">
                  <c:v>-0.105</c:v>
                </c:pt>
                <c:pt idx="4">
                  <c:v>0.31269999999999998</c:v>
                </c:pt>
                <c:pt idx="5">
                  <c:v>-0.55020000000000002</c:v>
                </c:pt>
                <c:pt idx="6">
                  <c:v>-0.57299999999999995</c:v>
                </c:pt>
                <c:pt idx="7">
                  <c:v>0.47360000000000002</c:v>
                </c:pt>
                <c:pt idx="8">
                  <c:v>-0.74670000000000003</c:v>
                </c:pt>
                <c:pt idx="9">
                  <c:v>1.3948</c:v>
                </c:pt>
                <c:pt idx="10">
                  <c:v>0.40629999999999999</c:v>
                </c:pt>
                <c:pt idx="11">
                  <c:v>0.45240000000000002</c:v>
                </c:pt>
                <c:pt idx="12">
                  <c:v>0.26090000000000002</c:v>
                </c:pt>
                <c:pt idx="13">
                  <c:v>1.3282</c:v>
                </c:pt>
                <c:pt idx="14">
                  <c:v>1.1960999999999999</c:v>
                </c:pt>
              </c:numCache>
            </c:numRef>
          </c:yVal>
          <c:smooth val="0"/>
          <c:extLst>
            <c:ext xmlns:c16="http://schemas.microsoft.com/office/drawing/2014/chart" uri="{C3380CC4-5D6E-409C-BE32-E72D297353CC}">
              <c16:uniqueId val="{00000000-BE56-437C-9780-0A5E28F20252}"/>
            </c:ext>
          </c:extLst>
        </c:ser>
        <c:dLbls>
          <c:showLegendKey val="0"/>
          <c:showVal val="0"/>
          <c:showCatName val="0"/>
          <c:showSerName val="0"/>
          <c:showPercent val="0"/>
          <c:showBubbleSize val="0"/>
        </c:dLbls>
        <c:axId val="997557871"/>
        <c:axId val="1165591231"/>
      </c:scatterChart>
      <c:valAx>
        <c:axId val="997557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591231"/>
        <c:crosses val="autoZero"/>
        <c:crossBetween val="midCat"/>
      </c:valAx>
      <c:valAx>
        <c:axId val="116559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5578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'Investment and Valuation'!$C$80</c:f>
              <c:strCache>
                <c:ptCount val="1"/>
                <c:pt idx="0">
                  <c:v>Price-to-free cash flow ratio</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'Investment and Valuation'!$A$81:$A$95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'Investment and Valuation'!$C$81:$C$95</c:f>
              <c:numCache>
                <c:formatCode>General</c:formatCode>
                <c:ptCount val="15"/>
                <c:pt idx="0">
                  <c:v>0</c:v>
                </c:pt>
                <c:pt idx="1">
                  <c:v>2.6998331563779767</c:v>
                </c:pt>
                <c:pt idx="2">
                  <c:v>140.74074074074073</c:v>
                </c:pt>
                <c:pt idx="3">
                  <c:v>-21.523809523809522</c:v>
                </c:pt>
                <c:pt idx="4">
                  <c:v>32.075471698113205</c:v>
                </c:pt>
                <c:pt idx="5">
                  <c:v>-26.953834969102143</c:v>
                </c:pt>
                <c:pt idx="6">
                  <c:v>-27.923211169284471</c:v>
                </c:pt>
                <c:pt idx="7">
                  <c:v>30.088682432432432</c:v>
                </c:pt>
                <c:pt idx="8">
                  <c:v>-27.802330253113702</c:v>
                </c:pt>
                <c:pt idx="9">
                  <c:v>15.90909090909091</c:v>
                </c:pt>
                <c:pt idx="10">
                  <c:v>68.643859217327105</c:v>
                </c:pt>
                <c:pt idx="11">
                  <c:v>519.9381078691423</c:v>
                </c:pt>
                <c:pt idx="12">
                  <c:v>1350.1724798773475</c:v>
                </c:pt>
                <c:pt idx="13">
                  <c:v>92.74205691913869</c:v>
                </c:pt>
                <c:pt idx="14">
                  <c:v>-207.74182760638743</c:v>
                </c:pt>
              </c:numCache>
            </c:numRef>
          </c:yVal>
          <c:smooth val="0"/>
          <c:extLst>
            <c:ext xmlns:c16="http://schemas.microsoft.com/office/drawing/2014/chart" uri="{C3380CC4-5D6E-409C-BE32-E72D297353CC}">
              <c16:uniqueId val="{00000000-A577-40CB-BA35-027AE5E89D05}"/>
            </c:ext>
          </c:extLst>
        </c:ser>
        <c:dLbls>
          <c:showLegendKey val="0"/>
          <c:showVal val="0"/>
          <c:showCatName val="0"/>
          <c:showSerName val="0"/>
          <c:showPercent val="0"/>
          <c:showBubbleSize val="0"/>
        </c:dLbls>
        <c:axId val="997554511"/>
        <c:axId val="970531615"/>
      </c:scatterChart>
      <c:valAx>
        <c:axId val="997554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31615"/>
        <c:crosses val="autoZero"/>
        <c:crossBetween val="midCat"/>
      </c:valAx>
      <c:valAx>
        <c:axId val="97053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5545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kern="1200" baseline="0">
                <a:solidFill>
                  <a:sysClr val="windowText" lastClr="000000">
                    <a:lumMod val="65000"/>
                    <a:lumOff val="35000"/>
                  </a:sysClr>
                </a:solidFill>
              </a:rPr>
              <a:t>Forecast </a:t>
            </a:r>
            <a:r>
              <a:rPr lang="en-US" sz="1600" b="1" i="0" u="none" strike="noStrike" kern="1200" baseline="0">
                <a:solidFill>
                  <a:sysClr val="windowText" lastClr="000000">
                    <a:lumMod val="65000"/>
                    <a:lumOff val="35000"/>
                  </a:sysClr>
                </a:solidFill>
                <a:effectLst/>
              </a:rPr>
              <a:t>Financial Metrics</a:t>
            </a:r>
            <a:endParaRPr lang="en-US" sz="1600" b="1"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Valuation'!$AY$80</c:f>
              <c:strCache>
                <c:ptCount val="1"/>
                <c:pt idx="0">
                  <c:v>Revenue $</c:v>
                </c:pt>
              </c:strCache>
            </c:strRef>
          </c:tx>
          <c:spPr>
            <a:solidFill>
              <a:srgbClr val="FFC000"/>
            </a:soli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6FAFE89A-E11E-47C9-9C17-47B8BF253D70}"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E8B4B01A-2E1D-4019-A693-EB10C59503E5}"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B2D-4919-BB10-81F6ED7EF91D}"/>
                </c:ext>
              </c:extLst>
            </c:dLbl>
            <c:dLbl>
              <c:idx val="2"/>
              <c:tx>
                <c:rich>
                  <a:bodyPr/>
                  <a:lstStyle/>
                  <a:p>
                    <a:fld id="{F6FBA71F-DC55-4408-B0DB-AA14EDFD991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B2D-4919-BB10-81F6ED7EF91D}"/>
                </c:ext>
              </c:extLst>
            </c:dLbl>
            <c:dLbl>
              <c:idx val="3"/>
              <c:tx>
                <c:rich>
                  <a:bodyPr/>
                  <a:lstStyle/>
                  <a:p>
                    <a:fld id="{209566D9-E9A6-40CD-BFDF-ECB293367AE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B2D-4919-BB10-81F6ED7EF91D}"/>
                </c:ext>
              </c:extLst>
            </c:dLbl>
            <c:dLbl>
              <c:idx val="4"/>
              <c:tx>
                <c:rich>
                  <a:bodyPr/>
                  <a:lstStyle/>
                  <a:p>
                    <a:fld id="{F7537AF0-08AE-47F1-AD09-30B43049A25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Valuation'!$AY$81:$AY$85</c:f>
              <c:numCache>
                <c:formatCode>General</c:formatCode>
                <c:ptCount val="5"/>
                <c:pt idx="0">
                  <c:v>161610.91</c:v>
                </c:pt>
                <c:pt idx="1">
                  <c:v>269890.21970000002</c:v>
                </c:pt>
                <c:pt idx="2">
                  <c:v>450716.666899</c:v>
                </c:pt>
                <c:pt idx="3">
                  <c:v>752696.83372132992</c:v>
                </c:pt>
                <c:pt idx="4">
                  <c:v>1257003.7123146208</c:v>
                </c:pt>
              </c:numCache>
            </c:numRef>
          </c:val>
          <c:extLst>
            <c:ext xmlns:c15="http://schemas.microsoft.com/office/drawing/2012/chart" uri="{02D57815-91ED-43cb-92C2-25804820EDAC}">
              <c15:datalabelsRange>
                <c15:f>'Investment and Valuation'!$AY$92:$AY$96</c15:f>
                <c15:dlblRangeCache>
                  <c:ptCount val="5"/>
                  <c:pt idx="0">
                    <c:v>$161.1 B</c:v>
                  </c:pt>
                  <c:pt idx="1">
                    <c:v>$269.8 B</c:v>
                  </c:pt>
                  <c:pt idx="2">
                    <c:v>$450.7 B</c:v>
                  </c:pt>
                  <c:pt idx="3">
                    <c:v>$752.6 B</c:v>
                  </c:pt>
                  <c:pt idx="4">
                    <c:v>$1.2 T</c:v>
                  </c:pt>
                </c15:dlblRangeCache>
              </c15:datalabelsRange>
            </c:ext>
            <c:ext xmlns:c16="http://schemas.microsoft.com/office/drawing/2014/chart" uri="{C3380CC4-5D6E-409C-BE32-E72D297353CC}">
              <c16:uniqueId val="{00000005-FB2D-4919-BB10-81F6ED7EF91D}"/>
            </c:ext>
          </c:extLst>
        </c:ser>
        <c:ser>
          <c:idx val="1"/>
          <c:order val="1"/>
          <c:tx>
            <c:strRef>
              <c:f>'Investment and Valuation'!$AZ$80</c:f>
              <c:strCache>
                <c:ptCount val="1"/>
                <c:pt idx="0">
                  <c:v>Net Income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C420B344-5CEA-479C-B04F-B34F7833977C}"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B2D-4919-BB10-81F6ED7EF91D}"/>
                </c:ext>
              </c:extLst>
            </c:dLbl>
            <c:dLbl>
              <c:idx val="1"/>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4C051BEF-2522-4874-8475-DECF039B0600}"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B2D-4919-BB10-81F6ED7EF91D}"/>
                </c:ext>
              </c:extLst>
            </c:dLbl>
            <c:dLbl>
              <c:idx val="2"/>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E5B4C490-730A-4435-8846-19DFFB86381E}"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B2D-4919-BB10-81F6ED7EF91D}"/>
                </c:ext>
              </c:extLst>
            </c:dLbl>
            <c:dLbl>
              <c:idx val="3"/>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974428B1-297E-4D67-8E3B-3E81D653F0BE}"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B2D-4919-BB10-81F6ED7EF91D}"/>
                </c:ext>
              </c:extLst>
            </c:dLbl>
            <c:dLbl>
              <c:idx val="4"/>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607F537B-FDBD-4613-B0E3-C7E07EBC85AE}"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Valuation'!$AZ$81:$AZ$85</c:f>
              <c:numCache>
                <c:formatCode>General</c:formatCode>
                <c:ptCount val="5"/>
                <c:pt idx="0">
                  <c:v>24748.35</c:v>
                </c:pt>
                <c:pt idx="1">
                  <c:v>40834.777499999997</c:v>
                </c:pt>
                <c:pt idx="2">
                  <c:v>67377.382874999996</c:v>
                </c:pt>
                <c:pt idx="3">
                  <c:v>111172.68174374998</c:v>
                </c:pt>
                <c:pt idx="4">
                  <c:v>183434.92487718747</c:v>
                </c:pt>
              </c:numCache>
            </c:numRef>
          </c:val>
          <c:extLst>
            <c:ext xmlns:c15="http://schemas.microsoft.com/office/drawing/2012/chart" uri="{02D57815-91ED-43cb-92C2-25804820EDAC}">
              <c15:datalabelsRange>
                <c15:f>'Investment and Valuation'!$AZ$92:$AZ$96</c15:f>
                <c15:dlblRangeCache>
                  <c:ptCount val="5"/>
                  <c:pt idx="0">
                    <c:v>$24 B</c:v>
                  </c:pt>
                  <c:pt idx="1">
                    <c:v>$40.8 B</c:v>
                  </c:pt>
                  <c:pt idx="2">
                    <c:v>$67 B</c:v>
                  </c:pt>
                  <c:pt idx="3">
                    <c:v>$111 B</c:v>
                  </c:pt>
                  <c:pt idx="4">
                    <c:v>$183 B</c:v>
                  </c:pt>
                </c15:dlblRangeCache>
              </c15:datalabelsRange>
            </c:ext>
            <c:ext xmlns:c16="http://schemas.microsoft.com/office/drawing/2014/chart" uri="{C3380CC4-5D6E-409C-BE32-E72D297353CC}">
              <c16:uniqueId val="{0000000B-FB2D-4919-BB10-81F6ED7EF91D}"/>
            </c:ext>
          </c:extLst>
        </c:ser>
        <c:ser>
          <c:idx val="2"/>
          <c:order val="2"/>
          <c:tx>
            <c:strRef>
              <c:f>'Investment and Valuation'!$BA$80</c:f>
              <c:strCache>
                <c:ptCount val="1"/>
                <c:pt idx="0">
                  <c:v>Cost Of Goods Sold</c:v>
                </c:pt>
              </c:strCache>
            </c:strRef>
          </c:tx>
          <c:spPr>
            <a:solidFill>
              <a:srgbClr val="92D050"/>
            </a:soli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3A524051-73F3-4E27-8F52-F556A54091C1}"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44F80F49-762D-4102-AC78-84CB790C3D7C}"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FB2D-4919-BB10-81F6ED7EF91D}"/>
                </c:ext>
              </c:extLst>
            </c:dLbl>
            <c:dLbl>
              <c:idx val="2"/>
              <c:tx>
                <c:rich>
                  <a:bodyPr/>
                  <a:lstStyle/>
                  <a:p>
                    <a:fld id="{E7C3BD1C-6D13-408E-BE6D-4F7FAB81513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FB2D-4919-BB10-81F6ED7EF91D}"/>
                </c:ext>
              </c:extLst>
            </c:dLbl>
            <c:dLbl>
              <c:idx val="3"/>
              <c:tx>
                <c:rich>
                  <a:bodyPr/>
                  <a:lstStyle/>
                  <a:p>
                    <a:fld id="{8D801E9C-F918-4A48-927A-9E54AB1E3CF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FB2D-4919-BB10-81F6ED7EF91D}"/>
                </c:ext>
              </c:extLst>
            </c:dLbl>
            <c:dLbl>
              <c:idx val="4"/>
              <c:tx>
                <c:rich>
                  <a:bodyPr/>
                  <a:lstStyle/>
                  <a:p>
                    <a:fld id="{CA5702B7-9903-48CB-8714-05ACE12E45C2}"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Valuation'!$BA$81:$BA$85</c:f>
              <c:numCache>
                <c:formatCode>General</c:formatCode>
                <c:ptCount val="5"/>
                <c:pt idx="0">
                  <c:v>124440.4007</c:v>
                </c:pt>
                <c:pt idx="1">
                  <c:v>207815.46916900002</c:v>
                </c:pt>
                <c:pt idx="2">
                  <c:v>347051.83351223002</c:v>
                </c:pt>
                <c:pt idx="3">
                  <c:v>579576.5619654241</c:v>
                </c:pt>
                <c:pt idx="4">
                  <c:v>967892.85848225805</c:v>
                </c:pt>
              </c:numCache>
            </c:numRef>
          </c:val>
          <c:extLst>
            <c:ext xmlns:c15="http://schemas.microsoft.com/office/drawing/2012/chart" uri="{02D57815-91ED-43cb-92C2-25804820EDAC}">
              <c15:datalabelsRange>
                <c15:f>'Investment and Valuation'!$BA$92:$BA$96</c15:f>
                <c15:dlblRangeCache>
                  <c:ptCount val="5"/>
                  <c:pt idx="0">
                    <c:v>$124 B</c:v>
                  </c:pt>
                  <c:pt idx="1">
                    <c:v>$207 B</c:v>
                  </c:pt>
                  <c:pt idx="2">
                    <c:v>$347 B</c:v>
                  </c:pt>
                  <c:pt idx="3">
                    <c:v>$579 B</c:v>
                  </c:pt>
                  <c:pt idx="4">
                    <c:v>$967 B</c:v>
                  </c:pt>
                </c15:dlblRangeCache>
              </c15:datalabelsRange>
            </c:ext>
            <c:ext xmlns:c16="http://schemas.microsoft.com/office/drawing/2014/chart" uri="{C3380CC4-5D6E-409C-BE32-E72D297353CC}">
              <c16:uniqueId val="{00000011-FB2D-4919-BB10-81F6ED7EF91D}"/>
            </c:ext>
          </c:extLst>
        </c:ser>
        <c:ser>
          <c:idx val="3"/>
          <c:order val="3"/>
          <c:tx>
            <c:strRef>
              <c:f>'Investment and Valuation'!$BB$80</c:f>
              <c:strCache>
                <c:ptCount val="1"/>
                <c:pt idx="0">
                  <c:v>Operating Expenses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D0A6A884-8C5B-4CDA-B807-015D9A4E22D3}"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FB2D-4919-BB10-81F6ED7EF91D}"/>
                </c:ext>
              </c:extLst>
            </c:dLbl>
            <c:dLbl>
              <c:idx val="1"/>
              <c:tx>
                <c:rich>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fld id="{E1265C4C-A7DA-4287-B8EB-0E95A27623F3}" type="CELLRANGE">
                      <a:rPr lang="en-US"/>
                      <a:pPr>
                        <a:defRPr sz="8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FB2D-4919-BB10-81F6ED7EF91D}"/>
                </c:ext>
              </c:extLst>
            </c:dLbl>
            <c:dLbl>
              <c:idx val="2"/>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C0DD5B87-0F6A-48FD-8F87-2DB29C8F22FA}"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FB2D-4919-BB10-81F6ED7EF91D}"/>
                </c:ext>
              </c:extLst>
            </c:dLbl>
            <c:dLbl>
              <c:idx val="3"/>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0FA55C59-B600-4612-9B5D-C09AAD4A7ABE}"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FB2D-4919-BB10-81F6ED7EF91D}"/>
                </c:ext>
              </c:extLst>
            </c:dLbl>
            <c:dLbl>
              <c:idx val="4"/>
              <c:tx>
                <c:rich>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fld id="{8DE2DEBE-6116-4350-A152-2656780BA880}" type="CELLRANGE">
                      <a:rPr lang="en-US"/>
                      <a:pPr>
                        <a:defRPr sz="700"/>
                      </a:pPr>
                      <a:t>[CELLRANGE]</a:t>
                    </a:fld>
                    <a:endParaRPr lang="en-US"/>
                  </a:p>
                </c:rich>
              </c:tx>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FB2D-4919-BB10-81F6ED7EF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Valuation'!$BB$81:$BB$85</c:f>
              <c:numCache>
                <c:formatCode>0.0</c:formatCode>
                <c:ptCount val="5"/>
                <c:pt idx="0">
                  <c:v>9723.9936605831826</c:v>
                </c:pt>
                <c:pt idx="1">
                  <c:v>10142.7492014496</c:v>
                </c:pt>
                <c:pt idx="2">
                  <c:v>10817.871433414588</c:v>
                </c:pt>
                <c:pt idx="3">
                  <c:v>11736.65716672208</c:v>
                </c:pt>
                <c:pt idx="4">
                  <c:v>12659.301652130824</c:v>
                </c:pt>
              </c:numCache>
            </c:numRef>
          </c:val>
          <c:extLst>
            <c:ext xmlns:c15="http://schemas.microsoft.com/office/drawing/2012/chart" uri="{02D57815-91ED-43cb-92C2-25804820EDAC}">
              <c15:datalabelsRange>
                <c15:f>'Investment and Valuation'!$BB$92:$BB$96</c15:f>
                <c15:dlblRangeCache>
                  <c:ptCount val="5"/>
                  <c:pt idx="0">
                    <c:v>$9.7 B</c:v>
                  </c:pt>
                  <c:pt idx="1">
                    <c:v>$10 B</c:v>
                  </c:pt>
                  <c:pt idx="2">
                    <c:v>$10.8 B</c:v>
                  </c:pt>
                  <c:pt idx="3">
                    <c:v>$11.7 B</c:v>
                  </c:pt>
                  <c:pt idx="4">
                    <c:v>$12.6 B</c:v>
                  </c:pt>
                </c15:dlblRangeCache>
              </c15:datalabelsRange>
            </c:ext>
            <c:ext xmlns:c16="http://schemas.microsoft.com/office/drawing/2014/chart" uri="{C3380CC4-5D6E-409C-BE32-E72D297353CC}">
              <c16:uniqueId val="{00000017-FB2D-4919-BB10-81F6ED7EF91D}"/>
            </c:ext>
          </c:extLst>
        </c:ser>
        <c:dLbls>
          <c:dLblPos val="outEnd"/>
          <c:showLegendKey val="0"/>
          <c:showVal val="1"/>
          <c:showCatName val="0"/>
          <c:showSerName val="0"/>
          <c:showPercent val="0"/>
          <c:showBubbleSize val="0"/>
        </c:dLbls>
        <c:gapWidth val="100"/>
        <c:overlap val="-24"/>
        <c:axId val="1834239503"/>
        <c:axId val="1866386911"/>
      </c:barChart>
      <c:catAx>
        <c:axId val="18342395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86911"/>
        <c:crosses val="autoZero"/>
        <c:auto val="1"/>
        <c:lblAlgn val="ctr"/>
        <c:lblOffset val="100"/>
        <c:noMultiLvlLbl val="0"/>
      </c:catAx>
      <c:valAx>
        <c:axId val="1866386911"/>
        <c:scaling>
          <c:orientation val="minMax"/>
        </c:scaling>
        <c:delete val="1"/>
        <c:axPos val="l"/>
        <c:numFmt formatCode="General" sourceLinked="1"/>
        <c:majorTickMark val="none"/>
        <c:minorTickMark val="none"/>
        <c:tickLblPos val="nextTo"/>
        <c:crossAx val="183423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kern="1200" baseline="0">
                <a:solidFill>
                  <a:sysClr val="windowText" lastClr="000000">
                    <a:lumMod val="65000"/>
                    <a:lumOff val="35000"/>
                  </a:sysClr>
                </a:solidFill>
              </a:rPr>
              <a:t>Forecast </a:t>
            </a:r>
            <a:r>
              <a:rPr lang="en-US" sz="1600" b="1" i="0" u="none" strike="noStrike" kern="1200" baseline="0">
                <a:solidFill>
                  <a:sysClr val="windowText" lastClr="000000">
                    <a:lumMod val="65000"/>
                    <a:lumOff val="35000"/>
                  </a:sysClr>
                </a:solidFill>
                <a:effectLst/>
              </a:rPr>
              <a:t>Cash Flow 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Valuation'!$BC$80</c:f>
              <c:strCache>
                <c:ptCount val="1"/>
                <c:pt idx="0">
                  <c:v>Free Cash Flow Per Share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Valuation'!$BC$81:$BC$85</c:f>
              <c:numCache>
                <c:formatCode>0.0</c:formatCode>
                <c:ptCount val="5"/>
                <c:pt idx="0">
                  <c:v>0.90289999999998827</c:v>
                </c:pt>
                <c:pt idx="1">
                  <c:v>1.1276857142857182</c:v>
                </c:pt>
                <c:pt idx="2">
                  <c:v>1.2951178963893142</c:v>
                </c:pt>
                <c:pt idx="3">
                  <c:v>1.4528212827988227</c:v>
                </c:pt>
                <c:pt idx="4">
                  <c:v>1.6828668050047781</c:v>
                </c:pt>
              </c:numCache>
            </c:numRef>
          </c:val>
          <c:extLst>
            <c:ext xmlns:c16="http://schemas.microsoft.com/office/drawing/2014/chart" uri="{C3380CC4-5D6E-409C-BE32-E72D297353CC}">
              <c16:uniqueId val="{00000000-6A9C-4BAB-9E8D-61707CB6EBB6}"/>
            </c:ext>
          </c:extLst>
        </c:ser>
        <c:ser>
          <c:idx val="1"/>
          <c:order val="1"/>
          <c:tx>
            <c:strRef>
              <c:f>'Investment and Valuation'!$BD$80</c:f>
              <c:strCache>
                <c:ptCount val="1"/>
                <c:pt idx="0">
                  <c:v>Net Cash Flow</c:v>
                </c:pt>
              </c:strCache>
            </c:strRef>
          </c:tx>
          <c:spPr>
            <a:solidFill>
              <a:schemeClr val="bg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Valuation'!$BD$81:$BD$85</c:f>
              <c:numCache>
                <c:formatCode>0.0</c:formatCode>
                <c:ptCount val="5"/>
                <c:pt idx="0" formatCode="General">
                  <c:v>132.5</c:v>
                </c:pt>
                <c:pt idx="1">
                  <c:v>66.25</c:v>
                </c:pt>
                <c:pt idx="2">
                  <c:v>33.125</c:v>
                </c:pt>
                <c:pt idx="3">
                  <c:v>16.5625</c:v>
                </c:pt>
                <c:pt idx="4">
                  <c:v>8.28125</c:v>
                </c:pt>
              </c:numCache>
            </c:numRef>
          </c:val>
          <c:extLst>
            <c:ext xmlns:c16="http://schemas.microsoft.com/office/drawing/2014/chart" uri="{C3380CC4-5D6E-409C-BE32-E72D297353CC}">
              <c16:uniqueId val="{00000001-6A9C-4BAB-9E8D-61707CB6EBB6}"/>
            </c:ext>
          </c:extLst>
        </c:ser>
        <c:ser>
          <c:idx val="2"/>
          <c:order val="2"/>
          <c:tx>
            <c:strRef>
              <c:f>'Investment and Valuation'!$BE$80</c:f>
              <c:strCache>
                <c:ptCount val="1"/>
                <c:pt idx="0">
                  <c:v>ROE - Return on Equity</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Valuation'!$BE$81:$BE$85</c:f>
              <c:numCache>
                <c:formatCode>0.0</c:formatCode>
                <c:ptCount val="5"/>
                <c:pt idx="0">
                  <c:v>62.788602679673069</c:v>
                </c:pt>
                <c:pt idx="1">
                  <c:v>104.76755684009829</c:v>
                </c:pt>
                <c:pt idx="2">
                  <c:v>115.18551687468803</c:v>
                </c:pt>
                <c:pt idx="3">
                  <c:v>138.14290936794339</c:v>
                </c:pt>
                <c:pt idx="4">
                  <c:v>165.10238584083052</c:v>
                </c:pt>
              </c:numCache>
            </c:numRef>
          </c:val>
          <c:extLst>
            <c:ext xmlns:c16="http://schemas.microsoft.com/office/drawing/2014/chart" uri="{C3380CC4-5D6E-409C-BE32-E72D297353CC}">
              <c16:uniqueId val="{00000002-6A9C-4BAB-9E8D-61707CB6EBB6}"/>
            </c:ext>
          </c:extLst>
        </c:ser>
        <c:ser>
          <c:idx val="3"/>
          <c:order val="3"/>
          <c:tx>
            <c:strRef>
              <c:f>'Investment and Valuation'!$BF$80</c:f>
              <c:strCache>
                <c:ptCount val="1"/>
                <c:pt idx="0">
                  <c:v>Debt/Equity Ratio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Valuation'!$AX$81:$AX$85</c:f>
              <c:numCache>
                <c:formatCode>General</c:formatCode>
                <c:ptCount val="5"/>
                <c:pt idx="0">
                  <c:v>2024</c:v>
                </c:pt>
                <c:pt idx="1">
                  <c:v>2025</c:v>
                </c:pt>
                <c:pt idx="2">
                  <c:v>2026</c:v>
                </c:pt>
                <c:pt idx="3">
                  <c:v>2027</c:v>
                </c:pt>
                <c:pt idx="4">
                  <c:v>2028</c:v>
                </c:pt>
              </c:numCache>
            </c:numRef>
          </c:cat>
          <c:val>
            <c:numRef>
              <c:f>'Investment and Valuation'!$BF$81:$BF$85</c:f>
              <c:numCache>
                <c:formatCode>0.00</c:formatCode>
                <c:ptCount val="5"/>
                <c:pt idx="0">
                  <c:v>0.46439230769229312</c:v>
                </c:pt>
                <c:pt idx="1">
                  <c:v>1.6994505494494661E-2</c:v>
                </c:pt>
                <c:pt idx="2">
                  <c:v>-0.40379032725519437</c:v>
                </c:pt>
                <c:pt idx="3">
                  <c:v>-0.46600141459799715</c:v>
                </c:pt>
                <c:pt idx="4">
                  <c:v>-0.90734236226114717</c:v>
                </c:pt>
              </c:numCache>
            </c:numRef>
          </c:val>
          <c:extLst>
            <c:ext xmlns:c16="http://schemas.microsoft.com/office/drawing/2014/chart" uri="{C3380CC4-5D6E-409C-BE32-E72D297353CC}">
              <c16:uniqueId val="{00000003-6A9C-4BAB-9E8D-61707CB6EBB6}"/>
            </c:ext>
          </c:extLst>
        </c:ser>
        <c:dLbls>
          <c:dLblPos val="outEnd"/>
          <c:showLegendKey val="0"/>
          <c:showVal val="1"/>
          <c:showCatName val="0"/>
          <c:showSerName val="0"/>
          <c:showPercent val="0"/>
          <c:showBubbleSize val="0"/>
        </c:dLbls>
        <c:gapWidth val="100"/>
        <c:overlap val="-24"/>
        <c:axId val="1823305615"/>
        <c:axId val="1823182415"/>
      </c:barChart>
      <c:catAx>
        <c:axId val="182330561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82415"/>
        <c:crosses val="autoZero"/>
        <c:auto val="1"/>
        <c:lblAlgn val="ctr"/>
        <c:lblOffset val="100"/>
        <c:noMultiLvlLbl val="0"/>
      </c:catAx>
      <c:valAx>
        <c:axId val="1823182415"/>
        <c:scaling>
          <c:orientation val="minMax"/>
        </c:scaling>
        <c:delete val="1"/>
        <c:axPos val="l"/>
        <c:numFmt formatCode="0.0" sourceLinked="1"/>
        <c:majorTickMark val="none"/>
        <c:minorTickMark val="none"/>
        <c:tickLblPos val="nextTo"/>
        <c:crossAx val="1823305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Present Value of Forecasted Performance 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Valuation'!$G$104</c:f>
              <c:strCache>
                <c:ptCount val="1"/>
                <c:pt idx="0">
                  <c:v>Revenue</c:v>
                </c:pt>
              </c:strCache>
            </c:strRef>
          </c:tx>
          <c:spPr>
            <a:solidFill>
              <a:srgbClr val="FFC000"/>
            </a:solidFill>
            <a:ln>
              <a:noFill/>
            </a:ln>
            <a:effectLst>
              <a:outerShdw blurRad="57150" dist="19050" dir="5400000" algn="ctr" rotWithShape="0">
                <a:srgbClr val="000000">
                  <a:alpha val="63000"/>
                </a:srgbClr>
              </a:outerShdw>
            </a:effectLst>
          </c:spPr>
          <c:invertIfNegative val="0"/>
          <c:dLbls>
            <c:dLbl>
              <c:idx val="0"/>
              <c:tx>
                <c:rich>
                  <a:bodyPr/>
                  <a:lstStyle/>
                  <a:p>
                    <a:fld id="{01CF7D14-269D-4FFE-B63E-237F232DBC9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1937-46D9-8ACE-2F8BA9AD23C8}"/>
                </c:ext>
              </c:extLst>
            </c:dLbl>
            <c:dLbl>
              <c:idx val="1"/>
              <c:tx>
                <c:rich>
                  <a:bodyPr/>
                  <a:lstStyle/>
                  <a:p>
                    <a:fld id="{FE53DE6F-B97C-4A04-8452-C06A53D543A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937-46D9-8ACE-2F8BA9AD23C8}"/>
                </c:ext>
              </c:extLst>
            </c:dLbl>
            <c:dLbl>
              <c:idx val="2"/>
              <c:tx>
                <c:rich>
                  <a:bodyPr/>
                  <a:lstStyle/>
                  <a:p>
                    <a:fld id="{A3D717FA-E7D4-4CF3-A83B-E0E6AA237EC1}"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937-46D9-8ACE-2F8BA9AD23C8}"/>
                </c:ext>
              </c:extLst>
            </c:dLbl>
            <c:dLbl>
              <c:idx val="3"/>
              <c:tx>
                <c:rich>
                  <a:bodyPr/>
                  <a:lstStyle/>
                  <a:p>
                    <a:fld id="{427E54BC-7F78-4D62-BD3D-A379C398B60F}"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1937-46D9-8ACE-2F8BA9AD23C8}"/>
                </c:ext>
              </c:extLst>
            </c:dLbl>
            <c:dLbl>
              <c:idx val="4"/>
              <c:tx>
                <c:rich>
                  <a:bodyPr/>
                  <a:lstStyle/>
                  <a:p>
                    <a:fld id="{0219B14E-13A1-4B18-BDD0-5A2B503EE96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Valuation'!$G$105:$G$109</c:f>
              <c:numCache>
                <c:formatCode>General</c:formatCode>
                <c:ptCount val="5"/>
                <c:pt idx="0">
                  <c:v>140865.28692584025</c:v>
                </c:pt>
                <c:pt idx="1">
                  <c:v>204788.74643598273</c:v>
                </c:pt>
                <c:pt idx="2">
                  <c:v>297513.90990232775</c:v>
                </c:pt>
                <c:pt idx="3">
                  <c:v>431980.12543108972</c:v>
                </c:pt>
                <c:pt idx="4">
                  <c:v>627104.59345676831</c:v>
                </c:pt>
              </c:numCache>
            </c:numRef>
          </c:val>
          <c:extLst>
            <c:ext xmlns:c15="http://schemas.microsoft.com/office/drawing/2012/chart" uri="{02D57815-91ED-43cb-92C2-25804820EDAC}">
              <c15:datalabelsRange>
                <c15:f>'Investment and Valuation'!$AY$103:$AY$107</c15:f>
                <c15:dlblRangeCache>
                  <c:ptCount val="5"/>
                  <c:pt idx="0">
                    <c:v>140.8 B</c:v>
                  </c:pt>
                  <c:pt idx="1">
                    <c:v>204.7 B</c:v>
                  </c:pt>
                  <c:pt idx="2">
                    <c:v>297.5 B</c:v>
                  </c:pt>
                  <c:pt idx="3">
                    <c:v>431.9 B</c:v>
                  </c:pt>
                  <c:pt idx="4">
                    <c:v>627 B</c:v>
                  </c:pt>
                </c15:dlblRangeCache>
              </c15:datalabelsRange>
            </c:ext>
            <c:ext xmlns:c16="http://schemas.microsoft.com/office/drawing/2014/chart" uri="{C3380CC4-5D6E-409C-BE32-E72D297353CC}">
              <c16:uniqueId val="{00000005-1937-46D9-8ACE-2F8BA9AD23C8}"/>
            </c:ext>
          </c:extLst>
        </c:ser>
        <c:ser>
          <c:idx val="1"/>
          <c:order val="1"/>
          <c:tx>
            <c:strRef>
              <c:f>'Investment and Valuation'!$H$104</c:f>
              <c:strCache>
                <c:ptCount val="1"/>
                <c:pt idx="0">
                  <c:v>Net Income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3DB5AB35-58C0-4C53-9258-318E2D2213D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1937-46D9-8ACE-2F8BA9AD23C8}"/>
                </c:ext>
              </c:extLst>
            </c:dLbl>
            <c:dLbl>
              <c:idx val="1"/>
              <c:tx>
                <c:rich>
                  <a:bodyPr/>
                  <a:lstStyle/>
                  <a:p>
                    <a:fld id="{20E47047-5BF8-4CD5-BA1C-A3E59BD0237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1937-46D9-8ACE-2F8BA9AD23C8}"/>
                </c:ext>
              </c:extLst>
            </c:dLbl>
            <c:dLbl>
              <c:idx val="2"/>
              <c:tx>
                <c:rich>
                  <a:bodyPr/>
                  <a:lstStyle/>
                  <a:p>
                    <a:fld id="{0C731CEF-AB8C-4758-868C-2248432C6050}"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1937-46D9-8ACE-2F8BA9AD23C8}"/>
                </c:ext>
              </c:extLst>
            </c:dLbl>
            <c:dLbl>
              <c:idx val="3"/>
              <c:tx>
                <c:rich>
                  <a:bodyPr/>
                  <a:lstStyle/>
                  <a:p>
                    <a:fld id="{6227D5F0-BA65-4975-ABE8-79D5CEC6F9A3}"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1937-46D9-8ACE-2F8BA9AD23C8}"/>
                </c:ext>
              </c:extLst>
            </c:dLbl>
            <c:dLbl>
              <c:idx val="4"/>
              <c:tx>
                <c:rich>
                  <a:bodyPr/>
                  <a:lstStyle/>
                  <a:p>
                    <a:fld id="{FF8565D7-DB9C-43BB-B4EE-2E5E03FFF80A}"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Valuation'!$H$105:$H$109</c:f>
              <c:numCache>
                <c:formatCode>General</c:formatCode>
                <c:ptCount val="5"/>
                <c:pt idx="0">
                  <c:v>21571.460885228098</c:v>
                </c:pt>
                <c:pt idx="1">
                  <c:v>30984.831182518286</c:v>
                </c:pt>
                <c:pt idx="2">
                  <c:v>44475.188273034029</c:v>
                </c:pt>
                <c:pt idx="3">
                  <c:v>63803.096881307931</c:v>
                </c:pt>
                <c:pt idx="4">
                  <c:v>91513.559477928895</c:v>
                </c:pt>
              </c:numCache>
            </c:numRef>
          </c:val>
          <c:extLst>
            <c:ext xmlns:c15="http://schemas.microsoft.com/office/drawing/2012/chart" uri="{02D57815-91ED-43cb-92C2-25804820EDAC}">
              <c15:datalabelsRange>
                <c15:f>'Investment and Valuation'!$AZ$103:$AZ$107</c15:f>
                <c15:dlblRangeCache>
                  <c:ptCount val="5"/>
                  <c:pt idx="0">
                    <c:v>21.5 B</c:v>
                  </c:pt>
                  <c:pt idx="1">
                    <c:v>30.9 B</c:v>
                  </c:pt>
                  <c:pt idx="2">
                    <c:v>44 B</c:v>
                  </c:pt>
                  <c:pt idx="3">
                    <c:v>63.8 B</c:v>
                  </c:pt>
                  <c:pt idx="4">
                    <c:v>91.5 B</c:v>
                  </c:pt>
                </c15:dlblRangeCache>
              </c15:datalabelsRange>
            </c:ext>
            <c:ext xmlns:c16="http://schemas.microsoft.com/office/drawing/2014/chart" uri="{C3380CC4-5D6E-409C-BE32-E72D297353CC}">
              <c16:uniqueId val="{0000000B-1937-46D9-8ACE-2F8BA9AD23C8}"/>
            </c:ext>
          </c:extLst>
        </c:ser>
        <c:ser>
          <c:idx val="2"/>
          <c:order val="2"/>
          <c:tx>
            <c:strRef>
              <c:f>'Investment and Valuation'!$I$104</c:f>
              <c:strCache>
                <c:ptCount val="1"/>
                <c:pt idx="0">
                  <c:v>COGS</c:v>
                </c:pt>
              </c:strCache>
            </c:strRef>
          </c:tx>
          <c:spPr>
            <a:solidFill>
              <a:srgbClr val="92D050"/>
            </a:solidFill>
            <a:ln>
              <a:noFill/>
            </a:ln>
            <a:effectLst>
              <a:outerShdw blurRad="57150" dist="19050" dir="5400000" algn="ctr" rotWithShape="0">
                <a:srgbClr val="000000">
                  <a:alpha val="63000"/>
                </a:srgbClr>
              </a:outerShdw>
            </a:effectLst>
          </c:spPr>
          <c:invertIfNegative val="0"/>
          <c:dLbls>
            <c:dLbl>
              <c:idx val="0"/>
              <c:tx>
                <c:rich>
                  <a:bodyPr/>
                  <a:lstStyle/>
                  <a:p>
                    <a:fld id="{AC303752-EA9A-4906-9855-B82FD8362394}"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1937-46D9-8ACE-2F8BA9AD23C8}"/>
                </c:ext>
              </c:extLst>
            </c:dLbl>
            <c:dLbl>
              <c:idx val="1"/>
              <c:tx>
                <c:rich>
                  <a:bodyPr/>
                  <a:lstStyle/>
                  <a:p>
                    <a:fld id="{97A8B48D-03E5-4825-8B8E-E58E964638D3}"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1937-46D9-8ACE-2F8BA9AD23C8}"/>
                </c:ext>
              </c:extLst>
            </c:dLbl>
            <c:dLbl>
              <c:idx val="2"/>
              <c:tx>
                <c:rich>
                  <a:bodyPr/>
                  <a:lstStyle/>
                  <a:p>
                    <a:fld id="{26CB3AFB-7D5F-4EEB-B5E9-C8515AD1F248}"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1937-46D9-8ACE-2F8BA9AD23C8}"/>
                </c:ext>
              </c:extLst>
            </c:dLbl>
            <c:dLbl>
              <c:idx val="3"/>
              <c:tx>
                <c:rich>
                  <a:bodyPr/>
                  <a:lstStyle/>
                  <a:p>
                    <a:fld id="{80FD045E-8903-4FB2-A1DB-BA7EB85243BC}"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1937-46D9-8ACE-2F8BA9AD23C8}"/>
                </c:ext>
              </c:extLst>
            </c:dLbl>
            <c:dLbl>
              <c:idx val="4"/>
              <c:tx>
                <c:rich>
                  <a:bodyPr/>
                  <a:lstStyle/>
                  <a:p>
                    <a:fld id="{89D40BEC-B0D0-4810-B11F-A14459970AE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Valuation'!$I$105:$I$109</c:f>
              <c:numCache>
                <c:formatCode>General</c:formatCode>
                <c:ptCount val="5"/>
                <c:pt idx="0">
                  <c:v>108466.27093289699</c:v>
                </c:pt>
                <c:pt idx="1">
                  <c:v>157687.33475570669</c:v>
                </c:pt>
                <c:pt idx="2">
                  <c:v>229085.71062479241</c:v>
                </c:pt>
                <c:pt idx="3">
                  <c:v>332624.69658193912</c:v>
                </c:pt>
                <c:pt idx="4">
                  <c:v>482870.53696171159</c:v>
                </c:pt>
              </c:numCache>
            </c:numRef>
          </c:val>
          <c:extLst>
            <c:ext xmlns:c15="http://schemas.microsoft.com/office/drawing/2012/chart" uri="{02D57815-91ED-43cb-92C2-25804820EDAC}">
              <c15:datalabelsRange>
                <c15:f>'Investment and Valuation'!$BA$103:$BA$107</c15:f>
                <c15:dlblRangeCache>
                  <c:ptCount val="5"/>
                  <c:pt idx="0">
                    <c:v>108 B</c:v>
                  </c:pt>
                  <c:pt idx="1">
                    <c:v>157 B</c:v>
                  </c:pt>
                  <c:pt idx="2">
                    <c:v>229 B</c:v>
                  </c:pt>
                  <c:pt idx="3">
                    <c:v>332 B</c:v>
                  </c:pt>
                  <c:pt idx="4">
                    <c:v>483 B</c:v>
                  </c:pt>
                </c15:dlblRangeCache>
              </c15:datalabelsRange>
            </c:ext>
            <c:ext xmlns:c16="http://schemas.microsoft.com/office/drawing/2014/chart" uri="{C3380CC4-5D6E-409C-BE32-E72D297353CC}">
              <c16:uniqueId val="{00000011-1937-46D9-8ACE-2F8BA9AD23C8}"/>
            </c:ext>
          </c:extLst>
        </c:ser>
        <c:ser>
          <c:idx val="3"/>
          <c:order val="3"/>
          <c:tx>
            <c:strRef>
              <c:f>'Investment and Valuation'!$J$104</c:f>
              <c:strCache>
                <c:ptCount val="1"/>
                <c:pt idx="0">
                  <c:v>Operating Expenses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80852F84-ABC4-4328-873C-E9F19B6C76F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1937-46D9-8ACE-2F8BA9AD23C8}"/>
                </c:ext>
              </c:extLst>
            </c:dLbl>
            <c:dLbl>
              <c:idx val="1"/>
              <c:tx>
                <c:rich>
                  <a:bodyPr/>
                  <a:lstStyle/>
                  <a:p>
                    <a:fld id="{B7A82547-720B-46B5-B921-8AD81AA2D516}"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1937-46D9-8ACE-2F8BA9AD23C8}"/>
                </c:ext>
              </c:extLst>
            </c:dLbl>
            <c:dLbl>
              <c:idx val="2"/>
              <c:tx>
                <c:rich>
                  <a:bodyPr/>
                  <a:lstStyle/>
                  <a:p>
                    <a:fld id="{E919CE7C-6D31-4CD9-9C10-59936E2AF189}"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1937-46D9-8ACE-2F8BA9AD23C8}"/>
                </c:ext>
              </c:extLst>
            </c:dLbl>
            <c:dLbl>
              <c:idx val="3"/>
              <c:tx>
                <c:rich>
                  <a:bodyPr/>
                  <a:lstStyle/>
                  <a:p>
                    <a:fld id="{7FA9045C-AF2C-4799-9E7A-04366473A947}"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1937-46D9-8ACE-2F8BA9AD23C8}"/>
                </c:ext>
              </c:extLst>
            </c:dLbl>
            <c:dLbl>
              <c:idx val="4"/>
              <c:tx>
                <c:rich>
                  <a:bodyPr/>
                  <a:lstStyle/>
                  <a:p>
                    <a:fld id="{0D37D30C-73D9-4675-8EF1-62D78FF96D1D}" type="CELLRANGE">
                      <a:rPr lang="en-US"/>
                      <a:pPr/>
                      <a:t>[CELLRANGE]</a:t>
                    </a:fld>
                    <a:endParaRPr lang="en-US"/>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1937-46D9-8ACE-2F8BA9AD23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Valuation'!$J$105:$J$109</c:f>
              <c:numCache>
                <c:formatCode>0.00</c:formatCode>
                <c:ptCount val="5"/>
                <c:pt idx="0">
                  <c:v>8475.7468234236276</c:v>
                </c:pt>
                <c:pt idx="1">
                  <c:v>7696.1695636406157</c:v>
                </c:pt>
                <c:pt idx="2">
                  <c:v>7140.7770409721543</c:v>
                </c:pt>
                <c:pt idx="3">
                  <c:v>6735.7831305815798</c:v>
                </c:pt>
                <c:pt idx="4">
                  <c:v>6315.5789742163333</c:v>
                </c:pt>
              </c:numCache>
            </c:numRef>
          </c:val>
          <c:extLst>
            <c:ext xmlns:c15="http://schemas.microsoft.com/office/drawing/2012/chart" uri="{02D57815-91ED-43cb-92C2-25804820EDAC}">
              <c15:datalabelsRange>
                <c15:f>'Investment and Valuation'!$BB$103:$BB$107</c15:f>
                <c15:dlblRangeCache>
                  <c:ptCount val="5"/>
                  <c:pt idx="0">
                    <c:v>8 B</c:v>
                  </c:pt>
                  <c:pt idx="1">
                    <c:v>7.6 B</c:v>
                  </c:pt>
                  <c:pt idx="2">
                    <c:v>7 B</c:v>
                  </c:pt>
                  <c:pt idx="3">
                    <c:v>6.7 B</c:v>
                  </c:pt>
                  <c:pt idx="4">
                    <c:v>6.3 B</c:v>
                  </c:pt>
                </c15:dlblRangeCache>
              </c15:datalabelsRange>
            </c:ext>
            <c:ext xmlns:c16="http://schemas.microsoft.com/office/drawing/2014/chart" uri="{C3380CC4-5D6E-409C-BE32-E72D297353CC}">
              <c16:uniqueId val="{00000017-1937-46D9-8ACE-2F8BA9AD23C8}"/>
            </c:ext>
          </c:extLst>
        </c:ser>
        <c:dLbls>
          <c:dLblPos val="outEnd"/>
          <c:showLegendKey val="0"/>
          <c:showVal val="1"/>
          <c:showCatName val="0"/>
          <c:showSerName val="0"/>
          <c:showPercent val="0"/>
          <c:showBubbleSize val="0"/>
        </c:dLbls>
        <c:gapWidth val="100"/>
        <c:overlap val="-24"/>
        <c:axId val="1823306575"/>
        <c:axId val="1866392863"/>
      </c:barChart>
      <c:catAx>
        <c:axId val="182330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392863"/>
        <c:crosses val="autoZero"/>
        <c:auto val="1"/>
        <c:lblAlgn val="ctr"/>
        <c:lblOffset val="100"/>
        <c:noMultiLvlLbl val="0"/>
      </c:catAx>
      <c:valAx>
        <c:axId val="1866392863"/>
        <c:scaling>
          <c:orientation val="minMax"/>
        </c:scaling>
        <c:delete val="1"/>
        <c:axPos val="l"/>
        <c:numFmt formatCode="General" sourceLinked="1"/>
        <c:majorTickMark val="none"/>
        <c:minorTickMark val="none"/>
        <c:tickLblPos val="nextTo"/>
        <c:crossAx val="182330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Present Value of Forecasted Financial Health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'Investment and Valuation'!$K$104</c:f>
              <c:strCache>
                <c:ptCount val="1"/>
                <c:pt idx="0">
                  <c:v>FCF/ Share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Valuation'!$K$105:$K$109</c:f>
              <c:numCache>
                <c:formatCode>0.00</c:formatCode>
                <c:ptCount val="5"/>
                <c:pt idx="0">
                  <c:v>0.7869967910293898</c:v>
                </c:pt>
                <c:pt idx="1">
                  <c:v>0.85567140617040294</c:v>
                </c:pt>
                <c:pt idx="2">
                  <c:v>0.85489536428793111</c:v>
                </c:pt>
                <c:pt idx="3">
                  <c:v>0.83378844158223742</c:v>
                </c:pt>
                <c:pt idx="4">
                  <c:v>0.8395627580535483</c:v>
                </c:pt>
              </c:numCache>
            </c:numRef>
          </c:val>
          <c:extLst>
            <c:ext xmlns:c16="http://schemas.microsoft.com/office/drawing/2014/chart" uri="{C3380CC4-5D6E-409C-BE32-E72D297353CC}">
              <c16:uniqueId val="{00000000-3EF5-46C2-BB2F-B3EDE9B7432F}"/>
            </c:ext>
          </c:extLst>
        </c:ser>
        <c:ser>
          <c:idx val="1"/>
          <c:order val="1"/>
          <c:tx>
            <c:strRef>
              <c:f>'Investment and Valuation'!$L$104</c:f>
              <c:strCache>
                <c:ptCount val="1"/>
                <c:pt idx="0">
                  <c:v>Net Cash Flow</c:v>
                </c:pt>
              </c:strCache>
            </c:strRef>
          </c:tx>
          <c:spPr>
            <a:solidFill>
              <a:schemeClr val="bg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Valuation'!$L$105:$L$109</c:f>
              <c:numCache>
                <c:formatCode>0.00</c:formatCode>
                <c:ptCount val="5"/>
                <c:pt idx="0">
                  <c:v>115.491277895</c:v>
                </c:pt>
                <c:pt idx="1">
                  <c:v>50.269529835</c:v>
                </c:pt>
                <c:pt idx="2">
                  <c:v>21.865506623750001</c:v>
                </c:pt>
                <c:pt idx="3">
                  <c:v>9.5053818574999998</c:v>
                </c:pt>
                <c:pt idx="4">
                  <c:v>4.1314197115624998</c:v>
                </c:pt>
              </c:numCache>
            </c:numRef>
          </c:val>
          <c:extLst>
            <c:ext xmlns:c16="http://schemas.microsoft.com/office/drawing/2014/chart" uri="{C3380CC4-5D6E-409C-BE32-E72D297353CC}">
              <c16:uniqueId val="{00000001-3EF5-46C2-BB2F-B3EDE9B7432F}"/>
            </c:ext>
          </c:extLst>
        </c:ser>
        <c:ser>
          <c:idx val="2"/>
          <c:order val="2"/>
          <c:tx>
            <c:strRef>
              <c:f>'Investment and Valuation'!$M$104</c:f>
              <c:strCache>
                <c:ptCount val="1"/>
                <c:pt idx="0">
                  <c:v>ROE </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Valuation'!$M$105:$M$109</c:f>
              <c:numCache>
                <c:formatCode>0.00</c:formatCode>
                <c:ptCount val="5"/>
                <c:pt idx="0">
                  <c:v>54.72857328842916</c:v>
                </c:pt>
                <c:pt idx="1">
                  <c:v>79.496087914164221</c:v>
                </c:pt>
                <c:pt idx="2">
                  <c:v>76.032896065918763</c:v>
                </c:pt>
                <c:pt idx="3">
                  <c:v>79.28157611763416</c:v>
                </c:pt>
                <c:pt idx="4">
                  <c:v>82.367668080157543</c:v>
                </c:pt>
              </c:numCache>
            </c:numRef>
          </c:val>
          <c:extLst>
            <c:ext xmlns:c16="http://schemas.microsoft.com/office/drawing/2014/chart" uri="{C3380CC4-5D6E-409C-BE32-E72D297353CC}">
              <c16:uniqueId val="{00000002-3EF5-46C2-BB2F-B3EDE9B7432F}"/>
            </c:ext>
          </c:extLst>
        </c:ser>
        <c:ser>
          <c:idx val="3"/>
          <c:order val="3"/>
          <c:tx>
            <c:strRef>
              <c:f>'Investment and Valuation'!$N$104</c:f>
              <c:strCache>
                <c:ptCount val="1"/>
                <c:pt idx="0">
                  <c:v>Debt/Equity Ratio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'Investment and Valuation'!$F$105:$F$109</c:f>
              <c:numCache>
                <c:formatCode>General</c:formatCode>
                <c:ptCount val="5"/>
                <c:pt idx="0">
                  <c:v>2024</c:v>
                </c:pt>
                <c:pt idx="1">
                  <c:v>2025</c:v>
                </c:pt>
                <c:pt idx="2">
                  <c:v>2026</c:v>
                </c:pt>
                <c:pt idx="3">
                  <c:v>2027</c:v>
                </c:pt>
                <c:pt idx="4">
                  <c:v>2028</c:v>
                </c:pt>
              </c:numCache>
            </c:numRef>
          </c:cat>
          <c:val>
            <c:numRef>
              <c:f>'Investment and Valuation'!$N$105:$N$109</c:f>
              <c:numCache>
                <c:formatCode>0.00</c:formatCode>
                <c:ptCount val="5"/>
                <c:pt idx="0">
                  <c:v>0.40477932875464884</c:v>
                </c:pt>
                <c:pt idx="1">
                  <c:v>1.2895181901684087E-2</c:v>
                </c:pt>
                <c:pt idx="2">
                  <c:v>-0.26653826642127193</c:v>
                </c:pt>
                <c:pt idx="3">
                  <c:v>-0.26744280101972151</c:v>
                </c:pt>
                <c:pt idx="4">
                  <c:v>-0.45266259569284661</c:v>
                </c:pt>
              </c:numCache>
            </c:numRef>
          </c:val>
          <c:extLst>
            <c:ext xmlns:c16="http://schemas.microsoft.com/office/drawing/2014/chart" uri="{C3380CC4-5D6E-409C-BE32-E72D297353CC}">
              <c16:uniqueId val="{00000003-3EF5-46C2-BB2F-B3EDE9B7432F}"/>
            </c:ext>
          </c:extLst>
        </c:ser>
        <c:dLbls>
          <c:dLblPos val="outEnd"/>
          <c:showLegendKey val="0"/>
          <c:showVal val="1"/>
          <c:showCatName val="0"/>
          <c:showSerName val="0"/>
          <c:showPercent val="0"/>
          <c:showBubbleSize val="0"/>
        </c:dLbls>
        <c:gapWidth val="100"/>
        <c:overlap val="-24"/>
        <c:axId val="1824333647"/>
        <c:axId val="1904035727"/>
      </c:barChart>
      <c:catAx>
        <c:axId val="182433364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035727"/>
        <c:crosses val="autoZero"/>
        <c:auto val="1"/>
        <c:lblAlgn val="ctr"/>
        <c:lblOffset val="100"/>
        <c:noMultiLvlLbl val="0"/>
      </c:catAx>
      <c:valAx>
        <c:axId val="1904035727"/>
        <c:scaling>
          <c:orientation val="minMax"/>
        </c:scaling>
        <c:delete val="1"/>
        <c:axPos val="l"/>
        <c:numFmt formatCode="0.00" sourceLinked="1"/>
        <c:majorTickMark val="none"/>
        <c:minorTickMark val="none"/>
        <c:tickLblPos val="nextTo"/>
        <c:crossAx val="182433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baseline="0">
                <a:solidFill>
                  <a:schemeClr val="tx1">
                    <a:lumMod val="65000"/>
                    <a:lumOff val="35000"/>
                  </a:schemeClr>
                </a:solidFill>
                <a:latin typeface="+mn-lt"/>
                <a:ea typeface="+mn-ea"/>
                <a:cs typeface="+mn-cs"/>
              </a:defRPr>
            </a:pPr>
            <a:r>
              <a:rPr lang="en-US" sz="2400" b="1"/>
              <a:t>Cost Analysis</a:t>
            </a:r>
          </a:p>
        </c:rich>
      </c:tx>
      <c:overlay val="0"/>
      <c:spPr>
        <a:noFill/>
        <a:ln>
          <a:noFill/>
        </a:ln>
        <a:effectLst/>
      </c:spPr>
      <c:txPr>
        <a:bodyPr rot="0" spcFirstLastPara="1" vertOverflow="ellipsis" vert="horz" wrap="square" anchor="ctr" anchorCtr="1"/>
        <a:lstStyle/>
        <a:p>
          <a:pPr>
            <a:defRPr sz="24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1190100052659294E-2"/>
          <c:y val="4.0427123836815883E-2"/>
          <c:w val="0.95761979989468138"/>
          <c:h val="0.85867668264749053"/>
        </c:manualLayout>
      </c:layout>
      <c:areaChart>
        <c:grouping val="stacked"/>
        <c:varyColors val="0"/>
        <c:ser>
          <c:idx val="0"/>
          <c:order val="0"/>
          <c:tx>
            <c:strRef>
              <c:f>'Cost Analysis'!$G$60</c:f>
              <c:strCache>
                <c:ptCount val="1"/>
                <c:pt idx="0">
                  <c:v>COGS% of Revenue</c:v>
                </c:pt>
              </c:strCache>
            </c:strRef>
          </c:tx>
          <c:spPr>
            <a:solidFill>
              <a:srgbClr val="FFC000"/>
            </a:solidFill>
            <a:ln>
              <a:noFill/>
            </a:ln>
            <a:effectLst>
              <a:outerShdw blurRad="57150" dist="19050" dir="5400000" algn="ctr" rotWithShape="0">
                <a:srgbClr val="000000">
                  <a:alpha val="63000"/>
                </a:srgbClr>
              </a:outerShdw>
            </a:effectLst>
          </c:spPr>
          <c:dLbls>
            <c:dLbl>
              <c:idx val="0"/>
              <c:layout>
                <c:manualLayout>
                  <c:x val="1.912960306073648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DB-44A4-9521-0D6584AEA11B}"/>
                </c:ext>
              </c:extLst>
            </c:dLbl>
            <c:dLbl>
              <c:idx val="13"/>
              <c:layout>
                <c:manualLayout>
                  <c:x val="-7.6518412242947359E-3"/>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DB-44A4-9521-0D6584AEA11B}"/>
                </c:ext>
              </c:extLst>
            </c:dLbl>
            <c:dLbl>
              <c:idx val="14"/>
              <c:layout>
                <c:manualLayout>
                  <c:x val="-1.721664275466298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Analysis'!$G$61:$G$75</c:f>
              <c:numCache>
                <c:formatCode>0%</c:formatCode>
                <c:ptCount val="15"/>
                <c:pt idx="0">
                  <c:v>0.91482272227830241</c:v>
                </c:pt>
                <c:pt idx="1">
                  <c:v>0.73676591516480505</c:v>
                </c:pt>
                <c:pt idx="2">
                  <c:v>0.69842148040070107</c:v>
                </c:pt>
                <c:pt idx="3">
                  <c:v>0.92724364558530314</c:v>
                </c:pt>
                <c:pt idx="4">
                  <c:v>0.77339810955671129</c:v>
                </c:pt>
                <c:pt idx="5">
                  <c:v>0.72433619021772433</c:v>
                </c:pt>
                <c:pt idx="6">
                  <c:v>0.77175054528827669</c:v>
                </c:pt>
                <c:pt idx="7">
                  <c:v>0.77153902240700611</c:v>
                </c:pt>
                <c:pt idx="8">
                  <c:v>0.81095331235649293</c:v>
                </c:pt>
                <c:pt idx="9">
                  <c:v>0.81165835701971012</c:v>
                </c:pt>
                <c:pt idx="10">
                  <c:v>0.83444543901049717</c:v>
                </c:pt>
                <c:pt idx="11">
                  <c:v>0.7897640791476408</c:v>
                </c:pt>
                <c:pt idx="12">
                  <c:v>0.74720844248741203</c:v>
                </c:pt>
                <c:pt idx="13">
                  <c:v>0.74401561464240995</c:v>
                </c:pt>
                <c:pt idx="14">
                  <c:v>0.81751108263668582</c:v>
                </c:pt>
              </c:numCache>
            </c:numRef>
          </c:val>
          <c:extLst>
            <c:ext xmlns:c16="http://schemas.microsoft.com/office/drawing/2014/chart" uri="{C3380CC4-5D6E-409C-BE32-E72D297353CC}">
              <c16:uniqueId val="{00000003-C0DB-44A4-9521-0D6584AEA11B}"/>
            </c:ext>
          </c:extLst>
        </c:ser>
        <c:ser>
          <c:idx val="1"/>
          <c:order val="1"/>
          <c:tx>
            <c:strRef>
              <c:f>'Cost Analysis'!$H$60</c:f>
              <c:strCache>
                <c:ptCount val="1"/>
                <c:pt idx="0">
                  <c:v>R&amp;D Expenses % of Revenue</c:v>
                </c:pt>
              </c:strCache>
            </c:strRef>
          </c:tx>
          <c:spPr>
            <a:solidFill>
              <a:srgbClr val="00B050"/>
            </a:solidFill>
            <a:ln>
              <a:noFill/>
            </a:ln>
            <a:effectLst>
              <a:outerShdw blurRad="57150" dist="19050" dir="5400000" algn="ctr" rotWithShape="0">
                <a:srgbClr val="000000">
                  <a:alpha val="63000"/>
                </a:srgbClr>
              </a:outerShdw>
            </a:effectLst>
          </c:spPr>
          <c:dLbls>
            <c:dLbl>
              <c:idx val="0"/>
              <c:layout>
                <c:manualLayout>
                  <c:x val="1.721664275466284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DB-44A4-9521-0D6584AEA11B}"/>
                </c:ext>
              </c:extLst>
            </c:dLbl>
            <c:dLbl>
              <c:idx val="14"/>
              <c:layout>
                <c:manualLayout>
                  <c:x val="-1.3390722142515544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Analysis'!$H$61:$H$75</c:f>
              <c:numCache>
                <c:formatCode>0%</c:formatCode>
                <c:ptCount val="15"/>
                <c:pt idx="0">
                  <c:v>0.17224837640584942</c:v>
                </c:pt>
                <c:pt idx="1">
                  <c:v>0.79658055231960523</c:v>
                </c:pt>
                <c:pt idx="2">
                  <c:v>1.0232028671869644</c:v>
                </c:pt>
                <c:pt idx="3">
                  <c:v>0.66297404030431506</c:v>
                </c:pt>
                <c:pt idx="4">
                  <c:v>0.11521055914687688</c:v>
                </c:pt>
                <c:pt idx="5">
                  <c:v>0.14529339448141482</c:v>
                </c:pt>
                <c:pt idx="6">
                  <c:v>0.17743340686229075</c:v>
                </c:pt>
                <c:pt idx="7">
                  <c:v>0.11919889510654944</c:v>
                </c:pt>
                <c:pt idx="8">
                  <c:v>0.1171868356152734</c:v>
                </c:pt>
                <c:pt idx="9">
                  <c:v>6.8030380690554962E-2</c:v>
                </c:pt>
                <c:pt idx="10">
                  <c:v>5.4642363088941333E-2</c:v>
                </c:pt>
                <c:pt idx="11">
                  <c:v>4.7279299847792999E-2</c:v>
                </c:pt>
                <c:pt idx="12">
                  <c:v>4.817643015067908E-2</c:v>
                </c:pt>
                <c:pt idx="13">
                  <c:v>3.7747661486337188E-2</c:v>
                </c:pt>
                <c:pt idx="14">
                  <c:v>4.1013505833238609E-2</c:v>
                </c:pt>
              </c:numCache>
            </c:numRef>
          </c:val>
          <c:extLst>
            <c:ext xmlns:c16="http://schemas.microsoft.com/office/drawing/2014/chart" uri="{C3380CC4-5D6E-409C-BE32-E72D297353CC}">
              <c16:uniqueId val="{00000006-C0DB-44A4-9521-0D6584AEA11B}"/>
            </c:ext>
          </c:extLst>
        </c:ser>
        <c:ser>
          <c:idx val="2"/>
          <c:order val="2"/>
          <c:tx>
            <c:strRef>
              <c:f>'Cost Analysis'!$I$60</c:f>
              <c:strCache>
                <c:ptCount val="1"/>
                <c:pt idx="0">
                  <c:v>SG&amp;A Expense % of Revenue</c:v>
                </c:pt>
              </c:strCache>
            </c:strRef>
          </c:tx>
          <c:spPr>
            <a:solidFill>
              <a:schemeClr val="accent1">
                <a:lumMod val="75000"/>
              </a:schemeClr>
            </a:solidFill>
            <a:ln>
              <a:noFill/>
            </a:ln>
            <a:effectLst>
              <a:outerShdw blurRad="57150" dist="19050" dir="5400000" algn="ctr" rotWithShape="0">
                <a:srgbClr val="000000">
                  <a:alpha val="63000"/>
                </a:srgbClr>
              </a:outerShdw>
            </a:effectLst>
          </c:spPr>
          <c:dLbls>
            <c:dLbl>
              <c:idx val="0"/>
              <c:layout>
                <c:manualLayout>
                  <c:x val="1.7216642754662833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DB-44A4-9521-0D6584AEA11B}"/>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8-C0DB-44A4-9521-0D6584AEA11B}"/>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C0DB-44A4-9521-0D6584AEA11B}"/>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A-C0DB-44A4-9521-0D6584AEA11B}"/>
                </c:ext>
              </c:extLst>
            </c:dLbl>
            <c:dLbl>
              <c:idx val="4"/>
              <c:layout>
                <c:manualLayout>
                  <c:x val="7.6518412242945963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0DB-44A4-9521-0D6584AEA11B}"/>
                </c:ext>
              </c:extLst>
            </c:dLbl>
            <c:dLbl>
              <c:idx val="5"/>
              <c:layout>
                <c:manualLayout>
                  <c:x val="-7.0141067613768679E-17"/>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0DB-44A4-9521-0D6584AEA11B}"/>
                </c:ext>
              </c:extLst>
            </c:dLbl>
            <c:dLbl>
              <c:idx val="6"/>
              <c:layout>
                <c:manualLayout>
                  <c:x val="0"/>
                  <c:y val="-6.33188440258962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0DB-44A4-9521-0D6584AEA11B}"/>
                </c:ext>
              </c:extLst>
            </c:dLbl>
            <c:dLbl>
              <c:idx val="7"/>
              <c:layout>
                <c:manualLayout>
                  <c:x val="-7.7232739536803753E-17"/>
                  <c:y val="-5.79411327822466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0DB-44A4-9521-0D6584AEA11B}"/>
                </c:ext>
              </c:extLst>
            </c:dLbl>
            <c:dLbl>
              <c:idx val="8"/>
              <c:layout>
                <c:manualLayout>
                  <c:x val="-7.7232739536803753E-17"/>
                  <c:y val="-5.40595225069211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0DB-44A4-9521-0D6584AEA11B}"/>
                </c:ext>
              </c:extLst>
            </c:dLbl>
            <c:dLbl>
              <c:idx val="9"/>
              <c:layout>
                <c:manualLayout>
                  <c:x val="-1.4028213522753736E-16"/>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0DB-44A4-9521-0D6584AEA11B}"/>
                </c:ext>
              </c:extLst>
            </c:dLbl>
            <c:dLbl>
              <c:idx val="10"/>
              <c:layout>
                <c:manualLayout>
                  <c:x val="0"/>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0DB-44A4-9521-0D6584AEA11B}"/>
                </c:ext>
              </c:extLst>
            </c:dLbl>
            <c:dLbl>
              <c:idx val="11"/>
              <c:layout>
                <c:manualLayout>
                  <c:x val="-1.4028213522753736E-16"/>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C0DB-44A4-9521-0D6584AEA11B}"/>
                </c:ext>
              </c:extLst>
            </c:dLbl>
            <c:dLbl>
              <c:idx val="12"/>
              <c:layout>
                <c:manualLayout>
                  <c:x val="-1.4028213522753736E-16"/>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C0DB-44A4-9521-0D6584AEA11B}"/>
                </c:ext>
              </c:extLst>
            </c:dLbl>
            <c:dLbl>
              <c:idx val="13"/>
              <c:layout>
                <c:manualLayout>
                  <c:x val="0"/>
                  <c:y val="-4.1666666666666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0DB-44A4-9521-0D6584AEA11B}"/>
                </c:ext>
              </c:extLst>
            </c:dLbl>
            <c:dLbl>
              <c:idx val="14"/>
              <c:layout>
                <c:manualLayout>
                  <c:x val="-5.7388809182209472E-3"/>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0DB-44A4-9521-0D6584AEA1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'Cost Analysis'!$F$61:$F$75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'Cost Analysis'!$I$61:$I$75</c:f>
              <c:numCache>
                <c:formatCode>0%</c:formatCode>
                <c:ptCount val="15"/>
                <c:pt idx="0">
                  <c:v>0.37653091305396497</c:v>
                </c:pt>
                <c:pt idx="1">
                  <c:v>0.72443123415336119</c:v>
                </c:pt>
                <c:pt idx="2">
                  <c:v>0.50969927830710637</c:v>
                </c:pt>
                <c:pt idx="3">
                  <c:v>0.36387130495383013</c:v>
                </c:pt>
                <c:pt idx="4">
                  <c:v>0.14182744837834294</c:v>
                </c:pt>
                <c:pt idx="5">
                  <c:v>0.18874071554260999</c:v>
                </c:pt>
                <c:pt idx="6">
                  <c:v>0.22793531923307442</c:v>
                </c:pt>
                <c:pt idx="7">
                  <c:v>0.20459457050238483</c:v>
                </c:pt>
                <c:pt idx="8">
                  <c:v>0.21064716387447913</c:v>
                </c:pt>
                <c:pt idx="9">
                  <c:v>0.1321000885326872</c:v>
                </c:pt>
                <c:pt idx="10">
                  <c:v>0.10765725445520384</c:v>
                </c:pt>
                <c:pt idx="11">
                  <c:v>9.9727295788939629E-2</c:v>
                </c:pt>
                <c:pt idx="12">
                  <c:v>8.3923229845976624E-2</c:v>
                </c:pt>
                <c:pt idx="13">
                  <c:v>4.8439763325231394E-2</c:v>
                </c:pt>
                <c:pt idx="14">
                  <c:v>4.9600611740878139E-2</c:v>
                </c:pt>
              </c:numCache>
            </c:numRef>
          </c:val>
          <c:extLst>
            <c:ext xmlns:c16="http://schemas.microsoft.com/office/drawing/2014/chart" uri="{C3380CC4-5D6E-409C-BE32-E72D297353CC}">
              <c16:uniqueId val="{00000016-C0DB-44A4-9521-0D6584AEA11B}"/>
            </c:ext>
          </c:extLst>
        </c:ser>
        <c:dLbls>
          <c:showLegendKey val="0"/>
          <c:showVal val="1"/>
          <c:showCatName val="0"/>
          <c:showSerName val="0"/>
          <c:showPercent val="0"/>
          <c:showBubbleSize val="0"/>
        </c:dLbls>
        <c:axId val="1824334607"/>
        <c:axId val="1904031263"/>
      </c:areaChart>
      <c:catAx>
        <c:axId val="1824334607"/>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904031263"/>
        <c:crosses val="autoZero"/>
        <c:auto val="1"/>
        <c:lblAlgn val="ctr"/>
        <c:lblOffset val="100"/>
        <c:noMultiLvlLbl val="0"/>
      </c:catAx>
      <c:valAx>
        <c:axId val="1904031263"/>
        <c:scaling>
          <c:orientation val="minMax"/>
        </c:scaling>
        <c:delete val="1"/>
        <c:axPos val="l"/>
        <c:numFmt formatCode="0%" sourceLinked="1"/>
        <c:majorTickMark val="none"/>
        <c:minorTickMark val="none"/>
        <c:tickLblPos val="nextTo"/>
        <c:crossAx val="1824334607"/>
        <c:crosses val="autoZero"/>
        <c:crossBetween val="midCat"/>
      </c:valAx>
      <c:spPr>
        <a:noFill/>
        <a:ln>
          <a:noFill/>
        </a:ln>
        <a:effectLst/>
      </c:spPr>
    </c:plotArea>
    <c:legend>
      <c:legendPos val="b"/>
      <c:layout>
        <c:manualLayout>
          <c:xMode val="edge"/>
          <c:yMode val="edge"/>
          <c:x val="0.71277796512309322"/>
          <c:y val="2.8634276249121352E-2"/>
          <c:w val="0.27961089376657794"/>
          <c:h val="0.252784953556389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a:solidFill>
                  <a:schemeClr val="tx1">
                    <a:lumMod val="95000"/>
                    <a:lumOff val="5000"/>
                  </a:schemeClr>
                </a:solidFill>
              </a:rPr>
              <a:t>COGS and Gross Margin</a:t>
            </a:r>
          </a:p>
        </c:rich>
      </c:tx>
      <c:layout>
        <c:manualLayout>
          <c:xMode val="edge"/>
          <c:yMode val="edge"/>
          <c:x val="9.1227053657850402E-2"/>
          <c:y val="4.148148148148148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Analysis'!$AA$60</c:f>
              <c:strCache>
                <c:ptCount val="1"/>
                <c:pt idx="0">
                  <c:v>COGS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Analysis'!$AA$61:$AA$75</c:f>
              <c:numCache>
                <c:formatCode>General</c:formatCode>
                <c:ptCount val="15"/>
                <c:pt idx="0">
                  <c:v>2.0746077539309448E-4</c:v>
                </c:pt>
                <c:pt idx="1">
                  <c:v>0</c:v>
                </c:pt>
                <c:pt idx="2">
                  <c:v>7.1664126585010751E-4</c:v>
                </c:pt>
                <c:pt idx="3">
                  <c:v>3.7604369251734229E-3</c:v>
                </c:pt>
                <c:pt idx="4">
                  <c:v>1.8616691029863002E-2</c:v>
                </c:pt>
                <c:pt idx="5">
                  <c:v>2.82267119711903E-2</c:v>
                </c:pt>
                <c:pt idx="6">
                  <c:v>3.8423696958103694E-2</c:v>
                </c:pt>
                <c:pt idx="7">
                  <c:v>6.7253759782085587E-2</c:v>
                </c:pt>
                <c:pt idx="8">
                  <c:v>0.11957923943120848</c:v>
                </c:pt>
                <c:pt idx="9">
                  <c:v>0.21932997394927889</c:v>
                </c:pt>
                <c:pt idx="10">
                  <c:v>0.25843054094925827</c:v>
                </c:pt>
                <c:pt idx="11">
                  <c:v>0.31406976201686648</c:v>
                </c:pt>
                <c:pt idx="12">
                  <c:v>0.50781370419702332</c:v>
                </c:pt>
                <c:pt idx="13">
                  <c:v>0.76585213858653123</c:v>
                </c:pt>
                <c:pt idx="14">
                  <c:v>1</c:v>
                </c:pt>
              </c:numCache>
            </c:numRef>
          </c:yVal>
          <c:smooth val="0"/>
          <c:extLst>
            <c:ext xmlns:c16="http://schemas.microsoft.com/office/drawing/2014/chart" uri="{C3380CC4-5D6E-409C-BE32-E72D297353CC}">
              <c16:uniqueId val="{00000000-3EB9-4AF8-9F2B-5B9A41008CDC}"/>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rgbClr val="FF0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3EB9-4AF8-9F2B-5B9A41008CDC}"/>
            </c:ext>
          </c:extLst>
        </c:ser>
        <c:dLbls>
          <c:showLegendKey val="0"/>
          <c:showVal val="0"/>
          <c:showCatName val="0"/>
          <c:showSerName val="0"/>
          <c:showPercent val="0"/>
          <c:showBubbleSize val="0"/>
        </c:dLbls>
        <c:axId val="1834239983"/>
        <c:axId val="1869981423"/>
      </c:scatterChart>
      <c:valAx>
        <c:axId val="1834239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81423"/>
        <c:crosses val="autoZero"/>
        <c:crossBetween val="midCat"/>
        <c:majorUnit val="2"/>
      </c:valAx>
      <c:valAx>
        <c:axId val="186998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2399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95000"/>
                    <a:lumOff val="5000"/>
                  </a:schemeClr>
                </a:solidFill>
                <a:latin typeface="+mn-lt"/>
                <a:ea typeface="+mn-ea"/>
                <a:cs typeface="+mn-cs"/>
              </a:defRPr>
            </a:pPr>
            <a:r>
              <a:rPr lang="en-US" sz="1200" b="1" i="0" u="none" strike="noStrike" kern="1200" spc="0" baseline="0">
                <a:solidFill>
                  <a:schemeClr val="tx1">
                    <a:lumMod val="95000"/>
                    <a:lumOff val="5000"/>
                  </a:schemeClr>
                </a:solidFill>
                <a:effectLst/>
              </a:rPr>
              <a:t>Quarter-over-Quarter</a:t>
            </a:r>
            <a:r>
              <a:rPr lang="en-US" sz="1200" b="1" i="0" u="none" strike="noStrike" kern="1200" spc="0" baseline="0">
                <a:solidFill>
                  <a:schemeClr val="tx1">
                    <a:lumMod val="95000"/>
                    <a:lumOff val="5000"/>
                  </a:schemeClr>
                </a:solidFill>
              </a:rPr>
              <a:t> Growth in Revenue</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9.5852850124503688E-2"/>
          <c:y val="0.17231126596980256"/>
          <c:w val="0.84154906117504547"/>
          <c:h val="0.53294788455702669"/>
        </c:manualLayout>
      </c:layout>
      <c:barChart>
        <c:barDir val="col"/>
        <c:grouping val="clustered"/>
        <c:varyColors val="0"/>
        <c:ser>
          <c:idx val="0"/>
          <c:order val="0"/>
          <c:tx>
            <c:strRef>
              <c:f>'Financial Health and Trends'!$G$132</c:f>
              <c:strCache>
                <c:ptCount val="1"/>
                <c:pt idx="0">
                  <c:v>Revenue</c:v>
                </c:pt>
              </c:strCache>
            </c:strRef>
          </c:tx>
          <c:spPr>
            <a:solidFill>
              <a:srgbClr val="FF0000"/>
            </a:solidFill>
            <a:ln>
              <a:noFill/>
            </a:ln>
            <a:effectLst/>
          </c:spPr>
          <c:invertIfNegative val="0"/>
          <c:cat>
            <c:strRef>
              <c:f>'Financial Health and Trends'!$F$133:$F$191</c:f>
              <c:strCache>
                <c:ptCount val="59"/>
                <c:pt idx="0">
                  <c:v>Q2 2009</c:v>
                </c:pt>
                <c:pt idx="1">
                  <c:v>Q3 2009</c:v>
                </c:pt>
                <c:pt idx="2">
                  <c:v>Q4 2009</c:v>
                </c:pt>
                <c:pt idx="3">
                  <c:v>Q1 2010</c:v>
                </c:pt>
                <c:pt idx="4">
                  <c:v>Q2 2010</c:v>
                </c:pt>
                <c:pt idx="5">
                  <c:v>Q3 2010</c:v>
                </c:pt>
                <c:pt idx="6">
                  <c:v>Q4 2010</c:v>
                </c:pt>
                <c:pt idx="7">
                  <c:v>Q1 2011</c:v>
                </c:pt>
                <c:pt idx="8">
                  <c:v>Q2 2011</c:v>
                </c:pt>
                <c:pt idx="9">
                  <c:v>Q3 2011</c:v>
                </c:pt>
                <c:pt idx="10">
                  <c:v>Q4 2011</c:v>
                </c:pt>
                <c:pt idx="11">
                  <c:v>Q1 2012</c:v>
                </c:pt>
                <c:pt idx="12">
                  <c:v>Q2 2012</c:v>
                </c:pt>
                <c:pt idx="13">
                  <c:v>Q3 2012</c:v>
                </c:pt>
                <c:pt idx="14">
                  <c:v>Q4 2012</c:v>
                </c:pt>
                <c:pt idx="15">
                  <c:v>Q1 2013</c:v>
                </c:pt>
                <c:pt idx="16">
                  <c:v>Q2 2013</c:v>
                </c:pt>
                <c:pt idx="17">
                  <c:v>Q3 2013</c:v>
                </c:pt>
                <c:pt idx="18">
                  <c:v>Q4 2013</c:v>
                </c:pt>
                <c:pt idx="19">
                  <c:v>Q1 2014</c:v>
                </c:pt>
                <c:pt idx="20">
                  <c:v>Q2 2014</c:v>
                </c:pt>
                <c:pt idx="21">
                  <c:v>Q3 2014</c:v>
                </c:pt>
                <c:pt idx="22">
                  <c:v>Q4 2014</c:v>
                </c:pt>
                <c:pt idx="23">
                  <c:v>Q1 2015</c:v>
                </c:pt>
                <c:pt idx="24">
                  <c:v>Q2 2015</c:v>
                </c:pt>
                <c:pt idx="25">
                  <c:v>Q3 2015</c:v>
                </c:pt>
                <c:pt idx="26">
                  <c:v>Q4 2015</c:v>
                </c:pt>
                <c:pt idx="27">
                  <c:v>Q1 2016</c:v>
                </c:pt>
                <c:pt idx="28">
                  <c:v>Q2 2016</c:v>
                </c:pt>
                <c:pt idx="29">
                  <c:v>Q3 2016</c:v>
                </c:pt>
                <c:pt idx="30">
                  <c:v>Q4 2016</c:v>
                </c:pt>
                <c:pt idx="31">
                  <c:v>Q1 2017</c:v>
                </c:pt>
                <c:pt idx="32">
                  <c:v>Q2 2017</c:v>
                </c:pt>
                <c:pt idx="33">
                  <c:v>Q3 2017</c:v>
                </c:pt>
                <c:pt idx="34">
                  <c:v>Q4 2017</c:v>
                </c:pt>
                <c:pt idx="35">
                  <c:v>Q1 2018</c:v>
                </c:pt>
                <c:pt idx="36">
                  <c:v>Q2 2018</c:v>
                </c:pt>
                <c:pt idx="37">
                  <c:v>Q3 2018</c:v>
                </c:pt>
                <c:pt idx="38">
                  <c:v>Q4 2018</c:v>
                </c:pt>
                <c:pt idx="39">
                  <c:v>Q1 2019</c:v>
                </c:pt>
                <c:pt idx="40">
                  <c:v>Q2 2019</c:v>
                </c:pt>
                <c:pt idx="41">
                  <c:v>Q3 2019</c:v>
                </c:pt>
                <c:pt idx="42">
                  <c:v>Q4 2019</c:v>
                </c:pt>
                <c:pt idx="43">
                  <c:v>Q1 2020</c:v>
                </c:pt>
                <c:pt idx="44">
                  <c:v>Q2 2020</c:v>
                </c:pt>
                <c:pt idx="45">
                  <c:v>Q3 2020</c:v>
                </c:pt>
                <c:pt idx="46">
                  <c:v>Q4 2020</c:v>
                </c:pt>
                <c:pt idx="47">
                  <c:v>Q1 2021</c:v>
                </c:pt>
                <c:pt idx="48">
                  <c:v>Q2 2021</c:v>
                </c:pt>
                <c:pt idx="49">
                  <c:v>Q3 2021</c:v>
                </c:pt>
                <c:pt idx="50">
                  <c:v>Q4 2021</c:v>
                </c:pt>
                <c:pt idx="51">
                  <c:v>Q1 2022</c:v>
                </c:pt>
                <c:pt idx="52">
                  <c:v>Q2 2022</c:v>
                </c:pt>
                <c:pt idx="53">
                  <c:v>Q3 2022</c:v>
                </c:pt>
                <c:pt idx="54">
                  <c:v>Q4 2022</c:v>
                </c:pt>
                <c:pt idx="55">
                  <c:v>Q1 2023</c:v>
                </c:pt>
                <c:pt idx="56">
                  <c:v>Q2 2023</c:v>
                </c:pt>
                <c:pt idx="57">
                  <c:v>Q3 2023</c:v>
                </c:pt>
                <c:pt idx="58">
                  <c:v>Q4 2023</c:v>
                </c:pt>
              </c:strCache>
            </c:strRef>
          </c:cat>
          <c:val>
            <c:numRef>
              <c:f>'Financial Health and Trends'!$G$133:$G$191</c:f>
              <c:numCache>
                <c:formatCode>General</c:formatCode>
                <c:ptCount val="59"/>
                <c:pt idx="0">
                  <c:v>26.945</c:v>
                </c:pt>
                <c:pt idx="1">
                  <c:v>45.527000000000001</c:v>
                </c:pt>
                <c:pt idx="3">
                  <c:v>20.812000000000001</c:v>
                </c:pt>
                <c:pt idx="4">
                  <c:v>28.405000000000001</c:v>
                </c:pt>
                <c:pt idx="5">
                  <c:v>31.241</c:v>
                </c:pt>
                <c:pt idx="6">
                  <c:v>36.286000000000001</c:v>
                </c:pt>
                <c:pt idx="7">
                  <c:v>49.03</c:v>
                </c:pt>
                <c:pt idx="8">
                  <c:v>58.170999999999999</c:v>
                </c:pt>
                <c:pt idx="9">
                  <c:v>57.665999999999997</c:v>
                </c:pt>
                <c:pt idx="10">
                  <c:v>39.375</c:v>
                </c:pt>
                <c:pt idx="11">
                  <c:v>30.167000000000002</c:v>
                </c:pt>
                <c:pt idx="12">
                  <c:v>26.652999999999999</c:v>
                </c:pt>
                <c:pt idx="13">
                  <c:v>50.103999999999999</c:v>
                </c:pt>
                <c:pt idx="14">
                  <c:v>306.33199999999999</c:v>
                </c:pt>
                <c:pt idx="15">
                  <c:v>561.79200000000003</c:v>
                </c:pt>
                <c:pt idx="16">
                  <c:v>405.13900000000001</c:v>
                </c:pt>
                <c:pt idx="17">
                  <c:v>431.346</c:v>
                </c:pt>
                <c:pt idx="18">
                  <c:v>615.21889999999996</c:v>
                </c:pt>
                <c:pt idx="19">
                  <c:v>620.54200000000003</c:v>
                </c:pt>
                <c:pt idx="20">
                  <c:v>769.34900000000005</c:v>
                </c:pt>
                <c:pt idx="21">
                  <c:v>851.80399999999997</c:v>
                </c:pt>
                <c:pt idx="22">
                  <c:v>956.66099999999994</c:v>
                </c:pt>
                <c:pt idx="23">
                  <c:v>939.88</c:v>
                </c:pt>
                <c:pt idx="24">
                  <c:v>954.976</c:v>
                </c:pt>
                <c:pt idx="25">
                  <c:v>936.78899999999999</c:v>
                </c:pt>
                <c:pt idx="26">
                  <c:v>1214.3800000000001</c:v>
                </c:pt>
                <c:pt idx="27">
                  <c:v>1147.048</c:v>
                </c:pt>
                <c:pt idx="28">
                  <c:v>1270.0170000000001</c:v>
                </c:pt>
                <c:pt idx="29">
                  <c:v>2298.4360000000001</c:v>
                </c:pt>
                <c:pt idx="30">
                  <c:v>2284.6309999999999</c:v>
                </c:pt>
                <c:pt idx="31">
                  <c:v>2696.27</c:v>
                </c:pt>
                <c:pt idx="32">
                  <c:v>2789.5569999999998</c:v>
                </c:pt>
                <c:pt idx="33">
                  <c:v>2984.6750000000002</c:v>
                </c:pt>
                <c:pt idx="34">
                  <c:v>3288.4989999999998</c:v>
                </c:pt>
                <c:pt idx="35">
                  <c:v>3408.7510000000002</c:v>
                </c:pt>
                <c:pt idx="36">
                  <c:v>4002.2310000000002</c:v>
                </c:pt>
                <c:pt idx="37">
                  <c:v>6824</c:v>
                </c:pt>
                <c:pt idx="38">
                  <c:v>7226.0190000000002</c:v>
                </c:pt>
                <c:pt idx="39">
                  <c:v>4541</c:v>
                </c:pt>
                <c:pt idx="40">
                  <c:v>6350</c:v>
                </c:pt>
                <c:pt idx="41">
                  <c:v>6303</c:v>
                </c:pt>
                <c:pt idx="42">
                  <c:v>7384</c:v>
                </c:pt>
                <c:pt idx="43">
                  <c:v>5985</c:v>
                </c:pt>
                <c:pt idx="44">
                  <c:v>6036</c:v>
                </c:pt>
                <c:pt idx="45">
                  <c:v>8771</c:v>
                </c:pt>
                <c:pt idx="46">
                  <c:v>10744</c:v>
                </c:pt>
                <c:pt idx="47">
                  <c:v>10389</c:v>
                </c:pt>
                <c:pt idx="48">
                  <c:v>11958</c:v>
                </c:pt>
                <c:pt idx="49">
                  <c:v>13757</c:v>
                </c:pt>
                <c:pt idx="50">
                  <c:v>17719</c:v>
                </c:pt>
                <c:pt idx="51">
                  <c:v>18756</c:v>
                </c:pt>
                <c:pt idx="52">
                  <c:v>16934</c:v>
                </c:pt>
                <c:pt idx="53">
                  <c:v>21454</c:v>
                </c:pt>
                <c:pt idx="54">
                  <c:v>24318</c:v>
                </c:pt>
                <c:pt idx="55">
                  <c:v>23329</c:v>
                </c:pt>
                <c:pt idx="56">
                  <c:v>24927</c:v>
                </c:pt>
                <c:pt idx="57">
                  <c:v>23350</c:v>
                </c:pt>
                <c:pt idx="58" formatCode="#,##0">
                  <c:v>25167</c:v>
                </c:pt>
              </c:numCache>
            </c:numRef>
          </c:val>
          <c:extLst>
            <c:ext xmlns:c16="http://schemas.microsoft.com/office/drawing/2014/chart" uri="{C3380CC4-5D6E-409C-BE32-E72D297353CC}">
              <c16:uniqueId val="{00000000-73BD-4A10-8550-AB30F01B25A6}"/>
            </c:ext>
          </c:extLst>
        </c:ser>
        <c:dLbls>
          <c:showLegendKey val="0"/>
          <c:showVal val="0"/>
          <c:showCatName val="0"/>
          <c:showSerName val="0"/>
          <c:showPercent val="0"/>
          <c:showBubbleSize val="0"/>
        </c:dLbls>
        <c:gapWidth val="219"/>
        <c:overlap val="-27"/>
        <c:axId val="1931862912"/>
        <c:axId val="887521183"/>
      </c:barChart>
      <c:lineChart>
        <c:grouping val="standard"/>
        <c:varyColors val="0"/>
        <c:ser>
          <c:idx val="1"/>
          <c:order val="1"/>
          <c:tx>
            <c:strRef>
              <c:f>'Financial Health and Trends'!$H$132</c:f>
              <c:strCache>
                <c:ptCount val="1"/>
                <c:pt idx="0">
                  <c:v>Q-o-Q Growth</c:v>
                </c:pt>
              </c:strCache>
            </c:strRef>
          </c:tx>
          <c:spPr>
            <a:ln w="28575" cap="rnd">
              <a:solidFill>
                <a:schemeClr val="bg1">
                  <a:lumMod val="50000"/>
                </a:schemeClr>
              </a:solidFill>
              <a:round/>
            </a:ln>
            <a:effectLst/>
          </c:spPr>
          <c:marker>
            <c:symbol val="none"/>
          </c:marker>
          <c:cat>
            <c:strRef>
              <c:f>'Financial Health and Trends'!$F$133:$F$191</c:f>
              <c:strCache>
                <c:ptCount val="59"/>
                <c:pt idx="0">
                  <c:v>Q2 2009</c:v>
                </c:pt>
                <c:pt idx="1">
                  <c:v>Q3 2009</c:v>
                </c:pt>
                <c:pt idx="2">
                  <c:v>Q4 2009</c:v>
                </c:pt>
                <c:pt idx="3">
                  <c:v>Q1 2010</c:v>
                </c:pt>
                <c:pt idx="4">
                  <c:v>Q2 2010</c:v>
                </c:pt>
                <c:pt idx="5">
                  <c:v>Q3 2010</c:v>
                </c:pt>
                <c:pt idx="6">
                  <c:v>Q4 2010</c:v>
                </c:pt>
                <c:pt idx="7">
                  <c:v>Q1 2011</c:v>
                </c:pt>
                <c:pt idx="8">
                  <c:v>Q2 2011</c:v>
                </c:pt>
                <c:pt idx="9">
                  <c:v>Q3 2011</c:v>
                </c:pt>
                <c:pt idx="10">
                  <c:v>Q4 2011</c:v>
                </c:pt>
                <c:pt idx="11">
                  <c:v>Q1 2012</c:v>
                </c:pt>
                <c:pt idx="12">
                  <c:v>Q2 2012</c:v>
                </c:pt>
                <c:pt idx="13">
                  <c:v>Q3 2012</c:v>
                </c:pt>
                <c:pt idx="14">
                  <c:v>Q4 2012</c:v>
                </c:pt>
                <c:pt idx="15">
                  <c:v>Q1 2013</c:v>
                </c:pt>
                <c:pt idx="16">
                  <c:v>Q2 2013</c:v>
                </c:pt>
                <c:pt idx="17">
                  <c:v>Q3 2013</c:v>
                </c:pt>
                <c:pt idx="18">
                  <c:v>Q4 2013</c:v>
                </c:pt>
                <c:pt idx="19">
                  <c:v>Q1 2014</c:v>
                </c:pt>
                <c:pt idx="20">
                  <c:v>Q2 2014</c:v>
                </c:pt>
                <c:pt idx="21">
                  <c:v>Q3 2014</c:v>
                </c:pt>
                <c:pt idx="22">
                  <c:v>Q4 2014</c:v>
                </c:pt>
                <c:pt idx="23">
                  <c:v>Q1 2015</c:v>
                </c:pt>
                <c:pt idx="24">
                  <c:v>Q2 2015</c:v>
                </c:pt>
                <c:pt idx="25">
                  <c:v>Q3 2015</c:v>
                </c:pt>
                <c:pt idx="26">
                  <c:v>Q4 2015</c:v>
                </c:pt>
                <c:pt idx="27">
                  <c:v>Q1 2016</c:v>
                </c:pt>
                <c:pt idx="28">
                  <c:v>Q2 2016</c:v>
                </c:pt>
                <c:pt idx="29">
                  <c:v>Q3 2016</c:v>
                </c:pt>
                <c:pt idx="30">
                  <c:v>Q4 2016</c:v>
                </c:pt>
                <c:pt idx="31">
                  <c:v>Q1 2017</c:v>
                </c:pt>
                <c:pt idx="32">
                  <c:v>Q2 2017</c:v>
                </c:pt>
                <c:pt idx="33">
                  <c:v>Q3 2017</c:v>
                </c:pt>
                <c:pt idx="34">
                  <c:v>Q4 2017</c:v>
                </c:pt>
                <c:pt idx="35">
                  <c:v>Q1 2018</c:v>
                </c:pt>
                <c:pt idx="36">
                  <c:v>Q2 2018</c:v>
                </c:pt>
                <c:pt idx="37">
                  <c:v>Q3 2018</c:v>
                </c:pt>
                <c:pt idx="38">
                  <c:v>Q4 2018</c:v>
                </c:pt>
                <c:pt idx="39">
                  <c:v>Q1 2019</c:v>
                </c:pt>
                <c:pt idx="40">
                  <c:v>Q2 2019</c:v>
                </c:pt>
                <c:pt idx="41">
                  <c:v>Q3 2019</c:v>
                </c:pt>
                <c:pt idx="42">
                  <c:v>Q4 2019</c:v>
                </c:pt>
                <c:pt idx="43">
                  <c:v>Q1 2020</c:v>
                </c:pt>
                <c:pt idx="44">
                  <c:v>Q2 2020</c:v>
                </c:pt>
                <c:pt idx="45">
                  <c:v>Q3 2020</c:v>
                </c:pt>
                <c:pt idx="46">
                  <c:v>Q4 2020</c:v>
                </c:pt>
                <c:pt idx="47">
                  <c:v>Q1 2021</c:v>
                </c:pt>
                <c:pt idx="48">
                  <c:v>Q2 2021</c:v>
                </c:pt>
                <c:pt idx="49">
                  <c:v>Q3 2021</c:v>
                </c:pt>
                <c:pt idx="50">
                  <c:v>Q4 2021</c:v>
                </c:pt>
                <c:pt idx="51">
                  <c:v>Q1 2022</c:v>
                </c:pt>
                <c:pt idx="52">
                  <c:v>Q2 2022</c:v>
                </c:pt>
                <c:pt idx="53">
                  <c:v>Q3 2022</c:v>
                </c:pt>
                <c:pt idx="54">
                  <c:v>Q4 2022</c:v>
                </c:pt>
                <c:pt idx="55">
                  <c:v>Q1 2023</c:v>
                </c:pt>
                <c:pt idx="56">
                  <c:v>Q2 2023</c:v>
                </c:pt>
                <c:pt idx="57">
                  <c:v>Q3 2023</c:v>
                </c:pt>
                <c:pt idx="58">
                  <c:v>Q4 2023</c:v>
                </c:pt>
              </c:strCache>
            </c:strRef>
          </c:cat>
          <c:val>
            <c:numRef>
              <c:f>'Financial Health and Trends'!$H$133:$H$191</c:f>
              <c:numCache>
                <c:formatCode>0%</c:formatCode>
                <c:ptCount val="59"/>
                <c:pt idx="1">
                  <c:v>0.68962701799962889</c:v>
                </c:pt>
                <c:pt idx="2">
                  <c:v>-1</c:v>
                </c:pt>
                <c:pt idx="4">
                  <c:v>0.36483759369594471</c:v>
                </c:pt>
                <c:pt idx="5">
                  <c:v>9.9841577187114838E-2</c:v>
                </c:pt>
                <c:pt idx="6">
                  <c:v>0.16148650811433707</c:v>
                </c:pt>
                <c:pt idx="7">
                  <c:v>0.351209832993441</c:v>
                </c:pt>
                <c:pt idx="8">
                  <c:v>0.18643687538241882</c:v>
                </c:pt>
                <c:pt idx="9">
                  <c:v>-8.6813016795310727E-3</c:v>
                </c:pt>
                <c:pt idx="10">
                  <c:v>-0.3171886380189366</c:v>
                </c:pt>
                <c:pt idx="11">
                  <c:v>-0.2338539682539682</c:v>
                </c:pt>
                <c:pt idx="12">
                  <c:v>-0.11648490071932915</c:v>
                </c:pt>
                <c:pt idx="13">
                  <c:v>0.87986343000787914</c:v>
                </c:pt>
                <c:pt idx="14">
                  <c:v>5.1139230400766404</c:v>
                </c:pt>
                <c:pt idx="15">
                  <c:v>0.83393181254325377</c:v>
                </c:pt>
                <c:pt idx="16">
                  <c:v>-0.27884519537480068</c:v>
                </c:pt>
                <c:pt idx="17">
                  <c:v>6.4686440949896173E-2</c:v>
                </c:pt>
                <c:pt idx="18">
                  <c:v>0.42627704905110964</c:v>
                </c:pt>
                <c:pt idx="19">
                  <c:v>8.6523674744063417E-3</c:v>
                </c:pt>
                <c:pt idx="20">
                  <c:v>0.23980165726091074</c:v>
                </c:pt>
                <c:pt idx="21">
                  <c:v>0.10717502719831962</c:v>
                </c:pt>
                <c:pt idx="22">
                  <c:v>0.12309991500392115</c:v>
                </c:pt>
                <c:pt idx="23">
                  <c:v>-1.7541218885268606E-2</c:v>
                </c:pt>
                <c:pt idx="24">
                  <c:v>1.6061624888283665E-2</c:v>
                </c:pt>
                <c:pt idx="25">
                  <c:v>-1.9044457661763214E-2</c:v>
                </c:pt>
                <c:pt idx="26">
                  <c:v>0.29632179711760087</c:v>
                </c:pt>
                <c:pt idx="27">
                  <c:v>-5.5445577166949422E-2</c:v>
                </c:pt>
                <c:pt idx="28">
                  <c:v>0.10720475516281791</c:v>
                </c:pt>
                <c:pt idx="29">
                  <c:v>0.80976790074463567</c:v>
                </c:pt>
                <c:pt idx="30">
                  <c:v>-6.006258168598233E-3</c:v>
                </c:pt>
                <c:pt idx="31">
                  <c:v>0.18017745535274621</c:v>
                </c:pt>
                <c:pt idx="32">
                  <c:v>3.4598537980246702E-2</c:v>
                </c:pt>
                <c:pt idx="33">
                  <c:v>6.9945873126091573E-2</c:v>
                </c:pt>
                <c:pt idx="34">
                  <c:v>0.10179466776114632</c:v>
                </c:pt>
                <c:pt idx="35">
                  <c:v>3.6567443079654316E-2</c:v>
                </c:pt>
                <c:pt idx="36">
                  <c:v>0.17410482607852562</c:v>
                </c:pt>
                <c:pt idx="37">
                  <c:v>0.70504900891527744</c:v>
                </c:pt>
                <c:pt idx="38">
                  <c:v>5.8912514654161807E-2</c:v>
                </c:pt>
                <c:pt idx="39">
                  <c:v>-0.37157652090314186</c:v>
                </c:pt>
                <c:pt idx="40">
                  <c:v>0.39837040299493509</c:v>
                </c:pt>
                <c:pt idx="41">
                  <c:v>-7.4015748031496242E-3</c:v>
                </c:pt>
                <c:pt idx="42">
                  <c:v>0.17150563223861659</c:v>
                </c:pt>
                <c:pt idx="43">
                  <c:v>-0.18946370530877576</c:v>
                </c:pt>
                <c:pt idx="44">
                  <c:v>8.521303258145263E-3</c:v>
                </c:pt>
                <c:pt idx="45">
                  <c:v>0.4531146454605699</c:v>
                </c:pt>
                <c:pt idx="46">
                  <c:v>0.2249458442594916</c:v>
                </c:pt>
                <c:pt idx="47">
                  <c:v>-3.3041697691734928E-2</c:v>
                </c:pt>
                <c:pt idx="48">
                  <c:v>0.15102512272596025</c:v>
                </c:pt>
                <c:pt idx="49">
                  <c:v>0.15044321792941973</c:v>
                </c:pt>
                <c:pt idx="50">
                  <c:v>0.28799883695573159</c:v>
                </c:pt>
                <c:pt idx="51">
                  <c:v>5.8524747446244252E-2</c:v>
                </c:pt>
                <c:pt idx="52">
                  <c:v>-9.7142247814032801E-2</c:v>
                </c:pt>
                <c:pt idx="53">
                  <c:v>0.26691862525097432</c:v>
                </c:pt>
                <c:pt idx="54">
                  <c:v>0.133494919362357</c:v>
                </c:pt>
                <c:pt idx="55">
                  <c:v>-4.0669462949255664E-2</c:v>
                </c:pt>
                <c:pt idx="56">
                  <c:v>6.8498435423721471E-2</c:v>
                </c:pt>
                <c:pt idx="57">
                  <c:v>-6.3264733020419572E-2</c:v>
                </c:pt>
                <c:pt idx="58">
                  <c:v>7.7815845824411145E-2</c:v>
                </c:pt>
              </c:numCache>
            </c:numRef>
          </c:val>
          <c:smooth val="0"/>
          <c:extLst>
            <c:ext xmlns:c16="http://schemas.microsoft.com/office/drawing/2014/chart" uri="{C3380CC4-5D6E-409C-BE32-E72D297353CC}">
              <c16:uniqueId val="{00000001-73BD-4A10-8550-AB30F01B25A6}"/>
            </c:ext>
          </c:extLst>
        </c:ser>
        <c:dLbls>
          <c:showLegendKey val="0"/>
          <c:showVal val="0"/>
          <c:showCatName val="0"/>
          <c:showSerName val="0"/>
          <c:showPercent val="0"/>
          <c:showBubbleSize val="0"/>
        </c:dLbls>
        <c:marker val="1"/>
        <c:smooth val="0"/>
        <c:axId val="1931864352"/>
        <c:axId val="887522175"/>
      </c:lineChart>
      <c:catAx>
        <c:axId val="193186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521183"/>
        <c:crosses val="autoZero"/>
        <c:auto val="1"/>
        <c:lblAlgn val="ctr"/>
        <c:lblOffset val="100"/>
        <c:noMultiLvlLbl val="0"/>
      </c:catAx>
      <c:valAx>
        <c:axId val="8875211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2912"/>
        <c:crosses val="autoZero"/>
        <c:crossBetween val="between"/>
      </c:valAx>
      <c:valAx>
        <c:axId val="887522175"/>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64352"/>
        <c:crosses val="max"/>
        <c:crossBetween val="between"/>
      </c:valAx>
      <c:catAx>
        <c:axId val="1931864352"/>
        <c:scaling>
          <c:orientation val="minMax"/>
        </c:scaling>
        <c:delete val="1"/>
        <c:axPos val="b"/>
        <c:numFmt formatCode="General" sourceLinked="1"/>
        <c:majorTickMark val="none"/>
        <c:minorTickMark val="none"/>
        <c:tickLblPos val="nextTo"/>
        <c:crossAx val="88752217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COGS and Net Profit Magin</a:t>
            </a:r>
          </a:p>
        </c:rich>
      </c:tx>
      <c:layout>
        <c:manualLayout>
          <c:xMode val="edge"/>
          <c:yMode val="edge"/>
          <c:x val="6.1305621240720719E-2"/>
          <c:y val="3.81073094280481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Analysis'!$AA$60</c:f>
              <c:strCache>
                <c:ptCount val="1"/>
                <c:pt idx="0">
                  <c:v>COGS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Analysis'!$AA$61:$AA$75</c:f>
              <c:numCache>
                <c:formatCode>General</c:formatCode>
                <c:ptCount val="15"/>
                <c:pt idx="0">
                  <c:v>2.0746077539309448E-4</c:v>
                </c:pt>
                <c:pt idx="1">
                  <c:v>0</c:v>
                </c:pt>
                <c:pt idx="2">
                  <c:v>7.1664126585010751E-4</c:v>
                </c:pt>
                <c:pt idx="3">
                  <c:v>3.7604369251734229E-3</c:v>
                </c:pt>
                <c:pt idx="4">
                  <c:v>1.8616691029863002E-2</c:v>
                </c:pt>
                <c:pt idx="5">
                  <c:v>2.82267119711903E-2</c:v>
                </c:pt>
                <c:pt idx="6">
                  <c:v>3.8423696958103694E-2</c:v>
                </c:pt>
                <c:pt idx="7">
                  <c:v>6.7253759782085587E-2</c:v>
                </c:pt>
                <c:pt idx="8">
                  <c:v>0.11957923943120848</c:v>
                </c:pt>
                <c:pt idx="9">
                  <c:v>0.21932997394927889</c:v>
                </c:pt>
                <c:pt idx="10">
                  <c:v>0.25843054094925827</c:v>
                </c:pt>
                <c:pt idx="11">
                  <c:v>0.31406976201686648</c:v>
                </c:pt>
                <c:pt idx="12">
                  <c:v>0.50781370419702332</c:v>
                </c:pt>
                <c:pt idx="13">
                  <c:v>0.76585213858653123</c:v>
                </c:pt>
                <c:pt idx="14">
                  <c:v>1</c:v>
                </c:pt>
              </c:numCache>
            </c:numRef>
          </c:yVal>
          <c:smooth val="0"/>
          <c:extLst>
            <c:ext xmlns:c16="http://schemas.microsoft.com/office/drawing/2014/chart" uri="{C3380CC4-5D6E-409C-BE32-E72D297353CC}">
              <c16:uniqueId val="{00000000-E426-41B8-B65D-59A42B04E615}"/>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E426-41B8-B65D-59A42B04E615}"/>
            </c:ext>
          </c:extLst>
        </c:ser>
        <c:dLbls>
          <c:showLegendKey val="0"/>
          <c:showVal val="0"/>
          <c:showCatName val="0"/>
          <c:showSerName val="0"/>
          <c:showPercent val="0"/>
          <c:showBubbleSize val="0"/>
        </c:dLbls>
        <c:axId val="1651804927"/>
        <c:axId val="1748879391"/>
      </c:scatterChart>
      <c:valAx>
        <c:axId val="16518049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879391"/>
        <c:crosses val="autoZero"/>
        <c:crossBetween val="midCat"/>
        <c:majorUnit val="2"/>
      </c:valAx>
      <c:valAx>
        <c:axId val="174887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804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R&amp;D Expenses and Gross Margin</a:t>
            </a:r>
          </a:p>
        </c:rich>
      </c:tx>
      <c:layout>
        <c:manualLayout>
          <c:xMode val="edge"/>
          <c:yMode val="edge"/>
          <c:x val="1.7177365242675015E-2"/>
          <c:y val="3.5398230088495575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Analysis'!$AB$60</c:f>
              <c:strCache>
                <c:ptCount val="1"/>
                <c:pt idx="0">
                  <c:v>R&amp;D Expenses</c:v>
                </c:pt>
              </c:strCache>
            </c:strRef>
          </c:tx>
          <c:spPr>
            <a:ln w="9525" cap="rnd">
              <a:solidFill>
                <a:schemeClr val="tx1">
                  <a:lumMod val="85000"/>
                  <a:lumOff val="15000"/>
                </a:schemeClr>
              </a:solidFill>
              <a:round/>
            </a:ln>
            <a:effectLst>
              <a:outerShdw blurRad="57150" dist="19050" dir="5400000" algn="ctr" rotWithShape="0">
                <a:srgbClr val="000000">
                  <a:alpha val="63000"/>
                </a:srgbClr>
              </a:outerShdw>
            </a:effectLst>
          </c:spPr>
          <c:marker>
            <c:symbol val="circle"/>
            <c:size val="6"/>
            <c:spPr>
              <a:solidFill>
                <a:sysClr val="windowText" lastClr="000000"/>
              </a:solidFill>
              <a:ln w="9525" cap="rnd">
                <a:solidFill>
                  <a:schemeClr val="tx1">
                    <a:lumMod val="85000"/>
                    <a:lumOff val="15000"/>
                  </a:scheme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Analysis'!$AB$61:$AB$75</c:f>
              <c:numCache>
                <c:formatCode>General</c:formatCode>
                <c:ptCount val="15"/>
                <c:pt idx="0">
                  <c:v>0</c:v>
                </c:pt>
                <c:pt idx="1">
                  <c:v>1.8663104555818922E-2</c:v>
                </c:pt>
                <c:pt idx="2">
                  <c:v>4.8028492160706156E-2</c:v>
                </c:pt>
                <c:pt idx="3">
                  <c:v>6.4484603710948482E-2</c:v>
                </c:pt>
                <c:pt idx="4">
                  <c:v>5.3850426789963234E-2</c:v>
                </c:pt>
                <c:pt idx="5">
                  <c:v>0.11277210170447613</c:v>
                </c:pt>
                <c:pt idx="6">
                  <c:v>0.17687794419753511</c:v>
                </c:pt>
                <c:pt idx="7">
                  <c:v>0.2063757463191043</c:v>
                </c:pt>
                <c:pt idx="8">
                  <c:v>0.34400379976494527</c:v>
                </c:pt>
                <c:pt idx="9">
                  <c:v>0.36476477561182852</c:v>
                </c:pt>
                <c:pt idx="10">
                  <c:v>0.33514240763517805</c:v>
                </c:pt>
                <c:pt idx="11">
                  <c:v>0.37261343721247953</c:v>
                </c:pt>
                <c:pt idx="12">
                  <c:v>0.65162069798400801</c:v>
                </c:pt>
                <c:pt idx="13">
                  <c:v>0.77365472674251679</c:v>
                </c:pt>
                <c:pt idx="14">
                  <c:v>1</c:v>
                </c:pt>
              </c:numCache>
            </c:numRef>
          </c:yVal>
          <c:smooth val="0"/>
          <c:extLst>
            <c:ext xmlns:c16="http://schemas.microsoft.com/office/drawing/2014/chart" uri="{C3380CC4-5D6E-409C-BE32-E72D297353CC}">
              <c16:uniqueId val="{00000000-7F6A-4E79-8727-AE1277B31BC9}"/>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2"/>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7F6A-4E79-8727-AE1277B31BC9}"/>
            </c:ext>
          </c:extLst>
        </c:ser>
        <c:dLbls>
          <c:showLegendKey val="0"/>
          <c:showVal val="0"/>
          <c:showCatName val="0"/>
          <c:showSerName val="0"/>
          <c:showPercent val="0"/>
          <c:showBubbleSize val="0"/>
        </c:dLbls>
        <c:axId val="1828928079"/>
        <c:axId val="1865504815"/>
      </c:scatterChart>
      <c:valAx>
        <c:axId val="1828928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504815"/>
        <c:crosses val="autoZero"/>
        <c:crossBetween val="midCat"/>
      </c:valAx>
      <c:valAx>
        <c:axId val="186550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928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95000"/>
                    <a:lumOff val="5000"/>
                  </a:schemeClr>
                </a:solidFill>
                <a:latin typeface="+mn-lt"/>
                <a:ea typeface="+mn-ea"/>
                <a:cs typeface="+mn-cs"/>
              </a:defRPr>
            </a:pPr>
            <a:r>
              <a:rPr lang="en-US" sz="1000">
                <a:solidFill>
                  <a:schemeClr val="tx1">
                    <a:lumMod val="95000"/>
                    <a:lumOff val="5000"/>
                  </a:schemeClr>
                </a:solidFill>
              </a:rPr>
              <a:t>R&amp;D Expenses and Net Profit Margin</a:t>
            </a:r>
          </a:p>
        </c:rich>
      </c:tx>
      <c:layout>
        <c:manualLayout>
          <c:xMode val="edge"/>
          <c:yMode val="edge"/>
          <c:x val="3.6070525352895816E-2"/>
          <c:y val="3.5534498075214686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Analysis'!$AB$60</c:f>
              <c:strCache>
                <c:ptCount val="1"/>
                <c:pt idx="0">
                  <c:v>R&amp;D Expenses</c:v>
                </c:pt>
              </c:strCache>
            </c:strRef>
          </c:tx>
          <c:spPr>
            <a:ln w="9525" cap="rnd">
              <a:solidFill>
                <a:schemeClr val="tx1">
                  <a:lumMod val="85000"/>
                  <a:lumOff val="15000"/>
                </a:schemeClr>
              </a:solidFill>
              <a:round/>
            </a:ln>
            <a:effectLst>
              <a:outerShdw blurRad="57150" dist="19050" dir="5400000" algn="ctr" rotWithShape="0">
                <a:srgbClr val="000000">
                  <a:alpha val="63000"/>
                </a:srgbClr>
              </a:outerShdw>
            </a:effectLst>
          </c:spPr>
          <c:marker>
            <c:symbol val="circle"/>
            <c:size val="6"/>
            <c:spPr>
              <a:solidFill>
                <a:sysClr val="windowText" lastClr="000000"/>
              </a:solidFill>
              <a:ln w="9525" cap="rnd">
                <a:solidFill>
                  <a:schemeClr val="tx1">
                    <a:lumMod val="85000"/>
                    <a:lumOff val="15000"/>
                  </a:scheme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Analysis'!$AB$61:$AB$75</c:f>
              <c:numCache>
                <c:formatCode>General</c:formatCode>
                <c:ptCount val="15"/>
                <c:pt idx="0">
                  <c:v>0</c:v>
                </c:pt>
                <c:pt idx="1">
                  <c:v>1.8663104555818922E-2</c:v>
                </c:pt>
                <c:pt idx="2">
                  <c:v>4.8028492160706156E-2</c:v>
                </c:pt>
                <c:pt idx="3">
                  <c:v>6.4484603710948482E-2</c:v>
                </c:pt>
                <c:pt idx="4">
                  <c:v>5.3850426789963234E-2</c:v>
                </c:pt>
                <c:pt idx="5">
                  <c:v>0.11277210170447613</c:v>
                </c:pt>
                <c:pt idx="6">
                  <c:v>0.17687794419753511</c:v>
                </c:pt>
                <c:pt idx="7">
                  <c:v>0.2063757463191043</c:v>
                </c:pt>
                <c:pt idx="8">
                  <c:v>0.34400379976494527</c:v>
                </c:pt>
                <c:pt idx="9">
                  <c:v>0.36476477561182852</c:v>
                </c:pt>
                <c:pt idx="10">
                  <c:v>0.33514240763517805</c:v>
                </c:pt>
                <c:pt idx="11">
                  <c:v>0.37261343721247953</c:v>
                </c:pt>
                <c:pt idx="12">
                  <c:v>0.65162069798400801</c:v>
                </c:pt>
                <c:pt idx="13">
                  <c:v>0.77365472674251679</c:v>
                </c:pt>
                <c:pt idx="14">
                  <c:v>1</c:v>
                </c:pt>
              </c:numCache>
            </c:numRef>
          </c:yVal>
          <c:smooth val="0"/>
          <c:extLst>
            <c:ext xmlns:c16="http://schemas.microsoft.com/office/drawing/2014/chart" uri="{C3380CC4-5D6E-409C-BE32-E72D297353CC}">
              <c16:uniqueId val="{00000000-8D27-4B56-90E0-3413DF9904F1}"/>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solidFill>
              <a:ln w="9525" cap="rnd">
                <a:solidFill>
                  <a:srgbClr val="00B05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8D27-4B56-90E0-3413DF9904F1}"/>
            </c:ext>
          </c:extLst>
        </c:ser>
        <c:dLbls>
          <c:showLegendKey val="0"/>
          <c:showVal val="0"/>
          <c:showCatName val="0"/>
          <c:showSerName val="0"/>
          <c:showPercent val="0"/>
          <c:showBubbleSize val="0"/>
        </c:dLbls>
        <c:axId val="1760134655"/>
        <c:axId val="671891264"/>
      </c:scatterChart>
      <c:valAx>
        <c:axId val="176013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91264"/>
        <c:crosses val="autoZero"/>
        <c:crossBetween val="midCat"/>
      </c:valAx>
      <c:valAx>
        <c:axId val="67189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346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95000"/>
                    <a:lumOff val="5000"/>
                  </a:schemeClr>
                </a:solidFill>
                <a:latin typeface="+mn-lt"/>
                <a:ea typeface="+mn-ea"/>
                <a:cs typeface="+mn-cs"/>
              </a:defRPr>
            </a:pPr>
            <a:r>
              <a:rPr lang="en-US" sz="1100">
                <a:solidFill>
                  <a:schemeClr val="tx1">
                    <a:lumMod val="95000"/>
                    <a:lumOff val="5000"/>
                  </a:schemeClr>
                </a:solidFill>
              </a:rPr>
              <a:t>SG&amp;A Expenses and Gross Margin</a:t>
            </a:r>
          </a:p>
        </c:rich>
      </c:tx>
      <c:layout>
        <c:manualLayout>
          <c:xMode val="edge"/>
          <c:yMode val="edge"/>
          <c:x val="9.2256296806005455E-3"/>
          <c:y val="4.111600587371512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Analysis'!$AC$60</c:f>
              <c:strCache>
                <c:ptCount val="1"/>
                <c:pt idx="0">
                  <c:v>SG&amp;A Expenses</c:v>
                </c:pt>
              </c:strCache>
            </c:strRef>
          </c:tx>
          <c:spPr>
            <a:ln w="9525" cap="rnd">
              <a:solidFill>
                <a:srgbClr val="FFC000"/>
              </a:solidFill>
              <a:round/>
            </a:ln>
            <a:effectLst>
              <a:outerShdw blurRad="57150" dist="19050" dir="5400000" algn="ctr" rotWithShape="0">
                <a:srgbClr val="000000">
                  <a:alpha val="63000"/>
                </a:srgbClr>
              </a:outerShdw>
            </a:effectLst>
          </c:spPr>
          <c:marker>
            <c:symbol val="circle"/>
            <c:size val="6"/>
            <c:spPr>
              <a:solidFill>
                <a:srgbClr val="FFC000"/>
              </a:solidFill>
              <a:ln w="9525" cap="rnd">
                <a:solidFill>
                  <a:srgbClr val="FFC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Analysis'!$AC$61:$AC$75</c:f>
              <c:numCache>
                <c:formatCode>General</c:formatCode>
                <c:ptCount val="15"/>
                <c:pt idx="0">
                  <c:v>0</c:v>
                </c:pt>
                <c:pt idx="1">
                  <c:v>8.9164223336170734E-3</c:v>
                </c:pt>
                <c:pt idx="2">
                  <c:v>1.3021007387790703E-2</c:v>
                </c:pt>
                <c:pt idx="3">
                  <c:v>2.2745988208959931E-2</c:v>
                </c:pt>
                <c:pt idx="4">
                  <c:v>5.1161554063284882E-2</c:v>
                </c:pt>
                <c:pt idx="5">
                  <c:v>0.1180175919795706</c:v>
                </c:pt>
                <c:pt idx="6">
                  <c:v>0.18497472597917125</c:v>
                </c:pt>
                <c:pt idx="7">
                  <c:v>0.29215696165284738</c:v>
                </c:pt>
                <c:pt idx="8">
                  <c:v>0.51175425875132674</c:v>
                </c:pt>
                <c:pt idx="9">
                  <c:v>0.58699832907720917</c:v>
                </c:pt>
                <c:pt idx="10">
                  <c:v>0.54727450424036062</c:v>
                </c:pt>
                <c:pt idx="11">
                  <c:v>0.65215380896833652</c:v>
                </c:pt>
                <c:pt idx="12">
                  <c:v>0.94051935222842253</c:v>
                </c:pt>
                <c:pt idx="13">
                  <c:v>0.82050716184831374</c:v>
                </c:pt>
                <c:pt idx="14">
                  <c:v>1</c:v>
                </c:pt>
              </c:numCache>
            </c:numRef>
          </c:yVal>
          <c:smooth val="0"/>
          <c:extLst>
            <c:ext xmlns:c16="http://schemas.microsoft.com/office/drawing/2014/chart" uri="{C3380CC4-5D6E-409C-BE32-E72D297353CC}">
              <c16:uniqueId val="{00000000-B8B2-4F90-A5BA-06142A58EC1A}"/>
            </c:ext>
          </c:extLst>
        </c:ser>
        <c:ser>
          <c:idx val="1"/>
          <c:order val="1"/>
          <c:tx>
            <c:strRef>
              <c:f>'Cost Analysis'!$AD$60</c:f>
              <c:strCache>
                <c:ptCount val="1"/>
                <c:pt idx="0">
                  <c:v>Gross Margin</c:v>
                </c:pt>
              </c:strCache>
            </c:strRef>
          </c:tx>
          <c:spPr>
            <a:ln w="95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2"/>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Analysis'!$AD$61:$AD$75</c:f>
              <c:numCache>
                <c:formatCode>General</c:formatCode>
                <c:ptCount val="15"/>
                <c:pt idx="0">
                  <c:v>5.428213072986543E-2</c:v>
                </c:pt>
                <c:pt idx="1">
                  <c:v>0.83242506216595347</c:v>
                </c:pt>
                <c:pt idx="2">
                  <c:v>1</c:v>
                </c:pt>
                <c:pt idx="3">
                  <c:v>0</c:v>
                </c:pt>
                <c:pt idx="4">
                  <c:v>0.67233625990394319</c:v>
                </c:pt>
                <c:pt idx="5">
                  <c:v>0.88674652460635517</c:v>
                </c:pt>
                <c:pt idx="6">
                  <c:v>0.67953833312210743</c:v>
                </c:pt>
                <c:pt idx="7">
                  <c:v>0.6804604432246758</c:v>
                </c:pt>
                <c:pt idx="8">
                  <c:v>0.50821377221695363</c:v>
                </c:pt>
                <c:pt idx="9">
                  <c:v>0.50513278822495977</c:v>
                </c:pt>
                <c:pt idx="10">
                  <c:v>0.40554926733763641</c:v>
                </c:pt>
                <c:pt idx="11">
                  <c:v>0.60081372938909106</c:v>
                </c:pt>
                <c:pt idx="12">
                  <c:v>0.78679153756396858</c:v>
                </c:pt>
                <c:pt idx="13">
                  <c:v>0.80074118423410234</c:v>
                </c:pt>
                <c:pt idx="14">
                  <c:v>0.47955406580632182</c:v>
                </c:pt>
              </c:numCache>
            </c:numRef>
          </c:yVal>
          <c:smooth val="0"/>
          <c:extLst>
            <c:ext xmlns:c16="http://schemas.microsoft.com/office/drawing/2014/chart" uri="{C3380CC4-5D6E-409C-BE32-E72D297353CC}">
              <c16:uniqueId val="{00000001-B8B2-4F90-A5BA-06142A58EC1A}"/>
            </c:ext>
          </c:extLst>
        </c:ser>
        <c:dLbls>
          <c:showLegendKey val="0"/>
          <c:showVal val="0"/>
          <c:showCatName val="0"/>
          <c:showSerName val="0"/>
          <c:showPercent val="0"/>
          <c:showBubbleSize val="0"/>
        </c:dLbls>
        <c:axId val="1868332287"/>
        <c:axId val="1901895359"/>
      </c:scatterChart>
      <c:valAx>
        <c:axId val="1868332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895359"/>
        <c:crosses val="autoZero"/>
        <c:crossBetween val="midCat"/>
      </c:valAx>
      <c:valAx>
        <c:axId val="190189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332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baseline="0">
                <a:solidFill>
                  <a:schemeClr val="tx1">
                    <a:lumMod val="95000"/>
                    <a:lumOff val="5000"/>
                  </a:schemeClr>
                </a:solidFill>
                <a:latin typeface="+mn-lt"/>
                <a:ea typeface="+mn-ea"/>
                <a:cs typeface="+mn-cs"/>
              </a:defRPr>
            </a:pPr>
            <a:r>
              <a:rPr lang="en-US" sz="1050">
                <a:solidFill>
                  <a:schemeClr val="tx1">
                    <a:lumMod val="95000"/>
                    <a:lumOff val="5000"/>
                  </a:schemeClr>
                </a:solidFill>
              </a:rPr>
              <a:t>SG&amp;A Expenses and Net Profit Margin</a:t>
            </a:r>
          </a:p>
        </c:rich>
      </c:tx>
      <c:layout>
        <c:manualLayout>
          <c:xMode val="edge"/>
          <c:yMode val="edge"/>
          <c:x val="4.5001118318049663E-2"/>
          <c:y val="4.1152263374485597E-2"/>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tx>
            <c:strRef>
              <c:f>'Cost Analysis'!$AC$60</c:f>
              <c:strCache>
                <c:ptCount val="1"/>
                <c:pt idx="0">
                  <c:v>SG&amp;A Expenses</c:v>
                </c:pt>
              </c:strCache>
            </c:strRef>
          </c:tx>
          <c:spPr>
            <a:ln w="9525" cap="rnd">
              <a:solidFill>
                <a:srgbClr val="FFC000"/>
              </a:solidFill>
              <a:round/>
            </a:ln>
            <a:effectLst>
              <a:outerShdw blurRad="57150" dist="19050" dir="5400000" algn="ctr" rotWithShape="0">
                <a:srgbClr val="000000">
                  <a:alpha val="63000"/>
                </a:srgbClr>
              </a:outerShdw>
            </a:effectLst>
          </c:spPr>
          <c:marker>
            <c:symbol val="circle"/>
            <c:size val="6"/>
            <c:spPr>
              <a:solidFill>
                <a:srgbClr val="FFC000"/>
              </a:solidFill>
              <a:ln w="9525" cap="rnd">
                <a:solidFill>
                  <a:srgbClr val="FFC000"/>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Analysis'!$AC$61:$AC$75</c:f>
              <c:numCache>
                <c:formatCode>General</c:formatCode>
                <c:ptCount val="15"/>
                <c:pt idx="0">
                  <c:v>0</c:v>
                </c:pt>
                <c:pt idx="1">
                  <c:v>8.9164223336170734E-3</c:v>
                </c:pt>
                <c:pt idx="2">
                  <c:v>1.3021007387790703E-2</c:v>
                </c:pt>
                <c:pt idx="3">
                  <c:v>2.2745988208959931E-2</c:v>
                </c:pt>
                <c:pt idx="4">
                  <c:v>5.1161554063284882E-2</c:v>
                </c:pt>
                <c:pt idx="5">
                  <c:v>0.1180175919795706</c:v>
                </c:pt>
                <c:pt idx="6">
                  <c:v>0.18497472597917125</c:v>
                </c:pt>
                <c:pt idx="7">
                  <c:v>0.29215696165284738</c:v>
                </c:pt>
                <c:pt idx="8">
                  <c:v>0.51175425875132674</c:v>
                </c:pt>
                <c:pt idx="9">
                  <c:v>0.58699832907720917</c:v>
                </c:pt>
                <c:pt idx="10">
                  <c:v>0.54727450424036062</c:v>
                </c:pt>
                <c:pt idx="11">
                  <c:v>0.65215380896833652</c:v>
                </c:pt>
                <c:pt idx="12">
                  <c:v>0.94051935222842253</c:v>
                </c:pt>
                <c:pt idx="13">
                  <c:v>0.82050716184831374</c:v>
                </c:pt>
                <c:pt idx="14">
                  <c:v>1</c:v>
                </c:pt>
              </c:numCache>
            </c:numRef>
          </c:yVal>
          <c:smooth val="0"/>
          <c:extLst>
            <c:ext xmlns:c16="http://schemas.microsoft.com/office/drawing/2014/chart" uri="{C3380CC4-5D6E-409C-BE32-E72D297353CC}">
              <c16:uniqueId val="{00000000-5127-422E-BD28-34A391CEB021}"/>
            </c:ext>
          </c:extLst>
        </c:ser>
        <c:ser>
          <c:idx val="1"/>
          <c:order val="1"/>
          <c:tx>
            <c:strRef>
              <c:f>'Cost Analysis'!$AE$60</c:f>
              <c:strCache>
                <c:ptCount val="1"/>
                <c:pt idx="0">
                  <c:v>Net Profit Margin</c:v>
                </c:pt>
              </c:strCache>
            </c:strRef>
          </c:tx>
          <c:spPr>
            <a:ln w="9525" cap="rnd">
              <a:solidFill>
                <a:srgbClr val="00B050"/>
              </a:solidFill>
              <a:round/>
            </a:ln>
            <a:effectLst>
              <a:outerShdw blurRad="57150" dist="19050" dir="5400000" algn="ctr" rotWithShape="0">
                <a:srgbClr val="000000">
                  <a:alpha val="63000"/>
                </a:srgbClr>
              </a:outerShdw>
            </a:effectLst>
          </c:spPr>
          <c:marker>
            <c:symbol val="circle"/>
            <c:size val="6"/>
            <c:spPr>
              <a:solidFill>
                <a:srgbClr val="00B050">
                  <a:alpha val="80000"/>
                </a:srgbClr>
              </a:solidFill>
              <a:ln w="9525" cap="rnd">
                <a:solidFill>
                  <a:srgbClr val="00B050">
                    <a:alpha val="90000"/>
                  </a:srgbClr>
                </a:solidFill>
                <a:round/>
              </a:ln>
              <a:effectLst>
                <a:outerShdw blurRad="57150" dist="19050" dir="5400000" algn="ctr" rotWithShape="0">
                  <a:srgbClr val="000000">
                    <a:alpha val="63000"/>
                  </a:srgbClr>
                </a:outerShdw>
              </a:effectLst>
            </c:spPr>
          </c:marker>
          <c:xVal>
            <c:numRef>
              <c:f>'Cost Analysis'!$Z$61:$Z$75</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xVal>
          <c:yVal>
            <c:numRef>
              <c:f>'Cost Analysis'!$AE$61:$AE$75</c:f>
              <c:numCache>
                <c:formatCode>General</c:formatCode>
                <c:ptCount val="15"/>
                <c:pt idx="0">
                  <c:v>0.55791721594906185</c:v>
                </c:pt>
                <c:pt idx="1">
                  <c:v>0</c:v>
                </c:pt>
                <c:pt idx="2">
                  <c:v>5.1661321107949111E-2</c:v>
                </c:pt>
                <c:pt idx="3">
                  <c:v>0.24589976349541987</c:v>
                </c:pt>
                <c:pt idx="4">
                  <c:v>0.87016893861375666</c:v>
                </c:pt>
                <c:pt idx="5">
                  <c:v>0.83281028784767286</c:v>
                </c:pt>
                <c:pt idx="6">
                  <c:v>0.7463442675230394</c:v>
                </c:pt>
                <c:pt idx="7">
                  <c:v>0.82977763965314466</c:v>
                </c:pt>
                <c:pt idx="8">
                  <c:v>0.78208604758393607</c:v>
                </c:pt>
                <c:pt idx="9">
                  <c:v>0.8642654647115261</c:v>
                </c:pt>
                <c:pt idx="10">
                  <c:v>0.87131117516302425</c:v>
                </c:pt>
                <c:pt idx="11">
                  <c:v>0.90987232273497598</c:v>
                </c:pt>
                <c:pt idx="12">
                  <c:v>0.96454868791754766</c:v>
                </c:pt>
                <c:pt idx="13">
                  <c:v>0.99964317803114155</c:v>
                </c:pt>
                <c:pt idx="14">
                  <c:v>1</c:v>
                </c:pt>
              </c:numCache>
            </c:numRef>
          </c:yVal>
          <c:smooth val="0"/>
          <c:extLst>
            <c:ext xmlns:c16="http://schemas.microsoft.com/office/drawing/2014/chart" uri="{C3380CC4-5D6E-409C-BE32-E72D297353CC}">
              <c16:uniqueId val="{00000001-5127-422E-BD28-34A391CEB021}"/>
            </c:ext>
          </c:extLst>
        </c:ser>
        <c:dLbls>
          <c:showLegendKey val="0"/>
          <c:showVal val="0"/>
          <c:showCatName val="0"/>
          <c:showSerName val="0"/>
          <c:showPercent val="0"/>
          <c:showBubbleSize val="0"/>
        </c:dLbls>
        <c:axId val="1859365967"/>
        <c:axId val="1823178943"/>
      </c:scatterChart>
      <c:valAx>
        <c:axId val="1859365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178943"/>
        <c:crosses val="autoZero"/>
        <c:crossBetween val="midCat"/>
      </c:valAx>
      <c:valAx>
        <c:axId val="182317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65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CAGR for Revenue</a:t>
            </a:r>
          </a:p>
        </c:rich>
      </c:tx>
      <c:layout>
        <c:manualLayout>
          <c:xMode val="edge"/>
          <c:yMode val="edge"/>
          <c:x val="0.62488958978858244"/>
          <c:y val="4.9741291165595281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0.16172778887291756"/>
          <c:y val="0.22685015290519878"/>
          <c:w val="0.82642514596822425"/>
          <c:h val="0.7058715596330275"/>
        </c:manualLayout>
      </c:layout>
      <c:barChart>
        <c:barDir val="bar"/>
        <c:grouping val="clustered"/>
        <c:varyColors val="0"/>
        <c:ser>
          <c:idx val="0"/>
          <c:order val="0"/>
          <c:tx>
            <c:strRef>
              <c:f>'Financial Health and Trends'!$K$132</c:f>
              <c:strCache>
                <c:ptCount val="1"/>
                <c:pt idx="0">
                  <c:v>CAGR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tx2">
                  <a:lumMod val="75000"/>
                  <a:lumOff val="2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92-4048-85C6-071359A90E4A}"/>
              </c:ext>
            </c:extLst>
          </c:dPt>
          <c:dPt>
            <c:idx val="1"/>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92-4048-85C6-071359A90E4A}"/>
              </c:ext>
            </c:extLst>
          </c:dPt>
          <c:dPt>
            <c:idx val="2"/>
            <c:invertIfNegative val="0"/>
            <c:bubble3D val="0"/>
            <c:spPr>
              <a:solidFill>
                <a:schemeClr val="bg2">
                  <a:lumMod val="5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92-4048-85C6-071359A90E4A}"/>
              </c:ext>
            </c:extLst>
          </c:dPt>
          <c:dLbls>
            <c:dLbl>
              <c:idx val="0"/>
              <c:layout>
                <c:manualLayout>
                  <c:x val="-0.33234579522470836"/>
                  <c:y val="-6.11572635989308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92-4048-85C6-071359A90E4A}"/>
                </c:ext>
              </c:extLst>
            </c:dLbl>
            <c:dLbl>
              <c:idx val="1"/>
              <c:layout>
                <c:manualLayout>
                  <c:x val="-0.4577167474421109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92-4048-85C6-071359A90E4A}"/>
                </c:ext>
              </c:extLst>
            </c:dLbl>
            <c:dLbl>
              <c:idx val="2"/>
              <c:layout>
                <c:manualLayout>
                  <c:x val="-0.55204762571076027"/>
                  <c:y val="0"/>
                </c:manualLayout>
              </c:layout>
              <c:tx>
                <c:rich>
                  <a:bodyPr/>
                  <a:lstStyle/>
                  <a:p>
                    <a:fld id="{46903D9E-CDE7-4BB1-9BD0-CBA7FB5B4E70}" type="VALUE">
                      <a:rPr lang="en-US" sz="1400">
                        <a:solidFill>
                          <a:schemeClr val="bg1"/>
                        </a:solidFill>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D92-4048-85C6-071359A90E4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'Financial Health and Trends'!$J$133:$J$135</c:f>
              <c:strCache>
                <c:ptCount val="3"/>
                <c:pt idx="0">
                  <c:v>3Y 2021-23</c:v>
                </c:pt>
                <c:pt idx="1">
                  <c:v>5Y 2019-23</c:v>
                </c:pt>
                <c:pt idx="2">
                  <c:v>10Y 2014-23</c:v>
                </c:pt>
              </c:strCache>
            </c:strRef>
          </c:cat>
          <c:val>
            <c:numRef>
              <c:f>'Financial Health and Trends'!$K$133:$K$135</c:f>
              <c:numCache>
                <c:formatCode>0.00%</c:formatCode>
                <c:ptCount val="3"/>
                <c:pt idx="0">
                  <c:v>0.216</c:v>
                </c:pt>
                <c:pt idx="1">
                  <c:v>0.315</c:v>
                </c:pt>
                <c:pt idx="2">
                  <c:v>0.40600000000000003</c:v>
                </c:pt>
              </c:numCache>
            </c:numRef>
          </c:val>
          <c:extLst>
            <c:ext xmlns:c16="http://schemas.microsoft.com/office/drawing/2014/chart" uri="{C3380CC4-5D6E-409C-BE32-E72D297353CC}">
              <c16:uniqueId val="{00000006-AD92-4048-85C6-071359A90E4A}"/>
            </c:ext>
          </c:extLst>
        </c:ser>
        <c:dLbls>
          <c:dLblPos val="ctr"/>
          <c:showLegendKey val="0"/>
          <c:showVal val="1"/>
          <c:showCatName val="0"/>
          <c:showSerName val="0"/>
          <c:showPercent val="0"/>
          <c:showBubbleSize val="0"/>
        </c:dLbls>
        <c:gapWidth val="62"/>
        <c:overlap val="13"/>
        <c:axId val="1749299056"/>
        <c:axId val="1370046960"/>
      </c:barChart>
      <c:catAx>
        <c:axId val="1749299056"/>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n-US"/>
          </a:p>
        </c:txPr>
        <c:crossAx val="1370046960"/>
        <c:crosses val="autoZero"/>
        <c:auto val="1"/>
        <c:lblAlgn val="ctr"/>
        <c:lblOffset val="100"/>
        <c:noMultiLvlLbl val="0"/>
      </c:catAx>
      <c:valAx>
        <c:axId val="1370046960"/>
        <c:scaling>
          <c:orientation val="minMax"/>
        </c:scaling>
        <c:delete val="1"/>
        <c:axPos val="t"/>
        <c:numFmt formatCode="0.00%" sourceLinked="1"/>
        <c:majorTickMark val="none"/>
        <c:minorTickMark val="none"/>
        <c:tickLblPos val="nextTo"/>
        <c:crossAx val="174929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baseline="0">
                <a:effectLst/>
              </a:rPr>
              <a:t>Tesla's Profitability Margins</a:t>
            </a:r>
            <a:endParaRPr lang="en-US" sz="2000" b="1"/>
          </a:p>
        </c:rich>
      </c:tx>
      <c:layout>
        <c:manualLayout>
          <c:xMode val="edge"/>
          <c:yMode val="edge"/>
          <c:x val="0.24741924086412276"/>
          <c:y val="2.7004215013887282E-2"/>
        </c:manualLayout>
      </c:layout>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994717006528025E-2"/>
          <c:y val="0.22706699820417184"/>
          <c:w val="0.8933989501312336"/>
          <c:h val="0.69795082874438941"/>
        </c:manualLayout>
      </c:layout>
      <c:lineChart>
        <c:grouping val="standard"/>
        <c:varyColors val="0"/>
        <c:ser>
          <c:idx val="0"/>
          <c:order val="0"/>
          <c:tx>
            <c:strRef>
              <c:f>'Financial Health and Trends'!$N$132</c:f>
              <c:strCache>
                <c:ptCount val="1"/>
                <c:pt idx="0">
                  <c:v>Gross Margin %</c:v>
                </c:pt>
              </c:strCache>
            </c:strRef>
          </c:tx>
          <c:spPr>
            <a:ln w="28575" cap="rnd">
              <a:solidFill>
                <a:schemeClr val="accent1">
                  <a:lumMod val="60000"/>
                  <a:lumOff val="40000"/>
                  <a:alpha val="79000"/>
                </a:schemeClr>
              </a:solidFill>
              <a:round/>
            </a:ln>
            <a:effectLst>
              <a:outerShdw blurRad="50800" dist="38100" dir="2700000" algn="tl" rotWithShape="0">
                <a:prstClr val="black">
                  <a:alpha val="40000"/>
                </a:prstClr>
              </a:outerShdw>
            </a:effectLst>
          </c:spPr>
          <c:marker>
            <c:symbol val="circle"/>
            <c:size val="5"/>
            <c:spPr>
              <a:solidFill>
                <a:schemeClr val="accent1">
                  <a:lumMod val="40000"/>
                  <a:lumOff val="60000"/>
                </a:schemeClr>
              </a:solidFill>
              <a:ln w="9525">
                <a:solidFill>
                  <a:schemeClr val="accent1">
                    <a:lumMod val="40000"/>
                    <a:lumOff val="60000"/>
                  </a:schemeClr>
                </a:solidFill>
              </a:ln>
              <a:effectLst>
                <a:outerShdw blurRad="50800" dist="38100" dir="2700000" algn="tl" rotWithShape="0">
                  <a:prstClr val="black">
                    <a:alpha val="40000"/>
                  </a:prstClr>
                </a:outerShdw>
              </a:effectLst>
            </c:spPr>
          </c:marker>
          <c:dLbls>
            <c:dLbl>
              <c:idx val="0"/>
              <c:layout>
                <c:manualLayout>
                  <c:x val="-2.3494729825438487E-2"/>
                  <c:y val="-1.8660511799409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788-4738-A23F-C759C1D4824B}"/>
                </c:ext>
              </c:extLst>
            </c:dLbl>
            <c:dLbl>
              <c:idx val="5"/>
              <c:layout>
                <c:manualLayout>
                  <c:x val="-1.7595430675248859E-2"/>
                  <c:y val="-4.35826220283981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788-4738-A23F-C759C1D4824B}"/>
                </c:ext>
              </c:extLst>
            </c:dLbl>
            <c:dLbl>
              <c:idx val="6"/>
              <c:layout>
                <c:manualLayout>
                  <c:x val="-1.7595430675248939E-2"/>
                  <c:y val="-3.94289369902332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788-4738-A23F-C759C1D4824B}"/>
                </c:ext>
              </c:extLst>
            </c:dLbl>
            <c:dLbl>
              <c:idx val="8"/>
              <c:layout>
                <c:manualLayout>
                  <c:x val="-1.7595430675248939E-2"/>
                  <c:y val="-3.94289369902332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Trends'!$N$133:$N$147</c:f>
              <c:numCache>
                <c:formatCode>0%</c:formatCode>
                <c:ptCount val="15"/>
                <c:pt idx="0">
                  <c:v>8.5177277721697614E-2</c:v>
                </c:pt>
                <c:pt idx="1">
                  <c:v>0.26323408483519489</c:v>
                </c:pt>
                <c:pt idx="2">
                  <c:v>0.30157851959929888</c:v>
                </c:pt>
                <c:pt idx="3">
                  <c:v>7.2756354414696828E-2</c:v>
                </c:pt>
                <c:pt idx="4">
                  <c:v>0.22660189044328877</c:v>
                </c:pt>
                <c:pt idx="5">
                  <c:v>0.27566380978227573</c:v>
                </c:pt>
                <c:pt idx="6">
                  <c:v>0.22824945471172328</c:v>
                </c:pt>
                <c:pt idx="7">
                  <c:v>0.22846097759299391</c:v>
                </c:pt>
                <c:pt idx="8">
                  <c:v>0.1890466876435071</c:v>
                </c:pt>
                <c:pt idx="9">
                  <c:v>0.18834164298028983</c:v>
                </c:pt>
                <c:pt idx="10">
                  <c:v>0.1655545609895028</c:v>
                </c:pt>
                <c:pt idx="11">
                  <c:v>0.2102359208523592</c:v>
                </c:pt>
                <c:pt idx="12">
                  <c:v>0.25279155751258753</c:v>
                </c:pt>
                <c:pt idx="13">
                  <c:v>0.25598438535759005</c:v>
                </c:pt>
                <c:pt idx="14">
                  <c:v>0.18248891736331416</c:v>
                </c:pt>
              </c:numCache>
            </c:numRef>
          </c:val>
          <c:smooth val="0"/>
          <c:extLst>
            <c:ext xmlns:c16="http://schemas.microsoft.com/office/drawing/2014/chart" uri="{C3380CC4-5D6E-409C-BE32-E72D297353CC}">
              <c16:uniqueId val="{00000004-2788-4738-A23F-C759C1D4824B}"/>
            </c:ext>
          </c:extLst>
        </c:ser>
        <c:ser>
          <c:idx val="1"/>
          <c:order val="1"/>
          <c:tx>
            <c:strRef>
              <c:f>'Financial Health and Trends'!$O$132</c:f>
              <c:strCache>
                <c:ptCount val="1"/>
                <c:pt idx="0">
                  <c:v>Operating Margin %</c:v>
                </c:pt>
              </c:strCache>
            </c:strRef>
          </c:tx>
          <c:spPr>
            <a:ln w="28575" cap="rnd">
              <a:solidFill>
                <a:srgbClr val="FF0000"/>
              </a:solidFill>
              <a:round/>
            </a:ln>
            <a:effectLst>
              <a:outerShdw blurRad="50800" dist="38100" dir="2700000" algn="tl" rotWithShape="0">
                <a:prstClr val="black">
                  <a:alpha val="40000"/>
                </a:prstClr>
              </a:outerShdw>
            </a:effectLst>
          </c:spPr>
          <c:marker>
            <c:symbol val="circle"/>
            <c:size val="5"/>
            <c:spPr>
              <a:solidFill>
                <a:srgbClr val="FF0000"/>
              </a:solidFill>
              <a:ln w="9525">
                <a:solidFill>
                  <a:srgbClr val="FF0000"/>
                </a:solidFill>
              </a:ln>
              <a:effectLst>
                <a:outerShdw blurRad="50800" dist="38100" dir="2700000" algn="tl" rotWithShape="0">
                  <a:prstClr val="black">
                    <a:alpha val="40000"/>
                  </a:prstClr>
                </a:outerShdw>
              </a:effectLst>
            </c:spPr>
          </c:marker>
          <c:dLbls>
            <c:dLbl>
              <c:idx val="1"/>
              <c:layout>
                <c:manualLayout>
                  <c:x val="-3.1597883597883597E-2"/>
                  <c:y val="1.4568968505909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788-4738-A23F-C759C1D4824B}"/>
                </c:ext>
              </c:extLst>
            </c:dLbl>
            <c:dLbl>
              <c:idx val="2"/>
              <c:layout>
                <c:manualLayout>
                  <c:x val="-1.968253968254007E-3"/>
                  <c:y val="1.04152834677446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788-4738-A23F-C759C1D4824B}"/>
                </c:ext>
              </c:extLst>
            </c:dLbl>
            <c:dLbl>
              <c:idx val="3"/>
              <c:layout>
                <c:manualLayout>
                  <c:x val="-3.2359788359788359E-2"/>
                  <c:y val="-6.1994566849145356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Trends'!$O$133:$O$147</c:f>
              <c:numCache>
                <c:formatCode>0%</c:formatCode>
                <c:ptCount val="15"/>
                <c:pt idx="0">
                  <c:v>0.45122071054018559</c:v>
                </c:pt>
                <c:pt idx="1">
                  <c:v>-0.52101178647296642</c:v>
                </c:pt>
                <c:pt idx="2">
                  <c:v>-0.532902145494071</c:v>
                </c:pt>
                <c:pt idx="3">
                  <c:v>-2.6845345258145196E-2</c:v>
                </c:pt>
                <c:pt idx="4">
                  <c:v>0.74296199247478012</c:v>
                </c:pt>
                <c:pt idx="5">
                  <c:v>0.66596588997597517</c:v>
                </c:pt>
                <c:pt idx="6">
                  <c:v>0.59463127390463477</c:v>
                </c:pt>
                <c:pt idx="7">
                  <c:v>0.67620653439106582</c:v>
                </c:pt>
                <c:pt idx="8">
                  <c:v>0.67216600051024744</c:v>
                </c:pt>
                <c:pt idx="9">
                  <c:v>0.79357905037043941</c:v>
                </c:pt>
                <c:pt idx="10">
                  <c:v>0.83163805028887627</c:v>
                </c:pt>
                <c:pt idx="11">
                  <c:v>0.85299340436326743</c:v>
                </c:pt>
                <c:pt idx="12">
                  <c:v>0.86840198428181259</c:v>
                </c:pt>
                <c:pt idx="13">
                  <c:v>0.91165205862856302</c:v>
                </c:pt>
                <c:pt idx="14">
                  <c:v>0.90938588242588325</c:v>
                </c:pt>
              </c:numCache>
            </c:numRef>
          </c:val>
          <c:smooth val="0"/>
          <c:extLst>
            <c:ext xmlns:c16="http://schemas.microsoft.com/office/drawing/2014/chart" uri="{C3380CC4-5D6E-409C-BE32-E72D297353CC}">
              <c16:uniqueId val="{00000008-2788-4738-A23F-C759C1D4824B}"/>
            </c:ext>
          </c:extLst>
        </c:ser>
        <c:ser>
          <c:idx val="2"/>
          <c:order val="2"/>
          <c:tx>
            <c:strRef>
              <c:f>'Financial Health and Trends'!$P$132</c:f>
              <c:strCache>
                <c:ptCount val="1"/>
                <c:pt idx="0">
                  <c:v>EBITDA Margin %</c:v>
                </c:pt>
              </c:strCache>
            </c:strRef>
          </c:tx>
          <c:spPr>
            <a:ln w="28575" cap="rnd">
              <a:solidFill>
                <a:schemeClr val="tx1">
                  <a:lumMod val="95000"/>
                  <a:lumOff val="5000"/>
                </a:schemeClr>
              </a:solidFill>
              <a:round/>
            </a:ln>
            <a:effectLst>
              <a:outerShdw blurRad="50800" dist="38100" dir="2700000" algn="tl" rotWithShape="0">
                <a:prstClr val="black">
                  <a:alpha val="40000"/>
                </a:prstClr>
              </a:outerShdw>
            </a:effectLst>
          </c:spPr>
          <c:marker>
            <c:symbol val="circle"/>
            <c:size val="9"/>
            <c:spPr>
              <a:solidFill>
                <a:schemeClr val="tx1">
                  <a:lumMod val="95000"/>
                  <a:lumOff val="5000"/>
                </a:schemeClr>
              </a:solidFill>
              <a:ln w="9525">
                <a:solidFill>
                  <a:schemeClr val="tx1">
                    <a:lumMod val="95000"/>
                    <a:lumOff val="5000"/>
                  </a:schemeClr>
                </a:solidFill>
              </a:ln>
              <a:effectLst>
                <a:outerShdw blurRad="50800" dist="38100" dir="2700000" algn="tl" rotWithShape="0">
                  <a:prstClr val="black">
                    <a:alpha val="40000"/>
                  </a:prstClr>
                </a:outerShdw>
              </a:effectLst>
            </c:spPr>
          </c:marker>
          <c:dLbls>
            <c:delete val="1"/>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Trends'!$P$133:$P$147</c:f>
              <c:numCache>
                <c:formatCode>0%</c:formatCode>
                <c:ptCount val="15"/>
                <c:pt idx="0">
                  <c:v>-0.46360201173811671</c:v>
                </c:pt>
                <c:pt idx="1">
                  <c:v>-1.25777770163777</c:v>
                </c:pt>
                <c:pt idx="2">
                  <c:v>-1.231323625894772</c:v>
                </c:pt>
                <c:pt idx="3">
                  <c:v>-0.95408899084344823</c:v>
                </c:pt>
                <c:pt idx="4">
                  <c:v>-3.0436166746792642E-2</c:v>
                </c:pt>
                <c:pt idx="5">
                  <c:v>-5.8370206443560377E-2</c:v>
                </c:pt>
                <c:pt idx="6">
                  <c:v>-0.17711937024610575</c:v>
                </c:pt>
                <c:pt idx="7">
                  <c:v>-9.5332530872274973E-2</c:v>
                </c:pt>
                <c:pt idx="8">
                  <c:v>-0.13878731184624543</c:v>
                </c:pt>
                <c:pt idx="9">
                  <c:v>-1.8079306649270769E-2</c:v>
                </c:pt>
                <c:pt idx="10">
                  <c:v>-2.8073887216209618E-3</c:v>
                </c:pt>
                <c:pt idx="11">
                  <c:v>6.3229325215626589E-2</c:v>
                </c:pt>
                <c:pt idx="12">
                  <c:v>0.12119354179440016</c:v>
                </c:pt>
                <c:pt idx="13">
                  <c:v>0.16763644398615304</c:v>
                </c:pt>
                <c:pt idx="14">
                  <c:v>9.1874799789197395E-2</c:v>
                </c:pt>
              </c:numCache>
            </c:numRef>
          </c:val>
          <c:smooth val="0"/>
          <c:extLst>
            <c:ext xmlns:c16="http://schemas.microsoft.com/office/drawing/2014/chart" uri="{C3380CC4-5D6E-409C-BE32-E72D297353CC}">
              <c16:uniqueId val="{00000009-2788-4738-A23F-C759C1D4824B}"/>
            </c:ext>
          </c:extLst>
        </c:ser>
        <c:ser>
          <c:idx val="3"/>
          <c:order val="3"/>
          <c:tx>
            <c:strRef>
              <c:f>'Financial Health and Trends'!$Q$132</c:f>
              <c:strCache>
                <c:ptCount val="1"/>
                <c:pt idx="0">
                  <c:v>Net Profit Margin %</c:v>
                </c:pt>
              </c:strCache>
            </c:strRef>
          </c:tx>
          <c:spPr>
            <a:ln w="28575" cap="rnd">
              <a:solidFill>
                <a:srgbClr val="00B050"/>
              </a:solidFill>
              <a:round/>
            </a:ln>
            <a:effectLst>
              <a:outerShdw blurRad="50800" dist="38100" dir="2700000" algn="tl" rotWithShape="0">
                <a:prstClr val="black">
                  <a:alpha val="40000"/>
                </a:prstClr>
              </a:outerShdw>
            </a:effectLst>
          </c:spPr>
          <c:marker>
            <c:symbol val="circle"/>
            <c:size val="5"/>
            <c:spPr>
              <a:solidFill>
                <a:srgbClr val="92D050"/>
              </a:solidFill>
              <a:ln w="9525">
                <a:solidFill>
                  <a:schemeClr val="accent4"/>
                </a:solidFill>
              </a:ln>
              <a:effectLst>
                <a:outerShdw blurRad="50800" dist="38100" dir="2700000" algn="tl" rotWithShape="0">
                  <a:prstClr val="black">
                    <a:alpha val="40000"/>
                  </a:prstClr>
                </a:outerShdw>
              </a:effectLst>
            </c:spPr>
          </c:marker>
          <c:dLbls>
            <c:dLbl>
              <c:idx val="0"/>
              <c:layout>
                <c:manualLayout>
                  <c:x val="-3.1597883597883597E-2"/>
                  <c:y val="3.11837086585690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788-4738-A23F-C759C1D4824B}"/>
                </c:ext>
              </c:extLst>
            </c:dLbl>
            <c:dLbl>
              <c:idx val="4"/>
              <c:layout>
                <c:manualLayout>
                  <c:x val="-1.6486772486772525E-2"/>
                  <c:y val="-2.69678818757387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788-4738-A23F-C759C1D4824B}"/>
                </c:ext>
              </c:extLst>
            </c:dLbl>
            <c:dLbl>
              <c:idx val="7"/>
              <c:layout>
                <c:manualLayout>
                  <c:x val="-1.9065919402188495E-2"/>
                  <c:y val="-3.94289369902333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788-4738-A23F-C759C1D4824B}"/>
                </c:ext>
              </c:extLst>
            </c:dLbl>
            <c:dLbl>
              <c:idx val="8"/>
              <c:layout>
                <c:manualLayout>
                  <c:x val="-1.9065919402188495E-2"/>
                  <c:y val="-3.11215669139036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788-4738-A23F-C759C1D4824B}"/>
                </c:ext>
              </c:extLst>
            </c:dLbl>
            <c:dLbl>
              <c:idx val="9"/>
              <c:layout>
                <c:manualLayout>
                  <c:x val="-3.2359788359788283E-2"/>
                  <c:y val="-3.11215669139036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2788-4738-A23F-C759C1D4824B}"/>
                </c:ext>
              </c:extLst>
            </c:dLbl>
            <c:dLbl>
              <c:idx val="10"/>
              <c:layout>
                <c:manualLayout>
                  <c:x val="-3.5534356282387776E-2"/>
                  <c:y val="-3.60439028137855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788-4738-A23F-C759C1D4824B}"/>
                </c:ext>
              </c:extLst>
            </c:dLbl>
            <c:dLbl>
              <c:idx val="11"/>
              <c:layout>
                <c:manualLayout>
                  <c:x val="2.9602966295878132E-3"/>
                  <c:y val="2.28763385822393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788-4738-A23F-C759C1D4824B}"/>
                </c:ext>
              </c:extLst>
            </c:dLbl>
            <c:dLbl>
              <c:idx val="12"/>
              <c:layout>
                <c:manualLayout>
                  <c:x val="-5.8016081323169488E-3"/>
                  <c:y val="3.11837086585689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788-4738-A23F-C759C1D4824B}"/>
                </c:ext>
              </c:extLst>
            </c:dLbl>
            <c:dLbl>
              <c:idx val="13"/>
              <c:layout>
                <c:manualLayout>
                  <c:x val="-2.627004957713619E-3"/>
                  <c:y val="4.77984488112282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2788-4738-A23F-C759C1D4824B}"/>
                </c:ext>
              </c:extLst>
            </c:dLbl>
            <c:dLbl>
              <c:idx val="14"/>
              <c:layout>
                <c:manualLayout>
                  <c:x val="3.7222013914927302E-3"/>
                  <c:y val="1.0415283467744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788-4738-A23F-C759C1D482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Trends'!$M$133:$M$147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Trends'!$Q$133:$Q$147</c:f>
              <c:numCache>
                <c:formatCode>0%</c:formatCode>
                <c:ptCount val="15"/>
                <c:pt idx="0">
                  <c:v>-0.49793198324147114</c:v>
                </c:pt>
                <c:pt idx="1">
                  <c:v>-1.3219351743986842</c:v>
                </c:pt>
                <c:pt idx="2">
                  <c:v>-1.245635079954172</c:v>
                </c:pt>
                <c:pt idx="3">
                  <c:v>-0.95875921946686815</c:v>
                </c:pt>
                <c:pt idx="4">
                  <c:v>-3.6758950601342141E-2</c:v>
                </c:pt>
                <c:pt idx="5">
                  <c:v>-9.1934731468291842E-2</c:v>
                </c:pt>
                <c:pt idx="6">
                  <c:v>-0.21963853411681836</c:v>
                </c:pt>
                <c:pt idx="7">
                  <c:v>-9.6414467612896446E-2</c:v>
                </c:pt>
                <c:pt idx="8">
                  <c:v>-0.16685092269750829</c:v>
                </c:pt>
                <c:pt idx="9">
                  <c:v>-4.5477843530124414E-2</c:v>
                </c:pt>
                <c:pt idx="10">
                  <c:v>-3.5072015623728539E-2</c:v>
                </c:pt>
                <c:pt idx="11">
                  <c:v>2.1879756468797563E-2</c:v>
                </c:pt>
                <c:pt idx="12">
                  <c:v>0.10263270349107259</c:v>
                </c:pt>
                <c:pt idx="13">
                  <c:v>0.15446465836831896</c:v>
                </c:pt>
                <c:pt idx="14">
                  <c:v>0.15499157822946483</c:v>
                </c:pt>
              </c:numCache>
            </c:numRef>
          </c:val>
          <c:smooth val="0"/>
          <c:extLst>
            <c:ext xmlns:c16="http://schemas.microsoft.com/office/drawing/2014/chart" uri="{C3380CC4-5D6E-409C-BE32-E72D297353CC}">
              <c16:uniqueId val="{00000014-2788-4738-A23F-C759C1D4824B}"/>
            </c:ext>
          </c:extLst>
        </c:ser>
        <c:dLbls>
          <c:dLblPos val="t"/>
          <c:showLegendKey val="0"/>
          <c:showVal val="1"/>
          <c:showCatName val="0"/>
          <c:showSerName val="0"/>
          <c:showPercent val="0"/>
          <c:showBubbleSize val="0"/>
        </c:dLbls>
        <c:marker val="1"/>
        <c:smooth val="0"/>
        <c:axId val="1661023952"/>
        <c:axId val="1605692384"/>
      </c:lineChart>
      <c:catAx>
        <c:axId val="166102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05692384"/>
        <c:crosses val="autoZero"/>
        <c:auto val="1"/>
        <c:lblAlgn val="ctr"/>
        <c:lblOffset val="100"/>
        <c:noMultiLvlLbl val="0"/>
      </c:catAx>
      <c:valAx>
        <c:axId val="1605692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023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r>
              <a:rPr lang="en-US" sz="2000">
                <a:solidFill>
                  <a:schemeClr val="tx1">
                    <a:lumMod val="95000"/>
                    <a:lumOff val="5000"/>
                  </a:schemeClr>
                </a:solidFill>
              </a:rPr>
              <a:t>Liquidity Ratios</a:t>
            </a:r>
          </a:p>
        </c:rich>
      </c:tx>
      <c:layout>
        <c:manualLayout>
          <c:xMode val="edge"/>
          <c:yMode val="edge"/>
          <c:x val="0.42318651313866784"/>
          <c:y val="3.5169988276670575E-2"/>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95000"/>
                  <a:lumOff val="5000"/>
                </a:schemeClr>
              </a:solidFill>
              <a:latin typeface="+mn-lt"/>
              <a:ea typeface="+mn-ea"/>
              <a:cs typeface="+mn-cs"/>
            </a:defRPr>
          </a:pPr>
          <a:endParaRPr lang="en-US"/>
        </a:p>
      </c:txPr>
    </c:title>
    <c:autoTitleDeleted val="0"/>
    <c:plotArea>
      <c:layout>
        <c:manualLayout>
          <c:layoutTarget val="inner"/>
          <c:xMode val="edge"/>
          <c:yMode val="edge"/>
          <c:x val="5.009544008483563E-2"/>
          <c:y val="0.16027087523150516"/>
          <c:w val="0.90193001060445388"/>
          <c:h val="0.6825514992444125"/>
        </c:manualLayout>
      </c:layout>
      <c:areaChart>
        <c:grouping val="stacked"/>
        <c:varyColors val="0"/>
        <c:ser>
          <c:idx val="0"/>
          <c:order val="0"/>
          <c:tx>
            <c:strRef>
              <c:f>'Financial Health and Trends'!$T$132</c:f>
              <c:strCache>
                <c:ptCount val="1"/>
                <c:pt idx="0">
                  <c:v>Current Ratio</c:v>
                </c:pt>
              </c:strCache>
            </c:strRef>
          </c:tx>
          <c:spPr>
            <a:solidFill>
              <a:srgbClr val="FF0000"/>
            </a:solidFill>
            <a:ln>
              <a:noFill/>
            </a:ln>
            <a:effectLst/>
          </c:spPr>
          <c:dLbls>
            <c:dLbl>
              <c:idx val="0"/>
              <c:layout>
                <c:manualLayout>
                  <c:x val="1.7300623742286723E-2"/>
                  <c:y val="-1.074626116503446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D7-4939-9EA4-21AA9FEFFB85}"/>
                </c:ext>
              </c:extLst>
            </c:dLbl>
            <c:dLbl>
              <c:idx val="14"/>
              <c:layout>
                <c:manualLayout>
                  <c:x val="-1.832766927463865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Trends'!$T$133:$T$147</c:f>
              <c:numCache>
                <c:formatCode>0.00</c:formatCode>
                <c:ptCount val="15"/>
                <c:pt idx="0">
                  <c:v>1.75</c:v>
                </c:pt>
                <c:pt idx="1">
                  <c:v>2.76</c:v>
                </c:pt>
                <c:pt idx="2">
                  <c:v>1.95</c:v>
                </c:pt>
                <c:pt idx="3">
                  <c:v>0.97</c:v>
                </c:pt>
                <c:pt idx="4">
                  <c:v>1.88</c:v>
                </c:pt>
                <c:pt idx="5">
                  <c:v>1.51</c:v>
                </c:pt>
                <c:pt idx="6">
                  <c:v>0.99</c:v>
                </c:pt>
                <c:pt idx="7">
                  <c:v>1.07</c:v>
                </c:pt>
                <c:pt idx="8">
                  <c:v>0.86</c:v>
                </c:pt>
                <c:pt idx="9">
                  <c:v>0.83</c:v>
                </c:pt>
                <c:pt idx="10">
                  <c:v>1.1299999999999999</c:v>
                </c:pt>
                <c:pt idx="11">
                  <c:v>1.88</c:v>
                </c:pt>
                <c:pt idx="12">
                  <c:v>1.38</c:v>
                </c:pt>
                <c:pt idx="13">
                  <c:v>1.53</c:v>
                </c:pt>
                <c:pt idx="14">
                  <c:v>1.7259</c:v>
                </c:pt>
              </c:numCache>
            </c:numRef>
          </c:val>
          <c:extLst>
            <c:ext xmlns:c16="http://schemas.microsoft.com/office/drawing/2014/chart" uri="{C3380CC4-5D6E-409C-BE32-E72D297353CC}">
              <c16:uniqueId val="{00000002-D7D7-4939-9EA4-21AA9FEFFB85}"/>
            </c:ext>
          </c:extLst>
        </c:ser>
        <c:ser>
          <c:idx val="1"/>
          <c:order val="1"/>
          <c:tx>
            <c:strRef>
              <c:f>'Financial Health and Trends'!$U$132</c:f>
              <c:strCache>
                <c:ptCount val="1"/>
                <c:pt idx="0">
                  <c:v>Quick Ratio</c:v>
                </c:pt>
              </c:strCache>
            </c:strRef>
          </c:tx>
          <c:spPr>
            <a:solidFill>
              <a:srgbClr val="92D050"/>
            </a:solidFill>
            <a:ln>
              <a:noFill/>
            </a:ln>
            <a:effectLst>
              <a:outerShdw blurRad="57150" dist="19050" dir="5400000" algn="ctr" rotWithShape="0">
                <a:srgbClr val="000000">
                  <a:alpha val="63000"/>
                </a:srgbClr>
              </a:outerShdw>
            </a:effectLst>
          </c:spPr>
          <c:dLbls>
            <c:dLbl>
              <c:idx val="14"/>
              <c:layout>
                <c:manualLayout>
                  <c:x val="-9.844134536505332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Trends'!$U$133:$U$147</c:f>
              <c:numCache>
                <c:formatCode>General</c:formatCode>
                <c:ptCount val="15"/>
                <c:pt idx="0">
                  <c:v>1.35</c:v>
                </c:pt>
                <c:pt idx="1">
                  <c:v>2.23</c:v>
                </c:pt>
                <c:pt idx="2">
                  <c:v>1.69</c:v>
                </c:pt>
                <c:pt idx="3">
                  <c:v>0.48</c:v>
                </c:pt>
                <c:pt idx="4">
                  <c:v>1.37</c:v>
                </c:pt>
                <c:pt idx="5">
                  <c:v>1.06</c:v>
                </c:pt>
                <c:pt idx="6">
                  <c:v>0.54</c:v>
                </c:pt>
                <c:pt idx="7">
                  <c:v>0.72</c:v>
                </c:pt>
                <c:pt idx="8">
                  <c:v>0.56000000000000005</c:v>
                </c:pt>
                <c:pt idx="9">
                  <c:v>0.52</c:v>
                </c:pt>
                <c:pt idx="10">
                  <c:v>0.8</c:v>
                </c:pt>
                <c:pt idx="11">
                  <c:v>1.59</c:v>
                </c:pt>
                <c:pt idx="12">
                  <c:v>1.08</c:v>
                </c:pt>
                <c:pt idx="13">
                  <c:v>1.05</c:v>
                </c:pt>
                <c:pt idx="14" formatCode="0.00">
                  <c:v>1.2519131765688047</c:v>
                </c:pt>
              </c:numCache>
            </c:numRef>
          </c:val>
          <c:extLst>
            <c:ext xmlns:c16="http://schemas.microsoft.com/office/drawing/2014/chart" uri="{C3380CC4-5D6E-409C-BE32-E72D297353CC}">
              <c16:uniqueId val="{00000004-D7D7-4939-9EA4-21AA9FEFFB85}"/>
            </c:ext>
          </c:extLst>
        </c:ser>
        <c:ser>
          <c:idx val="2"/>
          <c:order val="2"/>
          <c:tx>
            <c:strRef>
              <c:f>'Financial Health and Trends'!$V$132</c:f>
              <c:strCache>
                <c:ptCount val="1"/>
                <c:pt idx="0">
                  <c:v>Debt/Equity Ratio</c:v>
                </c:pt>
              </c:strCache>
            </c:strRef>
          </c:tx>
          <c:spPr>
            <a:solidFill>
              <a:schemeClr val="bg1">
                <a:lumMod val="50000"/>
              </a:schemeClr>
            </a:solidFill>
            <a:ln>
              <a:noFill/>
            </a:ln>
            <a:effectLst>
              <a:outerShdw blurRad="57150" dist="19050" dir="5400000" algn="ctr" rotWithShape="0">
                <a:srgbClr val="000000">
                  <a:alpha val="63000"/>
                </a:srgbClr>
              </a:outerShdw>
            </a:effectLst>
          </c:spPr>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D7D7-4939-9EA4-21AA9FEFFB85}"/>
                </c:ext>
              </c:extLst>
            </c:dLbl>
            <c:dLbl>
              <c:idx val="1"/>
              <c:layout>
                <c:manualLayout>
                  <c:x val="-1.0026317499343062E-17"/>
                  <c:y val="-4.13436692506459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7D7-4939-9EA4-21AA9FEFFB85}"/>
                </c:ext>
              </c:extLst>
            </c:dLbl>
            <c:dLbl>
              <c:idx val="11"/>
              <c:layout>
                <c:manualLayout>
                  <c:x val="0"/>
                  <c:y val="1.03359173126614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7D7-4939-9EA4-21AA9FEFFB85}"/>
                </c:ext>
              </c:extLst>
            </c:dLbl>
            <c:dLbl>
              <c:idx val="12"/>
              <c:layout>
                <c:manualLayout>
                  <c:x val="0"/>
                  <c:y val="1.03359173126614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7D7-4939-9EA4-21AA9FEFFB85}"/>
                </c:ext>
              </c:extLst>
            </c:dLbl>
            <c:dLbl>
              <c:idx val="1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D7D7-4939-9EA4-21AA9FEFFB85}"/>
                </c:ext>
              </c:extLst>
            </c:dLbl>
            <c:dLbl>
              <c:idx val="14"/>
              <c:layout>
                <c:manualLayout>
                  <c:x val="-2.1875854525567405E-3"/>
                  <c:y val="-3.10077519379845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7D7-4939-9EA4-21AA9FEFFB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'Financial Health and Trends'!$S$133:$S$147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Trends'!$V$133:$V$147</c:f>
              <c:numCache>
                <c:formatCode>General</c:formatCode>
                <c:ptCount val="15"/>
                <c:pt idx="0">
                  <c:v>0</c:v>
                </c:pt>
                <c:pt idx="1">
                  <c:v>0.35</c:v>
                </c:pt>
                <c:pt idx="2">
                  <c:v>1.25</c:v>
                </c:pt>
                <c:pt idx="3">
                  <c:v>3.74</c:v>
                </c:pt>
                <c:pt idx="4">
                  <c:v>0.91</c:v>
                </c:pt>
                <c:pt idx="5">
                  <c:v>2.73</c:v>
                </c:pt>
                <c:pt idx="6">
                  <c:v>2.4900000000000002</c:v>
                </c:pt>
                <c:pt idx="7">
                  <c:v>1.27</c:v>
                </c:pt>
                <c:pt idx="8">
                  <c:v>1.97</c:v>
                </c:pt>
                <c:pt idx="9">
                  <c:v>2.08</c:v>
                </c:pt>
                <c:pt idx="10">
                  <c:v>1.8</c:v>
                </c:pt>
                <c:pt idx="11">
                  <c:v>0.51</c:v>
                </c:pt>
                <c:pt idx="12">
                  <c:v>0.22</c:v>
                </c:pt>
                <c:pt idx="13">
                  <c:v>7.0000000000000007E-2</c:v>
                </c:pt>
                <c:pt idx="14" formatCode="0.00">
                  <c:v>8.2500000000000004E-2</c:v>
                </c:pt>
              </c:numCache>
            </c:numRef>
          </c:val>
          <c:extLst>
            <c:ext xmlns:c16="http://schemas.microsoft.com/office/drawing/2014/chart" uri="{C3380CC4-5D6E-409C-BE32-E72D297353CC}">
              <c16:uniqueId val="{0000000B-D7D7-4939-9EA4-21AA9FEFFB85}"/>
            </c:ext>
          </c:extLst>
        </c:ser>
        <c:dLbls>
          <c:showLegendKey val="0"/>
          <c:showVal val="1"/>
          <c:showCatName val="0"/>
          <c:showSerName val="0"/>
          <c:showPercent val="0"/>
          <c:showBubbleSize val="0"/>
        </c:dLbls>
        <c:axId val="706709023"/>
        <c:axId val="571442287"/>
      </c:areaChart>
      <c:catAx>
        <c:axId val="706709023"/>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442287"/>
        <c:crosses val="autoZero"/>
        <c:auto val="1"/>
        <c:lblAlgn val="ctr"/>
        <c:lblOffset val="100"/>
        <c:noMultiLvlLbl val="0"/>
      </c:catAx>
      <c:valAx>
        <c:axId val="571442287"/>
        <c:scaling>
          <c:orientation val="minMax"/>
        </c:scaling>
        <c:delete val="1"/>
        <c:axPos val="l"/>
        <c:numFmt formatCode="0.00" sourceLinked="1"/>
        <c:majorTickMark val="none"/>
        <c:minorTickMark val="none"/>
        <c:tickLblPos val="nextTo"/>
        <c:crossAx val="706709023"/>
        <c:crosses val="autoZero"/>
        <c:crossBetween val="midCat"/>
      </c:valAx>
      <c:spPr>
        <a:noFill/>
        <a:ln>
          <a:noFill/>
        </a:ln>
        <a:effectLst/>
      </c:spPr>
    </c:plotArea>
    <c:legend>
      <c:legendPos val="b"/>
      <c:layout>
        <c:manualLayout>
          <c:xMode val="edge"/>
          <c:yMode val="edge"/>
          <c:x val="0.77538848206010302"/>
          <c:y val="3.0074955460579155E-2"/>
          <c:w val="0.22180092016599723"/>
          <c:h val="0.26305997359943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a:glow rad="63500">
        <a:schemeClr val="accent1">
          <a:satMod val="175000"/>
          <a:alpha val="40000"/>
        </a:schemeClr>
      </a:glow>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9.0477064863394088E-2"/>
          <c:y val="0.16329058591940712"/>
          <c:w val="0.86843199083896583"/>
          <c:h val="0.75582706113941645"/>
        </c:manualLayout>
      </c:layout>
      <c:lineChart>
        <c:grouping val="standard"/>
        <c:varyColors val="0"/>
        <c:ser>
          <c:idx val="0"/>
          <c:order val="0"/>
          <c:tx>
            <c:strRef>
              <c:f>'Financial Health and Trends'!$Y$104</c:f>
              <c:strCache>
                <c:ptCount val="1"/>
                <c:pt idx="0">
                  <c:v>Working Capital</c:v>
                </c:pt>
              </c:strCache>
            </c:strRef>
          </c:tx>
          <c:spPr>
            <a:ln w="28575" cap="rnd">
              <a:solidFill>
                <a:schemeClr val="accent1"/>
              </a:solidFill>
              <a:round/>
            </a:ln>
            <a:effectLst>
              <a:glow rad="63500">
                <a:schemeClr val="accent4">
                  <a:satMod val="175000"/>
                  <a:alpha val="40000"/>
                </a:schemeClr>
              </a:glow>
            </a:effectLst>
          </c:spPr>
          <c:marker>
            <c:symbol val="none"/>
          </c:marker>
          <c:cat>
            <c:numRef>
              <c:f>'Financial Health and Trends'!$X$105:$X$118</c:f>
              <c:numCache>
                <c:formatCode>General</c:formatCode>
                <c:ptCount val="14"/>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numCache>
            </c:numRef>
          </c:cat>
          <c:val>
            <c:numRef>
              <c:f>'Financial Health and Trends'!$Y$105:$Y$118</c:f>
              <c:numCache>
                <c:formatCode>General</c:formatCode>
                <c:ptCount val="14"/>
                <c:pt idx="0">
                  <c:v>43.07</c:v>
                </c:pt>
                <c:pt idx="1">
                  <c:v>150.321</c:v>
                </c:pt>
                <c:pt idx="2">
                  <c:v>181.499</c:v>
                </c:pt>
                <c:pt idx="3">
                  <c:v>-14.34</c:v>
                </c:pt>
                <c:pt idx="4">
                  <c:v>590.779</c:v>
                </c:pt>
                <c:pt idx="5">
                  <c:v>1072.9069999999999</c:v>
                </c:pt>
                <c:pt idx="6">
                  <c:v>-29.029</c:v>
                </c:pt>
                <c:pt idx="7">
                  <c:v>432.791</c:v>
                </c:pt>
                <c:pt idx="8">
                  <c:v>-1104.1500000000001</c:v>
                </c:pt>
                <c:pt idx="9">
                  <c:v>-1686</c:v>
                </c:pt>
                <c:pt idx="10">
                  <c:v>1436</c:v>
                </c:pt>
                <c:pt idx="11">
                  <c:v>12469</c:v>
                </c:pt>
                <c:pt idx="12">
                  <c:v>7395</c:v>
                </c:pt>
                <c:pt idx="13">
                  <c:v>14208</c:v>
                </c:pt>
              </c:numCache>
            </c:numRef>
          </c:val>
          <c:smooth val="0"/>
          <c:extLst>
            <c:ext xmlns:c16="http://schemas.microsoft.com/office/drawing/2014/chart" uri="{C3380CC4-5D6E-409C-BE32-E72D297353CC}">
              <c16:uniqueId val="{00000000-4753-4D4C-83A8-732759DBE797}"/>
            </c:ext>
          </c:extLst>
        </c:ser>
        <c:dLbls>
          <c:showLegendKey val="0"/>
          <c:showVal val="0"/>
          <c:showCatName val="0"/>
          <c:showSerName val="0"/>
          <c:showPercent val="0"/>
          <c:showBubbleSize val="0"/>
        </c:dLbls>
        <c:smooth val="0"/>
        <c:axId val="1150750863"/>
        <c:axId val="1150403231"/>
      </c:lineChart>
      <c:catAx>
        <c:axId val="115075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403231"/>
        <c:crosses val="autoZero"/>
        <c:auto val="1"/>
        <c:lblAlgn val="ctr"/>
        <c:lblOffset val="100"/>
        <c:noMultiLvlLbl val="0"/>
      </c:catAx>
      <c:valAx>
        <c:axId val="11504032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750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a:glow rad="228600">
        <a:schemeClr val="accent1">
          <a:lumMod val="20000"/>
          <a:lumOff val="80000"/>
          <a:alpha val="40000"/>
        </a:schemeClr>
      </a:glow>
      <a:outerShdw blurRad="50800" dist="38100" dir="2700000" algn="tl" rotWithShape="0">
        <a:prstClr val="black">
          <a:alpha val="40000"/>
        </a:prstClr>
      </a:outerShdw>
    </a:effectLst>
    <a:scene3d>
      <a:camera prst="orthographicFront"/>
      <a:lightRig rig="brightRoom" dir="t"/>
    </a:scene3d>
    <a:sp3d/>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ln>
                  <a:noFill/>
                </a:ln>
                <a:solidFill>
                  <a:schemeClr val="tx1"/>
                </a:solidFill>
                <a:latin typeface="+mn-lt"/>
                <a:ea typeface="+mn-ea"/>
                <a:cs typeface="+mn-cs"/>
              </a:defRPr>
            </a:pPr>
            <a:r>
              <a:rPr lang="en-US" sz="2000" b="1"/>
              <a:t>Cash Flow</a:t>
            </a:r>
          </a:p>
        </c:rich>
      </c:tx>
      <c:overlay val="0"/>
      <c:spPr>
        <a:noFill/>
        <a:ln>
          <a:noFill/>
        </a:ln>
        <a:effectLst/>
      </c:spPr>
      <c:txPr>
        <a:bodyPr rot="0" spcFirstLastPara="1" vertOverflow="ellipsis" vert="horz" wrap="square" anchor="ctr" anchorCtr="1"/>
        <a:lstStyle/>
        <a:p>
          <a:pPr>
            <a:defRPr sz="2000" b="1" i="0" u="none" strike="noStrike" kern="1200" spc="0" baseline="0">
              <a:ln>
                <a:noFill/>
              </a:ln>
              <a:solidFill>
                <a:schemeClr val="tx1"/>
              </a:solidFill>
              <a:latin typeface="+mn-lt"/>
              <a:ea typeface="+mn-ea"/>
              <a:cs typeface="+mn-cs"/>
            </a:defRPr>
          </a:pPr>
          <a:endParaRPr lang="en-US"/>
        </a:p>
      </c:txPr>
    </c:title>
    <c:autoTitleDeleted val="0"/>
    <c:plotArea>
      <c:layout>
        <c:manualLayout>
          <c:layoutTarget val="inner"/>
          <c:xMode val="edge"/>
          <c:yMode val="edge"/>
          <c:x val="8.9581566727235995E-2"/>
          <c:y val="0.20019174961620365"/>
          <c:w val="0.86958779191062652"/>
          <c:h val="0.59266438864953197"/>
        </c:manualLayout>
      </c:layout>
      <c:barChart>
        <c:barDir val="col"/>
        <c:grouping val="clustered"/>
        <c:varyColors val="0"/>
        <c:ser>
          <c:idx val="0"/>
          <c:order val="0"/>
          <c:tx>
            <c:strRef>
              <c:f>'Financial Health and Trends'!$AB$132</c:f>
              <c:strCache>
                <c:ptCount val="1"/>
                <c:pt idx="0">
                  <c:v>Cash Flow From Operating Activities</c:v>
                </c:pt>
              </c:strCache>
            </c:strRef>
          </c:tx>
          <c:spPr>
            <a:solidFill>
              <a:srgbClr val="FFC000"/>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Trends'!$AB$133:$AB$147</c:f>
              <c:numCache>
                <c:formatCode>General</c:formatCode>
                <c:ptCount val="15"/>
                <c:pt idx="0">
                  <c:v>-80.825000000000003</c:v>
                </c:pt>
                <c:pt idx="1">
                  <c:v>-127.81699999999999</c:v>
                </c:pt>
                <c:pt idx="2">
                  <c:v>-128.03399999999999</c:v>
                </c:pt>
                <c:pt idx="3">
                  <c:v>-263.815</c:v>
                </c:pt>
                <c:pt idx="4">
                  <c:v>264.80399999999997</c:v>
                </c:pt>
                <c:pt idx="5">
                  <c:v>-57.337000000000003</c:v>
                </c:pt>
                <c:pt idx="6">
                  <c:v>-524.49900000000002</c:v>
                </c:pt>
                <c:pt idx="7">
                  <c:v>-123.82899999999999</c:v>
                </c:pt>
                <c:pt idx="8">
                  <c:v>-61</c:v>
                </c:pt>
                <c:pt idx="9">
                  <c:v>2098</c:v>
                </c:pt>
                <c:pt idx="10">
                  <c:v>2405</c:v>
                </c:pt>
                <c:pt idx="11">
                  <c:v>5943</c:v>
                </c:pt>
                <c:pt idx="12">
                  <c:v>11497</c:v>
                </c:pt>
                <c:pt idx="13">
                  <c:v>14724</c:v>
                </c:pt>
                <c:pt idx="14">
                  <c:v>13256</c:v>
                </c:pt>
              </c:numCache>
            </c:numRef>
          </c:val>
          <c:extLst>
            <c:ext xmlns:c16="http://schemas.microsoft.com/office/drawing/2014/chart" uri="{C3380CC4-5D6E-409C-BE32-E72D297353CC}">
              <c16:uniqueId val="{00000000-F6B5-4E35-A0EC-CAFC4BC1C209}"/>
            </c:ext>
          </c:extLst>
        </c:ser>
        <c:ser>
          <c:idx val="1"/>
          <c:order val="1"/>
          <c:tx>
            <c:strRef>
              <c:f>'Financial Health and Trends'!$AC$132</c:f>
              <c:strCache>
                <c:ptCount val="1"/>
                <c:pt idx="0">
                  <c:v>Cash Flow From Investing Activities</c:v>
                </c:pt>
              </c:strCache>
            </c:strRef>
          </c:tx>
          <c:spPr>
            <a:solidFill>
              <a:srgbClr val="84E291"/>
            </a:solidFill>
            <a:ln w="22225">
              <a:solidFill>
                <a:schemeClr val="accent3">
                  <a:lumMod val="60000"/>
                  <a:lumOff val="40000"/>
                  <a:alpha val="78000"/>
                </a:schemeClr>
              </a:solidFill>
            </a:ln>
            <a:effectLst/>
            <a:scene3d>
              <a:camera prst="orthographicFront"/>
              <a:lightRig rig="threePt" dir="t"/>
            </a:scene3d>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Trends'!$AC$133:$AC$147</c:f>
              <c:numCache>
                <c:formatCode>General</c:formatCode>
                <c:ptCount val="15"/>
                <c:pt idx="0">
                  <c:v>-14.244</c:v>
                </c:pt>
                <c:pt idx="1">
                  <c:v>-180.297</c:v>
                </c:pt>
                <c:pt idx="2">
                  <c:v>-162.25800000000001</c:v>
                </c:pt>
                <c:pt idx="3">
                  <c:v>-206.93</c:v>
                </c:pt>
                <c:pt idx="4">
                  <c:v>-249.417</c:v>
                </c:pt>
                <c:pt idx="5">
                  <c:v>-990.44399999999996</c:v>
                </c:pt>
                <c:pt idx="6">
                  <c:v>-1673.5509999999999</c:v>
                </c:pt>
                <c:pt idx="7">
                  <c:v>-1081.085</c:v>
                </c:pt>
                <c:pt idx="8">
                  <c:v>-4196</c:v>
                </c:pt>
                <c:pt idx="9">
                  <c:v>-2337</c:v>
                </c:pt>
                <c:pt idx="10">
                  <c:v>-1436</c:v>
                </c:pt>
                <c:pt idx="11">
                  <c:v>-3132</c:v>
                </c:pt>
                <c:pt idx="12">
                  <c:v>-7868</c:v>
                </c:pt>
                <c:pt idx="13">
                  <c:v>-11973</c:v>
                </c:pt>
                <c:pt idx="14">
                  <c:v>-15584</c:v>
                </c:pt>
              </c:numCache>
            </c:numRef>
          </c:val>
          <c:extLst>
            <c:ext xmlns:c16="http://schemas.microsoft.com/office/drawing/2014/chart" uri="{C3380CC4-5D6E-409C-BE32-E72D297353CC}">
              <c16:uniqueId val="{00000001-F6B5-4E35-A0EC-CAFC4BC1C209}"/>
            </c:ext>
          </c:extLst>
        </c:ser>
        <c:ser>
          <c:idx val="2"/>
          <c:order val="2"/>
          <c:tx>
            <c:strRef>
              <c:f>'Financial Health and Trends'!$AD$132</c:f>
              <c:strCache>
                <c:ptCount val="1"/>
                <c:pt idx="0">
                  <c:v>Cash Flow From Financial Activities</c:v>
                </c:pt>
              </c:strCache>
            </c:strRef>
          </c:tx>
          <c:spPr>
            <a:solidFill>
              <a:srgbClr val="FFFF00"/>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Trends'!$AD$133:$AD$147</c:f>
              <c:numCache>
                <c:formatCode>General</c:formatCode>
                <c:ptCount val="15"/>
                <c:pt idx="0">
                  <c:v>155.41900000000001</c:v>
                </c:pt>
                <c:pt idx="1">
                  <c:v>338.04500000000002</c:v>
                </c:pt>
                <c:pt idx="2">
                  <c:v>446</c:v>
                </c:pt>
                <c:pt idx="3">
                  <c:v>419.63499999999999</c:v>
                </c:pt>
                <c:pt idx="4">
                  <c:v>635.42200000000003</c:v>
                </c:pt>
                <c:pt idx="5">
                  <c:v>2143.13</c:v>
                </c:pt>
                <c:pt idx="6">
                  <c:v>1523.5229999999999</c:v>
                </c:pt>
                <c:pt idx="7">
                  <c:v>3743.9760000000001</c:v>
                </c:pt>
                <c:pt idx="8">
                  <c:v>4415</c:v>
                </c:pt>
                <c:pt idx="9">
                  <c:v>574</c:v>
                </c:pt>
                <c:pt idx="10">
                  <c:v>1529</c:v>
                </c:pt>
                <c:pt idx="11">
                  <c:v>9973</c:v>
                </c:pt>
                <c:pt idx="12">
                  <c:v>-5203</c:v>
                </c:pt>
                <c:pt idx="13">
                  <c:v>-3527</c:v>
                </c:pt>
                <c:pt idx="14">
                  <c:v>2589</c:v>
                </c:pt>
              </c:numCache>
            </c:numRef>
          </c:val>
          <c:extLst>
            <c:ext xmlns:c16="http://schemas.microsoft.com/office/drawing/2014/chart" uri="{C3380CC4-5D6E-409C-BE32-E72D297353CC}">
              <c16:uniqueId val="{00000002-F6B5-4E35-A0EC-CAFC4BC1C209}"/>
            </c:ext>
          </c:extLst>
        </c:ser>
        <c:ser>
          <c:idx val="3"/>
          <c:order val="3"/>
          <c:tx>
            <c:strRef>
              <c:f>'Financial Health and Trends'!$AE$132</c:f>
              <c:strCache>
                <c:ptCount val="1"/>
                <c:pt idx="0">
                  <c:v>Net Cash Flow</c:v>
                </c:pt>
              </c:strCache>
            </c:strRef>
          </c:tx>
          <c:spPr>
            <a:solidFill>
              <a:schemeClr val="accent1">
                <a:lumMod val="40000"/>
                <a:lumOff val="60000"/>
              </a:schemeClr>
            </a:solidFill>
            <a:ln>
              <a:noFill/>
            </a:ln>
            <a:effectLst/>
          </c:spPr>
          <c:invertIfNegative val="0"/>
          <c:cat>
            <c:numRef>
              <c:f>'Financial Health and Trends'!$AA$133:$AA$147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Trends'!$AE$133:$AE$147</c:f>
              <c:numCache>
                <c:formatCode>General</c:formatCode>
                <c:ptCount val="15"/>
                <c:pt idx="0">
                  <c:v>60.35</c:v>
                </c:pt>
                <c:pt idx="1">
                  <c:v>29.931000000000001</c:v>
                </c:pt>
                <c:pt idx="2">
                  <c:v>155.708</c:v>
                </c:pt>
                <c:pt idx="3">
                  <c:v>-53.375999999999998</c:v>
                </c:pt>
                <c:pt idx="4">
                  <c:v>643.99900000000002</c:v>
                </c:pt>
                <c:pt idx="5">
                  <c:v>1059.8240000000001</c:v>
                </c:pt>
                <c:pt idx="6">
                  <c:v>-708.80499999999995</c:v>
                </c:pt>
                <c:pt idx="7">
                  <c:v>2532.509</c:v>
                </c:pt>
                <c:pt idx="8">
                  <c:v>198</c:v>
                </c:pt>
                <c:pt idx="9">
                  <c:v>312</c:v>
                </c:pt>
                <c:pt idx="10">
                  <c:v>2506</c:v>
                </c:pt>
                <c:pt idx="11">
                  <c:v>13118</c:v>
                </c:pt>
                <c:pt idx="12">
                  <c:v>-1757</c:v>
                </c:pt>
                <c:pt idx="13">
                  <c:v>-1220</c:v>
                </c:pt>
                <c:pt idx="14">
                  <c:v>265</c:v>
                </c:pt>
              </c:numCache>
            </c:numRef>
          </c:val>
          <c:extLst>
            <c:ext xmlns:c16="http://schemas.microsoft.com/office/drawing/2014/chart" uri="{C3380CC4-5D6E-409C-BE32-E72D297353CC}">
              <c16:uniqueId val="{00000003-F6B5-4E35-A0EC-CAFC4BC1C209}"/>
            </c:ext>
          </c:extLst>
        </c:ser>
        <c:dLbls>
          <c:showLegendKey val="0"/>
          <c:showVal val="0"/>
          <c:showCatName val="0"/>
          <c:showSerName val="0"/>
          <c:showPercent val="0"/>
          <c:showBubbleSize val="0"/>
        </c:dLbls>
        <c:gapWidth val="219"/>
        <c:overlap val="-27"/>
        <c:axId val="423890752"/>
        <c:axId val="420288048"/>
      </c:barChart>
      <c:catAx>
        <c:axId val="42389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ln>
                  <a:noFill/>
                </a:ln>
                <a:solidFill>
                  <a:schemeClr val="tx1"/>
                </a:solidFill>
                <a:latin typeface="+mn-lt"/>
                <a:ea typeface="+mn-ea"/>
                <a:cs typeface="+mn-cs"/>
              </a:defRPr>
            </a:pPr>
            <a:endParaRPr lang="en-US"/>
          </a:p>
        </c:txPr>
        <c:crossAx val="420288048"/>
        <c:crosses val="autoZero"/>
        <c:auto val="1"/>
        <c:lblAlgn val="ctr"/>
        <c:lblOffset val="100"/>
        <c:noMultiLvlLbl val="0"/>
      </c:catAx>
      <c:valAx>
        <c:axId val="42028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423890752"/>
        <c:crosses val="autoZero"/>
        <c:crossBetween val="between"/>
      </c:valAx>
      <c:spPr>
        <a:noFill/>
        <a:ln>
          <a:noFill/>
        </a:ln>
        <a:effectLst/>
      </c:spPr>
    </c:plotArea>
    <c:legend>
      <c:legendPos val="b"/>
      <c:layout>
        <c:manualLayout>
          <c:xMode val="edge"/>
          <c:yMode val="edge"/>
          <c:x val="0.10431674406083853"/>
          <c:y val="0.80834637994812053"/>
          <c:w val="0.79674456558314821"/>
          <c:h val="0.18662229485465259"/>
        </c:manualLayout>
      </c:layout>
      <c:overlay val="0"/>
      <c:spPr>
        <a:noFill/>
        <a:ln>
          <a:noFill/>
        </a:ln>
        <a:effectLst/>
      </c:spPr>
      <c:txPr>
        <a:bodyPr rot="0" spcFirstLastPara="1" vertOverflow="ellipsis" vert="horz" wrap="square" anchor="ctr" anchorCtr="1"/>
        <a:lstStyle/>
        <a:p>
          <a:pPr>
            <a:defRPr sz="105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a:glow rad="63500">
        <a:schemeClr val="accent1">
          <a:satMod val="175000"/>
          <a:alpha val="40000"/>
        </a:schemeClr>
      </a:glow>
      <a:outerShdw blurRad="50800" dist="38100" dir="2700000" algn="tl" rotWithShape="0">
        <a:prstClr val="black">
          <a:alpha val="40000"/>
        </a:prstClr>
      </a:outerShdw>
    </a:effectLst>
  </c:spPr>
  <c:txPr>
    <a:bodyPr/>
    <a:lstStyle/>
    <a:p>
      <a:pPr>
        <a:defRPr>
          <a:ln>
            <a:noFill/>
          </a:ln>
          <a:solidFill>
            <a:schemeClr val="tx1"/>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5003986495527155E-2"/>
          <c:y val="5.6494163625147018E-2"/>
          <c:w val="0.92999202700894568"/>
          <c:h val="0.78821237657913368"/>
        </c:manualLayout>
      </c:layout>
      <c:lineChart>
        <c:grouping val="standard"/>
        <c:varyColors val="0"/>
        <c:ser>
          <c:idx val="0"/>
          <c:order val="0"/>
          <c:tx>
            <c:strRef>
              <c:f>'Financial Health and Trends'!$AH$132</c:f>
              <c:strCache>
                <c:ptCount val="1"/>
                <c:pt idx="0">
                  <c:v>Asset Turnover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Trends'!$AH$133:$AH$147</c:f>
              <c:numCache>
                <c:formatCode>0.0</c:formatCode>
                <c:ptCount val="15"/>
                <c:pt idx="0">
                  <c:v>0.85829999999999995</c:v>
                </c:pt>
                <c:pt idx="1">
                  <c:v>0.3024</c:v>
                </c:pt>
                <c:pt idx="2">
                  <c:v>0.2863</c:v>
                </c:pt>
                <c:pt idx="3">
                  <c:v>0.37090000000000001</c:v>
                </c:pt>
                <c:pt idx="4">
                  <c:v>0.83309999999999995</c:v>
                </c:pt>
                <c:pt idx="5">
                  <c:v>0.54849999999999999</c:v>
                </c:pt>
                <c:pt idx="6">
                  <c:v>0.50149999999999995</c:v>
                </c:pt>
                <c:pt idx="7">
                  <c:v>0.30890000000000001</c:v>
                </c:pt>
                <c:pt idx="8">
                  <c:v>0.41039999999999999</c:v>
                </c:pt>
                <c:pt idx="9">
                  <c:v>0.72160000000000002</c:v>
                </c:pt>
                <c:pt idx="10">
                  <c:v>0.71640000000000004</c:v>
                </c:pt>
                <c:pt idx="11">
                  <c:v>0.60470000000000002</c:v>
                </c:pt>
                <c:pt idx="12">
                  <c:v>0.86629999999999996</c:v>
                </c:pt>
                <c:pt idx="13">
                  <c:v>0.98939999999999995</c:v>
                </c:pt>
                <c:pt idx="14">
                  <c:v>0.90769999999999995</c:v>
                </c:pt>
              </c:numCache>
            </c:numRef>
          </c:val>
          <c:smooth val="0"/>
          <c:extLst>
            <c:ext xmlns:c16="http://schemas.microsoft.com/office/drawing/2014/chart" uri="{C3380CC4-5D6E-409C-BE32-E72D297353CC}">
              <c16:uniqueId val="{00000000-2960-4EA5-85FD-40D2B9224C7E}"/>
            </c:ext>
          </c:extLst>
        </c:ser>
        <c:dLbls>
          <c:dLblPos val="ctr"/>
          <c:showLegendKey val="0"/>
          <c:showVal val="1"/>
          <c:showCatName val="0"/>
          <c:showSerName val="0"/>
          <c:showPercent val="0"/>
          <c:showBubbleSize val="0"/>
        </c:dLbls>
        <c:marker val="1"/>
        <c:smooth val="0"/>
        <c:axId val="939557231"/>
        <c:axId val="685877711"/>
      </c:lineChart>
      <c:catAx>
        <c:axId val="93955723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85877711"/>
        <c:crosses val="autoZero"/>
        <c:auto val="1"/>
        <c:lblAlgn val="ctr"/>
        <c:lblOffset val="100"/>
        <c:noMultiLvlLbl val="0"/>
      </c:catAx>
      <c:valAx>
        <c:axId val="685877711"/>
        <c:scaling>
          <c:orientation val="minMax"/>
        </c:scaling>
        <c:delete val="1"/>
        <c:axPos val="l"/>
        <c:numFmt formatCode="0.0" sourceLinked="1"/>
        <c:majorTickMark val="none"/>
        <c:minorTickMark val="none"/>
        <c:tickLblPos val="nextTo"/>
        <c:crossAx val="939557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6036036036036036E-2"/>
          <c:y val="7.8276907027000159E-2"/>
          <c:w val="0.92792792792792789"/>
          <c:h val="0.73940236965647432"/>
        </c:manualLayout>
      </c:layout>
      <c:lineChart>
        <c:grouping val="standard"/>
        <c:varyColors val="0"/>
        <c:ser>
          <c:idx val="0"/>
          <c:order val="0"/>
          <c:tx>
            <c:strRef>
              <c:f>'Financial Health and Trends'!$AI$132</c:f>
              <c:strCache>
                <c:ptCount val="1"/>
                <c:pt idx="0">
                  <c:v>Inventory Turnover Ratio</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'Financial Health and Trends'!$AG$133:$AG$147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'Financial Health and Trends'!$AI$133:$AI$147</c:f>
              <c:numCache>
                <c:formatCode>0.0</c:formatCode>
                <c:ptCount val="15"/>
                <c:pt idx="0">
                  <c:v>4.41</c:v>
                </c:pt>
                <c:pt idx="1">
                  <c:v>1.9036999999999999</c:v>
                </c:pt>
                <c:pt idx="2">
                  <c:v>2.8483000000000001</c:v>
                </c:pt>
                <c:pt idx="3">
                  <c:v>1.4271</c:v>
                </c:pt>
                <c:pt idx="4">
                  <c:v>4.5753000000000004</c:v>
                </c:pt>
                <c:pt idx="5">
                  <c:v>2.4291999999999998</c:v>
                </c:pt>
                <c:pt idx="6">
                  <c:v>2.4436</c:v>
                </c:pt>
                <c:pt idx="7">
                  <c:v>2.6122999999999998</c:v>
                </c:pt>
                <c:pt idx="8">
                  <c:v>4.2129000000000003</c:v>
                </c:pt>
                <c:pt idx="9">
                  <c:v>5.5956000000000001</c:v>
                </c:pt>
                <c:pt idx="10">
                  <c:v>5.7739000000000003</c:v>
                </c:pt>
                <c:pt idx="11">
                  <c:v>6.0731999999999999</c:v>
                </c:pt>
                <c:pt idx="12">
                  <c:v>6.9858000000000002</c:v>
                </c:pt>
                <c:pt idx="13">
                  <c:v>4.7206999999999999</c:v>
                </c:pt>
                <c:pt idx="14">
                  <c:v>5.806</c:v>
                </c:pt>
              </c:numCache>
            </c:numRef>
          </c:val>
          <c:smooth val="0"/>
          <c:extLst>
            <c:ext xmlns:c16="http://schemas.microsoft.com/office/drawing/2014/chart" uri="{C3380CC4-5D6E-409C-BE32-E72D297353CC}">
              <c16:uniqueId val="{00000000-3AC0-4BBE-99FE-DF208265B6A4}"/>
            </c:ext>
          </c:extLst>
        </c:ser>
        <c:dLbls>
          <c:dLblPos val="ctr"/>
          <c:showLegendKey val="0"/>
          <c:showVal val="1"/>
          <c:showCatName val="0"/>
          <c:showSerName val="0"/>
          <c:showPercent val="0"/>
          <c:showBubbleSize val="0"/>
        </c:dLbls>
        <c:marker val="1"/>
        <c:smooth val="0"/>
        <c:axId val="1172480495"/>
        <c:axId val="909857871"/>
      </c:lineChart>
      <c:catAx>
        <c:axId val="11724804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09857871"/>
        <c:crosses val="autoZero"/>
        <c:auto val="1"/>
        <c:lblAlgn val="ctr"/>
        <c:lblOffset val="100"/>
        <c:noMultiLvlLbl val="0"/>
      </c:catAx>
      <c:valAx>
        <c:axId val="909857871"/>
        <c:scaling>
          <c:orientation val="minMax"/>
        </c:scaling>
        <c:delete val="1"/>
        <c:axPos val="l"/>
        <c:numFmt formatCode="0.0" sourceLinked="1"/>
        <c:majorTickMark val="none"/>
        <c:minorTickMark val="none"/>
        <c:tickLblPos val="nextTo"/>
        <c:crossAx val="117248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a:glow rad="101600">
        <a:schemeClr val="accent1">
          <a:satMod val="175000"/>
          <a:alpha val="40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0.82694</cdr:x>
      <cdr:y>0.06349</cdr:y>
    </cdr:from>
    <cdr:to>
      <cdr:x>0.95784</cdr:x>
      <cdr:y>0.15131</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183921" y="134495"/>
          <a:ext cx="345700" cy="186036"/>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0.5</a:t>
          </a:r>
        </a:p>
      </cdr:txBody>
    </cdr:sp>
  </cdr:relSizeAnchor>
  <cdr:relSizeAnchor xmlns:cdr="http://schemas.openxmlformats.org/drawingml/2006/chartDrawing">
    <cdr:from>
      <cdr:x>0.93784</cdr:x>
      <cdr:y>0.04266</cdr:y>
    </cdr:from>
    <cdr:to>
      <cdr:x>0.97842</cdr:x>
      <cdr:y>0.15698</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3742905" y="85306"/>
          <a:ext cx="161925" cy="228600"/>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0.77835</cdr:x>
      <cdr:y>0.05099</cdr:y>
    </cdr:from>
    <cdr:to>
      <cdr:x>0.9485</cdr:x>
      <cdr:y>0.15295</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09802" y="109753"/>
          <a:ext cx="483074" cy="219489"/>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0.09</a:t>
          </a:r>
        </a:p>
      </cdr:txBody>
    </cdr:sp>
  </cdr:relSizeAnchor>
  <cdr:relSizeAnchor xmlns:cdr="http://schemas.openxmlformats.org/drawingml/2006/chartDrawing">
    <cdr:from>
      <cdr:x>0.92571</cdr:x>
      <cdr:y>0.04475</cdr:y>
    </cdr:from>
    <cdr:to>
      <cdr:x>0.96977</cdr:x>
      <cdr:y>0.15634</cdr:y>
    </cdr:to>
    <cdr:sp macro="" textlink="">
      <cdr:nvSpPr>
        <cdr:cNvPr id="3" name="Arrow: Down 2">
          <a:extLst xmlns:a="http://schemas.openxmlformats.org/drawingml/2006/main">
            <a:ext uri="{FF2B5EF4-FFF2-40B4-BE49-F238E27FC236}">
              <a16:creationId xmlns:a16="http://schemas.microsoft.com/office/drawing/2014/main" id="{F93EC8FD-636B-8F7E-88CC-57444B97167D}"/>
            </a:ext>
          </a:extLst>
        </cdr:cNvPr>
        <cdr:cNvSpPr/>
      </cdr:nvSpPr>
      <cdr:spPr>
        <a:xfrm xmlns:a="http://schemas.openxmlformats.org/drawingml/2006/main">
          <a:off x="2628180" y="96330"/>
          <a:ext cx="125084" cy="240216"/>
        </a:xfrm>
        <a:prstGeom xmlns:a="http://schemas.openxmlformats.org/drawingml/2006/main" prst="downArrow">
          <a:avLst/>
        </a:prstGeom>
        <a:solidFill xmlns:a="http://schemas.openxmlformats.org/drawingml/2006/main">
          <a:srgbClr val="FF000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0.83294</cdr:x>
      <cdr:y>0.04929</cdr:y>
    </cdr:from>
    <cdr:to>
      <cdr:x>0.9553</cdr:x>
      <cdr:y>0.13744</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321943" y="105705"/>
          <a:ext cx="341108" cy="189031"/>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0.6</a:t>
          </a:r>
        </a:p>
      </cdr:txBody>
    </cdr:sp>
  </cdr:relSizeAnchor>
  <cdr:relSizeAnchor xmlns:cdr="http://schemas.openxmlformats.org/drawingml/2006/chartDrawing">
    <cdr:from>
      <cdr:x>0.93486</cdr:x>
      <cdr:y>0.05017</cdr:y>
    </cdr:from>
    <cdr:to>
      <cdr:x>0.97529</cdr:x>
      <cdr:y>0.13744</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2606073" y="107577"/>
          <a:ext cx="112685" cy="187159"/>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0.81555</cdr:x>
      <cdr:y>0.08574</cdr:y>
    </cdr:from>
    <cdr:to>
      <cdr:x>0.97687</cdr:x>
      <cdr:y>0.16025</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87438" y="185393"/>
          <a:ext cx="452482" cy="161101"/>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0.08</a:t>
          </a:r>
        </a:p>
      </cdr:txBody>
    </cdr:sp>
  </cdr:relSizeAnchor>
  <cdr:relSizeAnchor xmlns:cdr="http://schemas.openxmlformats.org/drawingml/2006/chartDrawing">
    <cdr:from>
      <cdr:x>0.94942</cdr:x>
      <cdr:y>0.06937</cdr:y>
    </cdr:from>
    <cdr:to>
      <cdr:x>0.98292</cdr:x>
      <cdr:y>0.17069</cdr:y>
    </cdr:to>
    <cdr:sp macro="" textlink="">
      <cdr:nvSpPr>
        <cdr:cNvPr id="3" name="Arrow: Down 2">
          <a:extLst xmlns:a="http://schemas.openxmlformats.org/drawingml/2006/main">
            <a:ext uri="{FF2B5EF4-FFF2-40B4-BE49-F238E27FC236}">
              <a16:creationId xmlns:a16="http://schemas.microsoft.com/office/drawing/2014/main" id="{F93EC8FD-636B-8F7E-88CC-57444B97167D}"/>
            </a:ext>
          </a:extLst>
        </cdr:cNvPr>
        <cdr:cNvSpPr/>
      </cdr:nvSpPr>
      <cdr:spPr>
        <a:xfrm xmlns:a="http://schemas.openxmlformats.org/drawingml/2006/main">
          <a:off x="2662922" y="150000"/>
          <a:ext cx="93961" cy="219072"/>
        </a:xfrm>
        <a:prstGeom xmlns:a="http://schemas.openxmlformats.org/drawingml/2006/main" prst="downArrow">
          <a:avLst/>
        </a:prstGeom>
        <a:solidFill xmlns:a="http://schemas.openxmlformats.org/drawingml/2006/main">
          <a:srgbClr val="FF000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0.78443</cdr:x>
      <cdr:y>0.08039</cdr:y>
    </cdr:from>
    <cdr:to>
      <cdr:x>0.95561</cdr:x>
      <cdr:y>0.16838</cdr:y>
    </cdr:to>
    <cdr:sp macro="" textlink="">
      <cdr:nvSpPr>
        <cdr:cNvPr id="2" name="TextBox 31">
          <a:extLst xmlns:a="http://schemas.openxmlformats.org/drawingml/2006/main">
            <a:ext uri="{FF2B5EF4-FFF2-40B4-BE49-F238E27FC236}">
              <a16:creationId xmlns:a16="http://schemas.microsoft.com/office/drawing/2014/main" id="{9012953D-5F3F-6697-6F5B-C587E8640AC1}"/>
            </a:ext>
          </a:extLst>
        </cdr:cNvPr>
        <cdr:cNvSpPr txBox="1"/>
      </cdr:nvSpPr>
      <cdr:spPr>
        <a:xfrm xmlns:a="http://schemas.openxmlformats.org/drawingml/2006/main">
          <a:off x="2227053" y="173655"/>
          <a:ext cx="486007" cy="190093"/>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ct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900"/>
            <a:t>0.7</a:t>
          </a:r>
        </a:p>
      </cdr:txBody>
    </cdr:sp>
  </cdr:relSizeAnchor>
  <cdr:relSizeAnchor xmlns:cdr="http://schemas.openxmlformats.org/drawingml/2006/chartDrawing">
    <cdr:from>
      <cdr:x>0.92591</cdr:x>
      <cdr:y>0.08105</cdr:y>
    </cdr:from>
    <cdr:to>
      <cdr:x>0.98193</cdr:x>
      <cdr:y>0.18036</cdr:y>
    </cdr:to>
    <cdr:sp macro="" textlink="">
      <cdr:nvSpPr>
        <cdr:cNvPr id="3" name="Arrow: Up 2">
          <a:extLst xmlns:a="http://schemas.openxmlformats.org/drawingml/2006/main">
            <a:ext uri="{FF2B5EF4-FFF2-40B4-BE49-F238E27FC236}">
              <a16:creationId xmlns:a16="http://schemas.microsoft.com/office/drawing/2014/main" id="{16188257-4DF5-2A4E-949B-EF291A0E66E4}"/>
            </a:ext>
          </a:extLst>
        </cdr:cNvPr>
        <cdr:cNvSpPr/>
      </cdr:nvSpPr>
      <cdr:spPr>
        <a:xfrm xmlns:a="http://schemas.openxmlformats.org/drawingml/2006/main">
          <a:off x="2628728" y="175093"/>
          <a:ext cx="159042" cy="214533"/>
        </a:xfrm>
        <a:prstGeom xmlns:a="http://schemas.openxmlformats.org/drawingml/2006/main" prst="upArrow">
          <a:avLst/>
        </a:prstGeom>
        <a:solidFill xmlns:a="http://schemas.openxmlformats.org/drawingml/2006/main">
          <a:srgbClr val="92D050"/>
        </a:solidFill>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solidFill>
              <a:schemeClr val="accent3">
                <a:lumMod val="60000"/>
                <a:lumOff val="40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3DBED-2A04-4E24-8AB0-D14FA80E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10093</TotalTime>
  <Pages>35</Pages>
  <Words>5890</Words>
  <Characters>33574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2991</cp:revision>
  <dcterms:created xsi:type="dcterms:W3CDTF">2024-01-17T18:09:00Z</dcterms:created>
  <dcterms:modified xsi:type="dcterms:W3CDTF">2024-02-13T18:21:00Z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2024-01-17T18:13:26Z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53759060-29b1-42dc-97ce-90879155ce48</vt:lpwstr>
  </property>
  <property fmtid="{D5CDD505-2E9C-101B-9397-08002B2CF9AE}" pid="7" name="MSIP_Label_defa4170-0d19-0005-0004-bc88714345d2_ActionId">
    <vt:lpwstr>46073fac-add6-46d7-bc68-775cc455835d</vt:lpwstr>
  </property>
  <property fmtid="{D5CDD505-2E9C-101B-9397-08002B2CF9AE}" pid="8" name="MSIP_Label_defa4170-0d19-0005-0004-bc88714345d2_ContentBits">
    <vt:lpwstr>0</vt:lpwstr>
  </property>
</Properties>
</file>