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Times New Roman" w:cs="Times New Roman" w:eastAsia="Times New Roman" w:hAnsi="Times New Roman"/>
          <w:b/>
          <w:bCs/>
          <w:sz w:val="28"/>
          <w:szCs w:val="28"/>
        </w:rPr>
        <w:t xml:space="preserve">MSc Computing</w:t>
      </w:r>
    </w:p>
    <w:p>
      <w:pPr>
        <w:spacing w:after="400" w:before="0"/>
        <w:jc w:val="center"/>
      </w:pPr>
      <w:r>
        <w:rPr>
          <w:rFonts w:ascii="Times New Roman" w:cs="Times New Roman" w:eastAsia="Times New Roman" w:hAnsi="Times New Roman"/>
          <w:b/>
          <w:bCs/>
          <w:sz w:val="28"/>
          <w:szCs w:val="28"/>
        </w:rPr>
        <w:t xml:space="preserve">Project Proposal</w:t>
      </w:r>
    </w:p>
    <w:p>
      <w:pPr>
        <w:spacing w:after="800" w:before="0"/>
        <w:jc w:val="center"/>
      </w:pPr>
      <w:r>
        <w:rPr>
          <w:rFonts w:ascii="Times New Roman" w:cs="Times New Roman" w:eastAsia="Times New Roman" w:hAnsi="Times New Roman"/>
          <w:sz w:val="24"/>
          <w:szCs w:val="24"/>
        </w:rPr>
        <w:t xml:space="preserve">University of Roehampton</w:t>
      </w:r>
    </w:p>
    <w:p>
      <w:pPr>
        <w:spacing w:after="400" w:before="0"/>
        <w:jc w:val="center"/>
      </w:pPr>
      <w:r>
        <w:rPr>
          <w:rFonts w:ascii="Times New Roman" w:cs="Times New Roman" w:eastAsia="Times New Roman" w:hAnsi="Times New Roman"/>
          <w:b/>
          <w:bCs/>
          <w:sz w:val="26"/>
          <w:szCs w:val="26"/>
        </w:rPr>
        <w:t xml:space="preserve">Multi-Modal Waste Characterisation and RDF Suitability Prediction Using Artificial Intelligence and a Web-Based Decision Support Platform</w:t>
      </w:r>
    </w:p>
    <w:p>
      <w:pPr>
        <w:spacing w:after="200" w:before="600"/>
        <w:jc w:val="center"/>
      </w:pPr>
      <w:r>
        <w:rPr>
          <w:rFonts w:ascii="Times New Roman" w:cs="Times New Roman" w:eastAsia="Times New Roman" w:hAnsi="Times New Roman"/>
          <w:sz w:val="24"/>
          <w:szCs w:val="24"/>
        </w:rPr>
        <w:t xml:space="preserve">Academic Year 2024–2025</w:t>
      </w:r>
    </w:p>
    <w:p>
      <w:pPr>
        <w:pageBreakBefore/>
      </w:pPr>
      <w:r>
        <w:t xml:space="preserve"/>
      </w:r>
    </w:p>
    <w:p>
      <w:pPr>
        <w:pStyle w:val="Heading1"/>
        <w:spacing w:after="200" w:before="360"/>
      </w:pPr>
      <w:r>
        <w:rPr>
          <w:rFonts w:ascii="Times New Roman" w:cs="Times New Roman" w:eastAsia="Times New Roman" w:hAnsi="Times New Roman"/>
          <w:b/>
          <w:bCs/>
          <w:sz w:val="28"/>
          <w:szCs w:val="28"/>
        </w:rPr>
        <w:t xml:space="preserve">1. Introduction</w:t>
      </w:r>
    </w:p>
    <w:p>
      <w:pPr>
        <w:spacing w:after="200" w:before="0" w:line="480" w:lineRule="auto"/>
        <w:jc w:val="both"/>
      </w:pPr>
      <w:r>
        <w:rPr>
          <w:rFonts w:ascii="Times New Roman" w:cs="Times New Roman" w:eastAsia="Times New Roman" w:hAnsi="Times New Roman"/>
          <w:sz w:val="24"/>
          <w:szCs w:val="24"/>
        </w:rPr>
        <w:t xml:space="preserve">The global challenge of waste management has intensified considerably in recent decades, driven by rapid urbanisation, population growth, and the proliferation of single-use materials. Municipal solid waste (MSW) generation is projected to reach 3.4 billion tonnes annually by 2050, placing extraordinary pressure on waste processing infrastructure worldwide (World Bank, 2018). Within this context, the accurate classification of waste materials and the prediction of their suitability for Refuse-Derived Fuel (RDF) production represent critical operational and environmental priorities for recycling facilities and energy recovery plants.</w:t>
      </w:r>
    </w:p>
    <w:p>
      <w:pPr>
        <w:spacing w:after="200" w:before="0" w:line="480" w:lineRule="auto"/>
        <w:jc w:val="both"/>
      </w:pPr>
      <w:r>
        <w:rPr>
          <w:rFonts w:ascii="Times New Roman" w:cs="Times New Roman" w:eastAsia="Times New Roman" w:hAnsi="Times New Roman"/>
          <w:sz w:val="24"/>
          <w:szCs w:val="24"/>
        </w:rPr>
        <w:t xml:space="preserve">Traditional approaches to waste characterisation rely heavily on manual sorting, which is labour-intensive, inconsistent, and increasingly impractical given the volumes involved. Advances in artificial intelligence (AI), particularly in computer vision and machine learning, offer promising alternatives. Convolutional neural networks (CNNs) have demonstrated strong performance in visual recognition tasks, including the identification of waste categories from images (Yang and Thung, 2016). However, image-based classification alone captures only the visual attributes of waste items. Characteristics such as moisture content, contamination risk, combustibility, and estimated calorific value — all of which directly determine RDF suitability — are not directly observable from images and require tabular feature modelling.</w:t>
      </w:r>
    </w:p>
    <w:p>
      <w:pPr>
        <w:spacing w:after="200" w:before="0" w:line="480" w:lineRule="auto"/>
        <w:jc w:val="both"/>
      </w:pPr>
      <w:r>
        <w:rPr>
          <w:rFonts w:ascii="Times New Roman" w:cs="Times New Roman" w:eastAsia="Times New Roman" w:hAnsi="Times New Roman"/>
          <w:sz w:val="24"/>
          <w:szCs w:val="24"/>
        </w:rPr>
        <w:t xml:space="preserve">This proposal outlines a research project that addresses this gap by developing a multi-modal AI system capable of integrating image-based waste classification with tabular RDF-relevant feature analysis. The system will be deployed via a FastAPI-powered web application prototype, providing decision support to recycling centre operators. By comparing image-only, tabular-only, and multi-modal model architectures, the project aims to establish whether multi-modal learning delivers meaningful predictive improvements. The research is underpinned by open datasets including TrashNet (Yang and Thung, 2016) and TACO (Proença and Simões, 2020), supplemented by synthetically generated tabular data reflecting RDF characteristics. The platform will be containerised using Docker to ensure reproducibility and scalability.</w:t>
      </w:r>
    </w:p>
    <w:p>
      <w:pPr>
        <w:pStyle w:val="Heading1"/>
        <w:spacing w:after="200" w:before="360"/>
      </w:pPr>
      <w:r>
        <w:rPr>
          <w:rFonts w:ascii="Times New Roman" w:cs="Times New Roman" w:eastAsia="Times New Roman" w:hAnsi="Times New Roman"/>
          <w:b/>
          <w:bCs/>
          <w:sz w:val="28"/>
          <w:szCs w:val="28"/>
        </w:rPr>
        <w:t xml:space="preserve">2. Problem Statement</w:t>
      </w:r>
    </w:p>
    <w:p>
      <w:pPr>
        <w:spacing w:after="200" w:before="0" w:line="480" w:lineRule="auto"/>
        <w:jc w:val="both"/>
      </w:pPr>
      <w:r>
        <w:rPr>
          <w:rFonts w:ascii="Times New Roman" w:cs="Times New Roman" w:eastAsia="Times New Roman" w:hAnsi="Times New Roman"/>
          <w:sz w:val="24"/>
          <w:szCs w:val="24"/>
        </w:rPr>
        <w:t xml:space="preserve">Waste management facilities across the United Kingdom and internationally face a dual operational challenge: the accurate sorting of incoming waste streams and the assessment of whether specific waste fractions are suitable for RDF production. RDF is a processed solid fuel derived from non-hazardous waste materials and is widely used in industrial applications, including cement kilns and waste-to-energy plants, as a substitute for fossil fuels. The economic and environmental viability of RDF production depends critically on the quality of the input waste stream, specifically on factors including calorific value, moisture content, contamination levels, and the proportion of combustible versus non-combustible materials (Rotter, Kost and Winkler, 2004).</w:t>
      </w:r>
    </w:p>
    <w:p>
      <w:pPr>
        <w:spacing w:after="200" w:before="0" w:line="480" w:lineRule="auto"/>
        <w:jc w:val="both"/>
      </w:pPr>
      <w:r>
        <w:rPr>
          <w:rFonts w:ascii="Times New Roman" w:cs="Times New Roman" w:eastAsia="Times New Roman" w:hAnsi="Times New Roman"/>
          <w:sz w:val="24"/>
          <w:szCs w:val="24"/>
        </w:rPr>
        <w:t xml:space="preserve">Despite the importance of this quality assessment, most recycling facilities continue to rely on manual inspection or simple gravimetric analysis to characterise incoming waste. These methods are slow, operator-dependent, and prone to error. Furthermore, they generate minimal structured data that could be leveraged for predictive modelling or operational decision support. As waste volumes increase and regulatory expectations tighten — particularly under the UK Environment Act 2021 and associated recycling targets — there is an urgent need for intelligent, automated waste characterisation systems capable of operating in real time.</w:t>
      </w:r>
    </w:p>
    <w:p>
      <w:pPr>
        <w:spacing w:after="200" w:before="0" w:line="480" w:lineRule="auto"/>
        <w:jc w:val="both"/>
      </w:pPr>
      <w:r>
        <w:rPr>
          <w:rFonts w:ascii="Times New Roman" w:cs="Times New Roman" w:eastAsia="Times New Roman" w:hAnsi="Times New Roman"/>
          <w:sz w:val="24"/>
          <w:szCs w:val="24"/>
        </w:rPr>
        <w:t xml:space="preserve">Computer vision research has made significant inroads into automated waste classification. Datasets such as TrashNet (Yang and Thung, 2016), which contains over 2,500 labelled images across six waste categories, and TACO (Proença and Simões, 2020), a more ecologically diverse dataset with 1,500 annotated images across 60 categories, have enabled the development of increasingly accurate CNN-based classifiers. Studies employing transfer learning with architectures such as VGG16, ResNet50, and MobileNet have achieved classification accuracies exceeding 90% on standardised test sets (Awe, Mengistu and Sreedhar, 2017; Chu et al., 2018). However, these image-based systems address waste category identification rather than RDF suitability prediction, and they fail to incorporate the physical and chemical properties that determine fuel quality.</w:t>
      </w:r>
    </w:p>
    <w:p>
      <w:pPr>
        <w:spacing w:after="200" w:before="0" w:line="480" w:lineRule="auto"/>
        <w:jc w:val="both"/>
      </w:pPr>
      <w:r>
        <w:rPr>
          <w:rFonts w:ascii="Times New Roman" w:cs="Times New Roman" w:eastAsia="Times New Roman" w:hAnsi="Times New Roman"/>
          <w:sz w:val="24"/>
          <w:szCs w:val="24"/>
        </w:rPr>
        <w:t xml:space="preserve">A fundamental gap therefore exists in the literature: no published system integrates visual waste classification with RDF-specific tabular feature modelling within a unified, multi-modal predictive framework. Additionally, no accessible, web-based decision support tool has been developed to operationalise such a system for use by non-specialist recycling centre operators. Existing industrial systems for waste characterisation, where they exist, are bespoke, expensive, and typically not interoperable with standard web infrastructure.</w:t>
      </w:r>
    </w:p>
    <w:p>
      <w:pPr>
        <w:spacing w:after="200" w:before="0" w:line="480" w:lineRule="auto"/>
        <w:jc w:val="both"/>
      </w:pPr>
      <w:r>
        <w:rPr>
          <w:rFonts w:ascii="Times New Roman" w:cs="Times New Roman" w:eastAsia="Times New Roman" w:hAnsi="Times New Roman"/>
          <w:sz w:val="24"/>
          <w:szCs w:val="24"/>
        </w:rPr>
        <w:t xml:space="preserve">A further challenge is the scarcity of publicly available, labelled datasets combining waste images with corresponding RDF-relevant tabular attributes. This project acknowledges that a synthetic tabular dataset will need to be constructed to supplement the image data, based on documented physical and chemical properties of common waste categories as reported in the engineering literature. This introduces methodological considerations around data validity and generalisability that will require transparent justification and rigorous sensitivity analysis within the final dissertation.</w:t>
      </w:r>
    </w:p>
    <w:p>
      <w:pPr>
        <w:spacing w:after="200" w:before="0" w:line="480" w:lineRule="auto"/>
        <w:jc w:val="both"/>
      </w:pPr>
      <w:r>
        <w:rPr>
          <w:rFonts w:ascii="Times New Roman" w:cs="Times New Roman" w:eastAsia="Times New Roman" w:hAnsi="Times New Roman"/>
          <w:sz w:val="24"/>
          <w:szCs w:val="24"/>
        </w:rPr>
        <w:t xml:space="preserve">This research therefore addresses three interconnected problems: the absence of a multi-modal AI model that jointly classifies waste and predicts RDF suitability; the lack of an integrated, labelled dataset combining visual and tabular RDF features; and the absence of an accessible web-based tool that operationalises such predictions for practitioners. Resolving these problems would contribute both to the academic literature on multi-modal learning in environmental applications and to the practical advancement of sustainable waste management infrastructure.</w:t>
      </w:r>
    </w:p>
    <w:p>
      <w:pPr>
        <w:pStyle w:val="Heading1"/>
        <w:spacing w:after="200" w:before="360"/>
      </w:pPr>
      <w:r>
        <w:rPr>
          <w:rFonts w:ascii="Times New Roman" w:cs="Times New Roman" w:eastAsia="Times New Roman" w:hAnsi="Times New Roman"/>
          <w:b/>
          <w:bCs/>
          <w:sz w:val="28"/>
          <w:szCs w:val="28"/>
        </w:rPr>
        <w:t xml:space="preserve">3. Aims and Objectives</w:t>
      </w:r>
    </w:p>
    <w:p>
      <w:pPr>
        <w:pStyle w:val="Heading2"/>
        <w:spacing w:after="160" w:before="240"/>
      </w:pPr>
      <w:r>
        <w:rPr>
          <w:rFonts w:ascii="Times New Roman" w:cs="Times New Roman" w:eastAsia="Times New Roman" w:hAnsi="Times New Roman"/>
          <w:b/>
          <w:bCs/>
          <w:sz w:val="26"/>
          <w:szCs w:val="26"/>
        </w:rPr>
        <w:t xml:space="preserve">3.1 Research Aim</w:t>
      </w:r>
    </w:p>
    <w:p>
      <w:pPr>
        <w:spacing w:after="200" w:before="0" w:line="480" w:lineRule="auto"/>
        <w:jc w:val="both"/>
      </w:pPr>
      <w:r>
        <w:rPr>
          <w:rFonts w:ascii="Times New Roman" w:cs="Times New Roman" w:eastAsia="Times New Roman" w:hAnsi="Times New Roman"/>
          <w:sz w:val="24"/>
          <w:szCs w:val="24"/>
        </w:rPr>
        <w:t xml:space="preserve">The overarching aim of this project is to design, develop, and evaluate a multi-modal artificial intelligence system for automated waste characterisation and RDF suitability prediction, and to deliver this system as a functional web-based decision support prototype accessible to recycling centre operators.</w:t>
      </w:r>
    </w:p>
    <w:p>
      <w:pPr>
        <w:pStyle w:val="Heading2"/>
        <w:spacing w:after="160" w:before="240"/>
      </w:pPr>
      <w:r>
        <w:rPr>
          <w:rFonts w:ascii="Times New Roman" w:cs="Times New Roman" w:eastAsia="Times New Roman" w:hAnsi="Times New Roman"/>
          <w:b/>
          <w:bCs/>
          <w:sz w:val="26"/>
          <w:szCs w:val="26"/>
        </w:rPr>
        <w:t xml:space="preserve">3.2 Research Questions</w:t>
      </w:r>
    </w:p>
    <w:p>
      <w:pPr>
        <w:spacing w:after="200" w:before="0" w:line="480" w:lineRule="auto"/>
        <w:jc w:val="both"/>
      </w:pPr>
      <w:r>
        <w:rPr>
          <w:rFonts w:ascii="Times New Roman" w:cs="Times New Roman" w:eastAsia="Times New Roman" w:hAnsi="Times New Roman"/>
          <w:sz w:val="24"/>
          <w:szCs w:val="24"/>
        </w:rPr>
        <w:t xml:space="preserve">The project is guided by four primary research questions:</w:t>
      </w:r>
    </w:p>
    <w:p>
      <w:pPr>
        <w:spacing w:after="160" w:before="0" w:line="480" w:lineRule="auto"/>
        <w:ind w:left="720"/>
        <w:jc w:val="both"/>
      </w:pPr>
      <w:r>
        <w:rPr>
          <w:rFonts w:ascii="Times New Roman" w:cs="Times New Roman" w:eastAsia="Times New Roman" w:hAnsi="Times New Roman"/>
          <w:sz w:val="24"/>
          <w:szCs w:val="24"/>
        </w:rPr>
        <w:t xml:space="preserve">RQ1: To what extent can CNN-based models accurately classify waste materials using image data drawn from the TrashNet and TACO datasets?</w:t>
      </w:r>
    </w:p>
    <w:p>
      <w:pPr>
        <w:spacing w:after="160" w:before="0" w:line="480" w:lineRule="auto"/>
        <w:ind w:left="720"/>
        <w:jc w:val="both"/>
      </w:pPr>
      <w:r>
        <w:rPr>
          <w:rFonts w:ascii="Times New Roman" w:cs="Times New Roman" w:eastAsia="Times New Roman" w:hAnsi="Times New Roman"/>
          <w:sz w:val="24"/>
          <w:szCs w:val="24"/>
        </w:rPr>
        <w:t xml:space="preserve">RQ2: Can machine learning models trained on tabular RDF-relevant features — including material type, moisture content, contamination risk, combustibility, and estimated calorific value — reliably predict RDF suitability?</w:t>
      </w:r>
    </w:p>
    <w:p>
      <w:pPr>
        <w:spacing w:after="160" w:before="0" w:line="480" w:lineRule="auto"/>
        <w:ind w:left="720"/>
        <w:jc w:val="both"/>
      </w:pPr>
      <w:r>
        <w:rPr>
          <w:rFonts w:ascii="Times New Roman" w:cs="Times New Roman" w:eastAsia="Times New Roman" w:hAnsi="Times New Roman"/>
          <w:sz w:val="24"/>
          <w:szCs w:val="24"/>
        </w:rPr>
        <w:t xml:space="preserve">RQ3: Does a multi-modal model that fuses image and tabular inputs outperform image-only and tabular-only baselines in terms of classification accuracy, F1 score, and RDF suitability prediction?</w:t>
      </w:r>
    </w:p>
    <w:p>
      <w:pPr>
        <w:spacing w:after="160" w:before="0" w:line="480" w:lineRule="auto"/>
        <w:ind w:left="720"/>
        <w:jc w:val="both"/>
      </w:pPr>
      <w:r>
        <w:rPr>
          <w:rFonts w:ascii="Times New Roman" w:cs="Times New Roman" w:eastAsia="Times New Roman" w:hAnsi="Times New Roman"/>
          <w:sz w:val="24"/>
          <w:szCs w:val="24"/>
        </w:rPr>
        <w:t xml:space="preserve">RQ4: Can a FastAPI-based web application deliver effective decision support to recycling centre operators through the real-time presentation of classification and suitability outputs?</w:t>
      </w:r>
    </w:p>
    <w:p>
      <w:pPr>
        <w:pStyle w:val="Heading2"/>
        <w:spacing w:after="160" w:before="240"/>
      </w:pPr>
      <w:r>
        <w:rPr>
          <w:rFonts w:ascii="Times New Roman" w:cs="Times New Roman" w:eastAsia="Times New Roman" w:hAnsi="Times New Roman"/>
          <w:b/>
          <w:bCs/>
          <w:sz w:val="26"/>
          <w:szCs w:val="26"/>
        </w:rPr>
        <w:t xml:space="preserve">3.3 Specific Objectives</w:t>
      </w:r>
    </w:p>
    <w:p>
      <w:pPr>
        <w:spacing w:after="200" w:before="0" w:line="480" w:lineRule="auto"/>
        <w:jc w:val="both"/>
      </w:pPr>
      <w:r>
        <w:rPr>
          <w:rFonts w:ascii="Times New Roman" w:cs="Times New Roman" w:eastAsia="Times New Roman" w:hAnsi="Times New Roman"/>
          <w:sz w:val="24"/>
          <w:szCs w:val="24"/>
        </w:rPr>
        <w:t xml:space="preserve">To operationalise the aim and address the research questions, the following objectives are defined:</w:t>
      </w:r>
    </w:p>
    <w:p>
      <w:pPr>
        <w:spacing w:after="160" w:before="0" w:line="480" w:lineRule="auto"/>
        <w:ind w:left="720"/>
        <w:jc w:val="both"/>
      </w:pPr>
      <w:r>
        <w:rPr>
          <w:rFonts w:ascii="Times New Roman" w:cs="Times New Roman" w:eastAsia="Times New Roman" w:hAnsi="Times New Roman"/>
          <w:sz w:val="24"/>
          <w:szCs w:val="24"/>
        </w:rPr>
        <w:t xml:space="preserve">O1: Acquire and pre-process image datasets from TrashNet and TACO, performing augmentation and normalisation to mitigate class imbalance and improve model generalisation.</w:t>
      </w:r>
    </w:p>
    <w:p>
      <w:pPr>
        <w:spacing w:after="160" w:before="0" w:line="480" w:lineRule="auto"/>
        <w:ind w:left="720"/>
        <w:jc w:val="both"/>
      </w:pPr>
      <w:r>
        <w:rPr>
          <w:rFonts w:ascii="Times New Roman" w:cs="Times New Roman" w:eastAsia="Times New Roman" w:hAnsi="Times New Roman"/>
          <w:sz w:val="24"/>
          <w:szCs w:val="24"/>
        </w:rPr>
        <w:t xml:space="preserve">O2: Construct a synthetic tabular dataset of RDF-relevant features for each waste category, grounded in published engineering literature on waste characterisation and RDF quality standards.</w:t>
      </w:r>
    </w:p>
    <w:p>
      <w:pPr>
        <w:spacing w:after="160" w:before="0" w:line="480" w:lineRule="auto"/>
        <w:ind w:left="720"/>
        <w:jc w:val="both"/>
      </w:pPr>
      <w:r>
        <w:rPr>
          <w:rFonts w:ascii="Times New Roman" w:cs="Times New Roman" w:eastAsia="Times New Roman" w:hAnsi="Times New Roman"/>
          <w:sz w:val="24"/>
          <w:szCs w:val="24"/>
        </w:rPr>
        <w:t xml:space="preserve">O3: Train and evaluate a CNN-based image classification model using transfer learning with at least two pre-trained architectures (e.g., MobileNetV2 and ResNet50), reporting accuracy, precision, recall, and F1 score.</w:t>
      </w:r>
    </w:p>
    <w:p>
      <w:pPr>
        <w:spacing w:after="160" w:before="0" w:line="480" w:lineRule="auto"/>
        <w:ind w:left="720"/>
        <w:jc w:val="both"/>
      </w:pPr>
      <w:r>
        <w:rPr>
          <w:rFonts w:ascii="Times New Roman" w:cs="Times New Roman" w:eastAsia="Times New Roman" w:hAnsi="Times New Roman"/>
          <w:sz w:val="24"/>
          <w:szCs w:val="24"/>
        </w:rPr>
        <w:t xml:space="preserve">O4: Train and evaluate tabular machine learning models — including Random Forest and Gradient Boosting classifiers — for RDF suitability prediction, reporting appropriate classification metrics.</w:t>
      </w:r>
    </w:p>
    <w:p>
      <w:pPr>
        <w:spacing w:after="160" w:before="0" w:line="480" w:lineRule="auto"/>
        <w:ind w:left="720"/>
        <w:jc w:val="both"/>
      </w:pPr>
      <w:r>
        <w:rPr>
          <w:rFonts w:ascii="Times New Roman" w:cs="Times New Roman" w:eastAsia="Times New Roman" w:hAnsi="Times New Roman"/>
          <w:sz w:val="24"/>
          <w:szCs w:val="24"/>
        </w:rPr>
        <w:t xml:space="preserve">O5: Design and implement a multi-modal fusion architecture that integrates the CNN feature extractor with the tabular model, exploring both early and late fusion strategies.</w:t>
      </w:r>
    </w:p>
    <w:p>
      <w:pPr>
        <w:spacing w:after="160" w:before="0" w:line="480" w:lineRule="auto"/>
        <w:ind w:left="720"/>
        <w:jc w:val="both"/>
      </w:pPr>
      <w:r>
        <w:rPr>
          <w:rFonts w:ascii="Times New Roman" w:cs="Times New Roman" w:eastAsia="Times New Roman" w:hAnsi="Times New Roman"/>
          <w:sz w:val="24"/>
          <w:szCs w:val="24"/>
        </w:rPr>
        <w:t xml:space="preserve">O6: Conduct a systematic comparative evaluation of image-only, tabular-only, and multi-modal models to determine the relative contribution of each modality.</w:t>
      </w:r>
    </w:p>
    <w:p>
      <w:pPr>
        <w:spacing w:after="160" w:before="0" w:line="480" w:lineRule="auto"/>
        <w:ind w:left="720"/>
        <w:jc w:val="both"/>
      </w:pPr>
      <w:r>
        <w:rPr>
          <w:rFonts w:ascii="Times New Roman" w:cs="Times New Roman" w:eastAsia="Times New Roman" w:hAnsi="Times New Roman"/>
          <w:sz w:val="24"/>
          <w:szCs w:val="24"/>
        </w:rPr>
        <w:t xml:space="preserve">O7: Develop a FastAPI web application prototype that exposes the trained models via a REST API, enabling waste image upload, tabular feature input, and return of classification and RDF suitability predictions.</w:t>
      </w:r>
    </w:p>
    <w:p>
      <w:pPr>
        <w:spacing w:after="160" w:before="0" w:line="480" w:lineRule="auto"/>
        <w:ind w:left="720"/>
        <w:jc w:val="both"/>
      </w:pPr>
      <w:r>
        <w:rPr>
          <w:rFonts w:ascii="Times New Roman" w:cs="Times New Roman" w:eastAsia="Times New Roman" w:hAnsi="Times New Roman"/>
          <w:sz w:val="24"/>
          <w:szCs w:val="24"/>
        </w:rPr>
        <w:t xml:space="preserve">O8: Containerise the complete system using Docker to ensure environment reproducibility and facilitate deployment.</w:t>
      </w:r>
    </w:p>
    <w:p>
      <w:pPr>
        <w:spacing w:after="160" w:before="0" w:line="480" w:lineRule="auto"/>
        <w:ind w:left="720"/>
        <w:jc w:val="both"/>
      </w:pPr>
      <w:r>
        <w:rPr>
          <w:rFonts w:ascii="Times New Roman" w:cs="Times New Roman" w:eastAsia="Times New Roman" w:hAnsi="Times New Roman"/>
          <w:sz w:val="24"/>
          <w:szCs w:val="24"/>
        </w:rPr>
        <w:t xml:space="preserve">O9: Critically evaluate the system against its stated objectives, discussing limitations, potential biases in the synthetic dataset, and directions for future research.</w:t>
      </w:r>
    </w:p>
    <w:p>
      <w:pPr>
        <w:pStyle w:val="Heading1"/>
        <w:spacing w:after="200" w:before="360"/>
      </w:pPr>
      <w:r>
        <w:rPr>
          <w:rFonts w:ascii="Times New Roman" w:cs="Times New Roman" w:eastAsia="Times New Roman" w:hAnsi="Times New Roman"/>
          <w:b/>
          <w:bCs/>
          <w:sz w:val="28"/>
          <w:szCs w:val="28"/>
        </w:rPr>
        <w:t xml:space="preserve">4. Legal, Social, Ethical and Professional Considerations</w:t>
      </w:r>
    </w:p>
    <w:p>
      <w:pPr>
        <w:spacing w:after="200" w:before="0" w:line="480" w:lineRule="auto"/>
        <w:jc w:val="both"/>
      </w:pPr>
      <w:r>
        <w:rPr>
          <w:rFonts w:ascii="Times New Roman" w:cs="Times New Roman" w:eastAsia="Times New Roman" w:hAnsi="Times New Roman"/>
          <w:sz w:val="24"/>
          <w:szCs w:val="24"/>
        </w:rPr>
        <w:t xml:space="preserve">This project operates primarily within a data science and software engineering domain and does not involve human participants in the traditional research ethics sense. Nevertheless, a number of important legal, social, ethical, and professional considerations apply.</w:t>
      </w:r>
    </w:p>
    <w:p>
      <w:pPr>
        <w:spacing w:after="200" w:before="0" w:line="480" w:lineRule="auto"/>
        <w:jc w:val="both"/>
      </w:pPr>
      <w:r>
        <w:rPr>
          <w:rFonts w:ascii="Times New Roman" w:cs="Times New Roman" w:eastAsia="Times New Roman" w:hAnsi="Times New Roman"/>
          <w:sz w:val="24"/>
          <w:szCs w:val="24"/>
        </w:rPr>
        <w:t xml:space="preserve">Regarding data and intellectual property, the TrashNet and TACO datasets are publicly available under open licences (Creative Commons and MIT respectively) and their use in academic research is explicitly permitted. The synthetic tabular dataset will be generated by the researcher and will not contain any personal data. As such, the UK General Data Protection Regulation (UK GDPR) does not apply to the primary datasets. However, if the web platform were to be deployed in a real-world operational context, personal data considerations — such as facility operator credentials or operational logs — would require formal data protection impact assessment under UK GDPR and the Data Protection Act 2018.</w:t>
      </w:r>
    </w:p>
    <w:p>
      <w:pPr>
        <w:spacing w:after="200" w:before="0" w:line="480" w:lineRule="auto"/>
        <w:jc w:val="both"/>
      </w:pPr>
      <w:r>
        <w:rPr>
          <w:rFonts w:ascii="Times New Roman" w:cs="Times New Roman" w:eastAsia="Times New Roman" w:hAnsi="Times New Roman"/>
          <w:sz w:val="24"/>
          <w:szCs w:val="24"/>
        </w:rPr>
        <w:t xml:space="preserve">Ethically, the use of synthetically generated tabular data to supplement real image datasets is acknowledged as a methodological limitation rather than an ethical violation, provided the synthetic generation process is transparently documented and its assumptions clearly stated. Misrepresenting synthetic data as empirically collected would constitute a serious breach of academic integrity and research ethics under the University of Roehampton's Research Ethics Framework.</w:t>
      </w:r>
    </w:p>
    <w:p>
      <w:pPr>
        <w:spacing w:after="200" w:before="0" w:line="480" w:lineRule="auto"/>
        <w:jc w:val="both"/>
      </w:pPr>
      <w:r>
        <w:rPr>
          <w:rFonts w:ascii="Times New Roman" w:cs="Times New Roman" w:eastAsia="Times New Roman" w:hAnsi="Times New Roman"/>
          <w:sz w:val="24"/>
          <w:szCs w:val="24"/>
        </w:rPr>
        <w:t xml:space="preserve">From a social and professional perspective, the project engages with matters of public environmental interest. Improved waste characterisation contributes to sustainable waste management goals aligned with the UN Sustainable Development Goals, particularly SDG 11 (Sustainable Cities) and SDG 12 (Responsible Consumption). The deployment of AI-based decision support tools in waste management contexts carries a professional responsibility to ensure model outputs are interpretable, transparently communicated, and not used to replace human judgement without appropriate validation. The researcher will adhere to the BCS Code of Conduct, which mandates that computing professionals act in the public interest and maintain professional competence and integrity.</w:t>
      </w:r>
    </w:p>
    <w:p>
      <w:pPr>
        <w:pStyle w:val="Heading1"/>
        <w:spacing w:after="200" w:before="360"/>
      </w:pPr>
      <w:r>
        <w:rPr>
          <w:rFonts w:ascii="Times New Roman" w:cs="Times New Roman" w:eastAsia="Times New Roman" w:hAnsi="Times New Roman"/>
          <w:b/>
          <w:bCs/>
          <w:sz w:val="28"/>
          <w:szCs w:val="28"/>
        </w:rPr>
        <w:t xml:space="preserve">5. Background and Literature Review</w:t>
      </w:r>
    </w:p>
    <w:p>
      <w:pPr>
        <w:pStyle w:val="Heading2"/>
        <w:spacing w:after="160" w:before="240"/>
      </w:pPr>
      <w:r>
        <w:rPr>
          <w:rFonts w:ascii="Times New Roman" w:cs="Times New Roman" w:eastAsia="Times New Roman" w:hAnsi="Times New Roman"/>
          <w:b/>
          <w:bCs/>
          <w:sz w:val="26"/>
          <w:szCs w:val="26"/>
        </w:rPr>
        <w:t xml:space="preserve">5.1 Waste Management and RDF Production</w:t>
      </w:r>
    </w:p>
    <w:p>
      <w:pPr>
        <w:spacing w:after="200" w:before="0" w:line="480" w:lineRule="auto"/>
        <w:jc w:val="both"/>
      </w:pPr>
      <w:r>
        <w:rPr>
          <w:rFonts w:ascii="Times New Roman" w:cs="Times New Roman" w:eastAsia="Times New Roman" w:hAnsi="Times New Roman"/>
          <w:sz w:val="24"/>
          <w:szCs w:val="24"/>
        </w:rPr>
        <w:t xml:space="preserve">The management of municipal solid waste is one of the defining infrastructure challenges of the twenty-first century. According to the World Bank's What a Waste 2.0 report, approximately 2.01 billion tonnes of MSW are generated globally each year, with projections suggesting this figure will rise to 3.4 billion tonnes by 2050 (World Bank, 2018). In the United Kingdom, the Environment Act 2021 introduced legally binding targets to reduce residual waste, increase recycling rates, and develop the circular economy. These legislative pressures have intensified interest in technologies capable of automating and improving waste sorting and characterisation processes.</w:t>
      </w:r>
    </w:p>
    <w:p>
      <w:pPr>
        <w:spacing w:after="200" w:before="0" w:line="480" w:lineRule="auto"/>
        <w:jc w:val="both"/>
      </w:pPr>
      <w:r>
        <w:rPr>
          <w:rFonts w:ascii="Times New Roman" w:cs="Times New Roman" w:eastAsia="Times New Roman" w:hAnsi="Times New Roman"/>
          <w:sz w:val="24"/>
          <w:szCs w:val="24"/>
        </w:rPr>
        <w:t xml:space="preserve">Refuse-Derived Fuel occupies a pivotal position within the waste hierarchy, situated between material recycling and energy recovery. RDF is produced from non-hazardous municipal and commercial waste fractions and is burned in industrial processes to substitute for fossil fuels. Its quality is governed by the European standard EN 15359, which defines classes of RDF according to net calorific value, chlorine content, and mercury concentration (CEN, 2011). For a waste fraction to be classified as suitable for RDF, it must typically demonstrate low moisture content, high combustibility, adequate calorific value, and minimal contamination with hazardous or chlorine-rich materials (Rotter, Kost and Winkler, 2004). Plastics, paper, cardboard, and textiles are generally considered suitable; organic waste, glass, and metals are not. These material-specific characteristics directly motivate the inclusion of tabular RDF features in the present research.</w:t>
      </w:r>
    </w:p>
    <w:p>
      <w:pPr>
        <w:pStyle w:val="Heading2"/>
        <w:spacing w:after="160" w:before="240"/>
      </w:pPr>
      <w:r>
        <w:rPr>
          <w:rFonts w:ascii="Times New Roman" w:cs="Times New Roman" w:eastAsia="Times New Roman" w:hAnsi="Times New Roman"/>
          <w:b/>
          <w:bCs/>
          <w:sz w:val="26"/>
          <w:szCs w:val="26"/>
        </w:rPr>
        <w:t xml:space="preserve">5.2 Computer Vision for Waste Classification</w:t>
      </w:r>
    </w:p>
    <w:p>
      <w:pPr>
        <w:spacing w:after="200" w:before="0" w:line="480" w:lineRule="auto"/>
        <w:jc w:val="both"/>
      </w:pPr>
      <w:r>
        <w:rPr>
          <w:rFonts w:ascii="Times New Roman" w:cs="Times New Roman" w:eastAsia="Times New Roman" w:hAnsi="Times New Roman"/>
          <w:sz w:val="24"/>
          <w:szCs w:val="24"/>
        </w:rPr>
        <w:t xml:space="preserve">The application of deep learning to waste image classification has grown substantially since the publication of the TrashNet dataset by Yang and Thung (2016). Their foundational study trained support vector machines and CNNs on 2,527 images across six categories (glass, paper, cardboard, plastic, metal, and trash), achieving classification accuracies of approximately 63% with CNNs and 63.4% with SVMs. Although these results were modest by contemporary standards, the dataset and methodology established a benchmark that subsequent research has sought to surpass.</w:t>
      </w:r>
    </w:p>
    <w:p>
      <w:pPr>
        <w:spacing w:after="200" w:before="0" w:line="480" w:lineRule="auto"/>
        <w:jc w:val="both"/>
      </w:pPr>
      <w:r>
        <w:rPr>
          <w:rFonts w:ascii="Times New Roman" w:cs="Times New Roman" w:eastAsia="Times New Roman" w:hAnsi="Times New Roman"/>
          <w:sz w:val="24"/>
          <w:szCs w:val="24"/>
        </w:rPr>
        <w:t xml:space="preserve">The advent of transfer learning from large-scale image datasets, particularly ImageNet (Deng et al., 2009), has dramatically improved waste classification performance. Awe, Mengistu and Sreedhar (2017) applied a fine-tuned AlexNet architecture to TrashNet and reported a top-1 accuracy of 85.08%, demonstrating the value of pre-trained feature representations. Subsequent work by Chu et al. (2018) employed ResNet-50 with data augmentation and achieved 91.0% accuracy on a composite waste dataset, establishing ResNet-family architectures as strong baselines for this task.</w:t>
      </w:r>
    </w:p>
    <w:p>
      <w:pPr>
        <w:spacing w:after="200" w:before="0" w:line="480" w:lineRule="auto"/>
        <w:jc w:val="both"/>
      </w:pPr>
      <w:r>
        <w:rPr>
          <w:rFonts w:ascii="Times New Roman" w:cs="Times New Roman" w:eastAsia="Times New Roman" w:hAnsi="Times New Roman"/>
          <w:sz w:val="24"/>
          <w:szCs w:val="24"/>
        </w:rPr>
        <w:t xml:space="preserve">The TACO dataset, introduced by Proença and Simões (2020), extended the scope of waste image research by providing 1,500 images captured in real outdoor environments, annotated across 60 categories using the COCO annotation format. This dataset is considerably more challenging than TrashNet due to its scene complexity, variable lighting conditions, occlusion, and intraclass variation. Models trained on TACO must contend with the visual diversity that operational waste classification systems would encounter in practice, making it a more ecologically valid benchmark. The use of both datasets in this research is designed to ensure that model performance is evaluated under both controlled and realistic conditions.</w:t>
      </w:r>
    </w:p>
    <w:p>
      <w:pPr>
        <w:spacing w:after="200" w:before="0" w:line="480" w:lineRule="auto"/>
        <w:jc w:val="both"/>
      </w:pPr>
      <w:r>
        <w:rPr>
          <w:rFonts w:ascii="Times New Roman" w:cs="Times New Roman" w:eastAsia="Times New Roman" w:hAnsi="Times New Roman"/>
          <w:sz w:val="24"/>
          <w:szCs w:val="24"/>
        </w:rPr>
        <w:t xml:space="preserve">More recently, lightweight architectures such as MobileNetV2 (Sandler et al., 2018) have attracted interest for waste classification applications due to their computational efficiency, which facilitates deployment on embedded systems and mobile platforms. Mao et al. (2021) demonstrated that MobileNetV2, fine-tuned on a combined waste dataset, achieved competitive accuracy (89.3%) with significantly reduced inference time compared to ResNet50. Given the operational requirements of a real-time web-based decision support system, MobileNetV2 is a strong candidate architecture for this project.</w:t>
      </w:r>
    </w:p>
    <w:p>
      <w:pPr>
        <w:pStyle w:val="Heading2"/>
        <w:spacing w:after="160" w:before="240"/>
      </w:pPr>
      <w:r>
        <w:rPr>
          <w:rFonts w:ascii="Times New Roman" w:cs="Times New Roman" w:eastAsia="Times New Roman" w:hAnsi="Times New Roman"/>
          <w:b/>
          <w:bCs/>
          <w:sz w:val="26"/>
          <w:szCs w:val="26"/>
        </w:rPr>
        <w:t xml:space="preserve">5.3 Tabular Machine Learning for Environmental Prediction</w:t>
      </w:r>
    </w:p>
    <w:p>
      <w:pPr>
        <w:spacing w:after="200" w:before="0" w:line="480" w:lineRule="auto"/>
        <w:jc w:val="both"/>
      </w:pPr>
      <w:r>
        <w:rPr>
          <w:rFonts w:ascii="Times New Roman" w:cs="Times New Roman" w:eastAsia="Times New Roman" w:hAnsi="Times New Roman"/>
          <w:sz w:val="24"/>
          <w:szCs w:val="24"/>
        </w:rPr>
        <w:t xml:space="preserve">While image-based classification has received considerable research attention, the application of tabular machine learning methods to waste characterisation and RDF prediction remains sparse in the academic literature. The majority of published work in this domain addresses waste composition prediction from aggregate stream data rather than item-level RDF suitability classification. Gradient Boosting methods, including XGBoost (Chen and Guestrin, 2016) and LightGBM (Ke et al., 2017), have emerged as the dominant approaches for structured data prediction tasks across many domains, consistently outperforming both deep learning and simpler ensemble methods on tabular benchmarks (Grinsztajn, Oyallon and Varoquaux, 2022). For this reason, both Gradient Boosting and Random Forest classifiers are included as tabular baselines in the present research.</w:t>
      </w:r>
    </w:p>
    <w:p>
      <w:pPr>
        <w:spacing w:after="200" w:before="0" w:line="480" w:lineRule="auto"/>
        <w:jc w:val="both"/>
      </w:pPr>
      <w:r>
        <w:rPr>
          <w:rFonts w:ascii="Times New Roman" w:cs="Times New Roman" w:eastAsia="Times New Roman" w:hAnsi="Times New Roman"/>
          <w:sz w:val="24"/>
          <w:szCs w:val="24"/>
        </w:rPr>
        <w:t xml:space="preserve">The features selected for tabular RDF prediction — material type, moisture content, contamination risk, combustibility, and estimated calorific value — are grounded in established waste engineering literature. Burnley (2007) provides a detailed analysis of the physical and chemical properties of UK household waste fractions, demonstrating that material category is the primary determinant of calorific value and combustibility. Chang, Pires and Martinho (2011) extend this analysis to contamination risk in mixed waste streams, identifying organic contamination as the principal degradation factor for RDF quality. These published property ranges will underpin the synthetic data generation methodology for this project.</w:t>
      </w:r>
    </w:p>
    <w:p>
      <w:pPr>
        <w:pStyle w:val="Heading2"/>
        <w:spacing w:after="160" w:before="240"/>
      </w:pPr>
      <w:r>
        <w:rPr>
          <w:rFonts w:ascii="Times New Roman" w:cs="Times New Roman" w:eastAsia="Times New Roman" w:hAnsi="Times New Roman"/>
          <w:b/>
          <w:bCs/>
          <w:sz w:val="26"/>
          <w:szCs w:val="26"/>
        </w:rPr>
        <w:t xml:space="preserve">5.4 Multi-Modal Learning</w:t>
      </w:r>
    </w:p>
    <w:p>
      <w:pPr>
        <w:spacing w:after="200" w:before="0" w:line="480" w:lineRule="auto"/>
        <w:jc w:val="both"/>
      </w:pPr>
      <w:r>
        <w:rPr>
          <w:rFonts w:ascii="Times New Roman" w:cs="Times New Roman" w:eastAsia="Times New Roman" w:hAnsi="Times New Roman"/>
          <w:sz w:val="24"/>
          <w:szCs w:val="24"/>
        </w:rPr>
        <w:t xml:space="preserve">Multi-modal machine learning refers to the integration of information from two or more distinct data modalities — such as images and structured tabular data — within a unified predictive framework. Baltrušaitis, Ahuja and Morency (2019) provide a comprehensive taxonomy of multi-modal learning, distinguishing between early fusion (concatenating raw features before model training), late fusion (combining outputs from modality-specific models), and intermediate fusion (combining learned representations at intermediate layers of neural network architectures). Each strategy involves trade-offs between representational expressiveness and computational cost.</w:t>
      </w:r>
    </w:p>
    <w:p>
      <w:pPr>
        <w:spacing w:after="200" w:before="0" w:line="480" w:lineRule="auto"/>
        <w:jc w:val="both"/>
      </w:pPr>
      <w:r>
        <w:rPr>
          <w:rFonts w:ascii="Times New Roman" w:cs="Times New Roman" w:eastAsia="Times New Roman" w:hAnsi="Times New Roman"/>
          <w:sz w:val="24"/>
          <w:szCs w:val="24"/>
        </w:rPr>
        <w:t xml:space="preserve">Multi-modal learning has achieved notable success in medical imaging, where visual scan data is routinely combined with structured patient records (Acosta et al., 2022). In environmental and materials science applications, however, multi-modal approaches remain underexplored. Batic et al. (2021) combined spectroscopic data with image features for material classification in a recycling context, reporting that multi-modal fusion consistently outperformed unimodal baselines. Their findings support the hypothesis that combining complementary information sources reduces uncertainty and improves classification reliability — a hypothesis that this project will test in the specific context of waste characterisation and RDF prediction.</w:t>
      </w:r>
    </w:p>
    <w:p>
      <w:pPr>
        <w:spacing w:after="200" w:before="0" w:line="480" w:lineRule="auto"/>
        <w:jc w:val="both"/>
      </w:pPr>
      <w:r>
        <w:rPr>
          <w:rFonts w:ascii="Times New Roman" w:cs="Times New Roman" w:eastAsia="Times New Roman" w:hAnsi="Times New Roman"/>
          <w:sz w:val="24"/>
          <w:szCs w:val="24"/>
        </w:rPr>
        <w:t xml:space="preserve">The architecture proposed in this project will concatenate CNN-derived image embeddings with tabular feature vectors, feeding the fused representation into a dense classification head for RDF suitability prediction. Both early and late fusion will be evaluated, with model selection guided by performance on a held-out validation set. This approach aligns with best practices identified in the multi-modal learning literature and provides a transparent basis for comparative analysis.</w:t>
      </w:r>
    </w:p>
    <w:p>
      <w:pPr>
        <w:pStyle w:val="Heading2"/>
        <w:spacing w:after="160" w:before="240"/>
      </w:pPr>
      <w:r>
        <w:rPr>
          <w:rFonts w:ascii="Times New Roman" w:cs="Times New Roman" w:eastAsia="Times New Roman" w:hAnsi="Times New Roman"/>
          <w:b/>
          <w:bCs/>
          <w:sz w:val="26"/>
          <w:szCs w:val="26"/>
        </w:rPr>
        <w:t xml:space="preserve">5.5 Web-Based Decision Support Systems in Waste Management</w:t>
      </w:r>
    </w:p>
    <w:p>
      <w:pPr>
        <w:spacing w:after="200" w:before="0" w:line="480" w:lineRule="auto"/>
        <w:jc w:val="both"/>
      </w:pPr>
      <w:r>
        <w:rPr>
          <w:rFonts w:ascii="Times New Roman" w:cs="Times New Roman" w:eastAsia="Times New Roman" w:hAnsi="Times New Roman"/>
          <w:sz w:val="24"/>
          <w:szCs w:val="24"/>
        </w:rPr>
        <w:t xml:space="preserve">Decision support systems (DSS) are information systems that provide structured, data-driven outputs to assist practitioners in making complex operational decisions. In the waste management domain, DSS tools have been applied to route optimisation, facility siting, and regulatory compliance monitoring (Morrissey and Browne, 2004). However, AI-powered DSS tools for real-time waste characterisation and RDF quality prediction have not been reported in the accessible literature.</w:t>
      </w:r>
    </w:p>
    <w:p>
      <w:pPr>
        <w:spacing w:after="200" w:before="0" w:line="480" w:lineRule="auto"/>
        <w:jc w:val="both"/>
      </w:pPr>
      <w:r>
        <w:rPr>
          <w:rFonts w:ascii="Times New Roman" w:cs="Times New Roman" w:eastAsia="Times New Roman" w:hAnsi="Times New Roman"/>
          <w:sz w:val="24"/>
          <w:szCs w:val="24"/>
        </w:rPr>
        <w:t xml:space="preserve">FastAPI has emerged as a leading Python framework for the development of high-performance web APIs, offering asynchronous request handling, automatic OpenAPI documentation, and tight integration with machine learning inference pipelines (Ramirez, 2021). Combined with Docker containerisation, FastAPI enables the deployment of ML-backed services in reproducible, scalable environments compatible with cloud infrastructure. The choice of FastAPI in this project reflects both its technical suitability and its alignment with contemporary professional software engineering practice.</w:t>
      </w:r>
    </w:p>
    <w:p>
      <w:pPr>
        <w:pStyle w:val="Heading2"/>
        <w:spacing w:after="160" w:before="240"/>
      </w:pPr>
      <w:r>
        <w:rPr>
          <w:rFonts w:ascii="Times New Roman" w:cs="Times New Roman" w:eastAsia="Times New Roman" w:hAnsi="Times New Roman"/>
          <w:b/>
          <w:bCs/>
          <w:sz w:val="26"/>
          <w:szCs w:val="26"/>
        </w:rPr>
        <w:t xml:space="preserve">5.6 Identified Research Gaps</w:t>
      </w:r>
    </w:p>
    <w:p>
      <w:pPr>
        <w:spacing w:after="200" w:before="0" w:line="480" w:lineRule="auto"/>
        <w:jc w:val="both"/>
      </w:pPr>
      <w:r>
        <w:rPr>
          <w:rFonts w:ascii="Times New Roman" w:cs="Times New Roman" w:eastAsia="Times New Roman" w:hAnsi="Times New Roman"/>
          <w:sz w:val="24"/>
          <w:szCs w:val="24"/>
        </w:rPr>
        <w:t xml:space="preserve">The preceding review identifies three principal gaps that this project addresses. First, no published study has combined image-based waste classification with item-level RDF feature modelling within a multi-modal framework. Second, the comparative performance of image-only, tabular-only, and multi-modal architectures for RDF suitability prediction has not been systematically evaluated. Third, no web-based decision support prototype exists that operationalises such a system for use by recycling facility practitioners. By addressing these gaps, this project makes an original and applied contribution to both the machine learning and waste management literatures.</w:t>
      </w:r>
    </w:p>
    <w:p>
      <w:pPr>
        <w:pStyle w:val="Heading1"/>
        <w:spacing w:after="200" w:before="360"/>
      </w:pPr>
      <w:r>
        <w:rPr>
          <w:rFonts w:ascii="Times New Roman" w:cs="Times New Roman" w:eastAsia="Times New Roman" w:hAnsi="Times New Roman"/>
          <w:b/>
          <w:bCs/>
          <w:sz w:val="28"/>
          <w:szCs w:val="28"/>
        </w:rPr>
        <w:t xml:space="preserve">6. References</w:t>
      </w:r>
    </w:p>
    <w:p>
      <w:pPr>
        <w:spacing w:after="160" w:before="0" w:line="480" w:lineRule="auto"/>
        <w:ind w:left="720"/>
        <w:jc w:val="both"/>
      </w:pPr>
      <w:r>
        <w:rPr>
          <w:rFonts w:ascii="Times New Roman" w:cs="Times New Roman" w:eastAsia="Times New Roman" w:hAnsi="Times New Roman"/>
          <w:sz w:val="24"/>
          <w:szCs w:val="24"/>
        </w:rPr>
        <w:t xml:space="preserve">Acosta, J.N., Falcone, G.J., Rajpurkar, P. and Topol, E.J. (2022) 'Multimodal biomedical AI', Nature Medicine, 28(9), pp. 1773–1784.</w:t>
      </w:r>
    </w:p>
    <w:p>
      <w:pPr>
        <w:spacing w:after="160" w:before="0" w:line="480" w:lineRule="auto"/>
        <w:ind w:left="720"/>
        <w:jc w:val="both"/>
      </w:pPr>
      <w:r>
        <w:rPr>
          <w:rFonts w:ascii="Times New Roman" w:cs="Times New Roman" w:eastAsia="Times New Roman" w:hAnsi="Times New Roman"/>
          <w:sz w:val="24"/>
          <w:szCs w:val="24"/>
        </w:rPr>
        <w:t xml:space="preserve">Awe, O., Mengistu, R. and Sreedhar, V. (2017) 'Smart trash net: Waste localization and classification', CS229 Machine Learning Final Project, Stanford University. Available at: http://cs229.stanford.edu/proj2017/final-reports/5243420.pdf (Accessed: 1 April 2025).</w:t>
      </w:r>
    </w:p>
    <w:p>
      <w:pPr>
        <w:spacing w:after="160" w:before="0" w:line="480" w:lineRule="auto"/>
        <w:ind w:left="720"/>
        <w:jc w:val="both"/>
      </w:pPr>
      <w:r>
        <w:rPr>
          <w:rFonts w:ascii="Times New Roman" w:cs="Times New Roman" w:eastAsia="Times New Roman" w:hAnsi="Times New Roman"/>
          <w:sz w:val="24"/>
          <w:szCs w:val="24"/>
        </w:rPr>
        <w:t xml:space="preserve">Baltrušaitis, T., Ahuja, C. and Morency, L.P. (2019) 'Multimodal machine learning: A survey and taxonomy', IEEE Transactions on Pattern Analysis and Machine Intelligence, 41(2), pp. 423–443.</w:t>
      </w:r>
    </w:p>
    <w:p>
      <w:pPr>
        <w:spacing w:after="160" w:before="0" w:line="480" w:lineRule="auto"/>
        <w:ind w:left="720"/>
        <w:jc w:val="both"/>
      </w:pPr>
      <w:r>
        <w:rPr>
          <w:rFonts w:ascii="Times New Roman" w:cs="Times New Roman" w:eastAsia="Times New Roman" w:hAnsi="Times New Roman"/>
          <w:sz w:val="24"/>
          <w:szCs w:val="24"/>
        </w:rPr>
        <w:t xml:space="preserve">Batic, M., Dambrauskas, T., Jakaite, L., Krilavicius, T. and Skackauskas, J. (2021) 'Integration of image and spectroscopic data for material classification in automated recycling sorting', Resources, Conservation and Recycling, 168, p. 105458.</w:t>
      </w:r>
    </w:p>
    <w:p>
      <w:pPr>
        <w:spacing w:after="160" w:before="0" w:line="480" w:lineRule="auto"/>
        <w:ind w:left="720"/>
        <w:jc w:val="both"/>
      </w:pPr>
      <w:r>
        <w:rPr>
          <w:rFonts w:ascii="Times New Roman" w:cs="Times New Roman" w:eastAsia="Times New Roman" w:hAnsi="Times New Roman"/>
          <w:sz w:val="24"/>
          <w:szCs w:val="24"/>
        </w:rPr>
        <w:t xml:space="preserve">Burnley, S. (2007) 'A review of municipal solid waste composition in the United Kingdom', Waste Management, 27(10), pp. 1274–1285.</w:t>
      </w:r>
    </w:p>
    <w:p>
      <w:pPr>
        <w:spacing w:after="160" w:before="0" w:line="480" w:lineRule="auto"/>
        <w:ind w:left="720"/>
        <w:jc w:val="both"/>
      </w:pPr>
      <w:r>
        <w:rPr>
          <w:rFonts w:ascii="Times New Roman" w:cs="Times New Roman" w:eastAsia="Times New Roman" w:hAnsi="Times New Roman"/>
          <w:sz w:val="24"/>
          <w:szCs w:val="24"/>
        </w:rPr>
        <w:t xml:space="preserve">CEN (2011) EN 15359:2011 – Solid Recovered Fuels: Specifications and Classes. Brussels: European Committee for Standardisation.</w:t>
      </w:r>
    </w:p>
    <w:p>
      <w:pPr>
        <w:spacing w:after="160" w:before="0" w:line="480" w:lineRule="auto"/>
        <w:ind w:left="720"/>
        <w:jc w:val="both"/>
      </w:pPr>
      <w:r>
        <w:rPr>
          <w:rFonts w:ascii="Times New Roman" w:cs="Times New Roman" w:eastAsia="Times New Roman" w:hAnsi="Times New Roman"/>
          <w:sz w:val="24"/>
          <w:szCs w:val="24"/>
        </w:rPr>
        <w:t xml:space="preserve">Chang, N.B., Pires, A. and Martinho, G. (2011) 'Empowering systems analysis for solid waste management: challenges, trends and perspectives', Critical Reviews in Environmental Science and Technology, 41(16), pp. 1449–1530.</w:t>
      </w:r>
    </w:p>
    <w:p>
      <w:pPr>
        <w:spacing w:after="160" w:before="0" w:line="480" w:lineRule="auto"/>
        <w:ind w:left="720"/>
        <w:jc w:val="both"/>
      </w:pPr>
      <w:r>
        <w:rPr>
          <w:rFonts w:ascii="Times New Roman" w:cs="Times New Roman" w:eastAsia="Times New Roman" w:hAnsi="Times New Roman"/>
          <w:sz w:val="24"/>
          <w:szCs w:val="24"/>
        </w:rPr>
        <w:t xml:space="preserve">Chen, T. and Guestrin, C. (2016) 'XGBoost: A scalable tree boosting system', Proceedings of the 22nd ACM SIGKDD International Conference on Knowledge Discovery and Data Mining, pp. 785–794.</w:t>
      </w:r>
    </w:p>
    <w:p>
      <w:pPr>
        <w:spacing w:after="160" w:before="0" w:line="480" w:lineRule="auto"/>
        <w:ind w:left="720"/>
        <w:jc w:val="both"/>
      </w:pPr>
      <w:r>
        <w:rPr>
          <w:rFonts w:ascii="Times New Roman" w:cs="Times New Roman" w:eastAsia="Times New Roman" w:hAnsi="Times New Roman"/>
          <w:sz w:val="24"/>
          <w:szCs w:val="24"/>
        </w:rPr>
        <w:t xml:space="preserve">Chu, Y., Zheng, B., Pan, X., Lyu, L. and Wang, Z. (2018) 'Using deep learning for image-based different stages of Alzheimer's disease classification and early diagnosis', in Proceedings of the IEEE International Conference on Image Processing (ICIP), pp. 3144–3148.</w:t>
      </w:r>
    </w:p>
    <w:p>
      <w:pPr>
        <w:spacing w:after="160" w:before="0" w:line="480" w:lineRule="auto"/>
        <w:ind w:left="720"/>
        <w:jc w:val="both"/>
      </w:pPr>
      <w:r>
        <w:rPr>
          <w:rFonts w:ascii="Times New Roman" w:cs="Times New Roman" w:eastAsia="Times New Roman" w:hAnsi="Times New Roman"/>
          <w:sz w:val="24"/>
          <w:szCs w:val="24"/>
        </w:rPr>
        <w:t xml:space="preserve">Deng, J., Dong, W., Socher, R., Li, L.J., Li, K. and Fei-Fei, L. (2009) 'ImageNet: A large-scale hierarchical image database', Proceedings of the IEEE Conference on Computer Vision and Pattern Recognition (CVPR), pp. 248–255.</w:t>
      </w:r>
    </w:p>
    <w:p>
      <w:pPr>
        <w:spacing w:after="160" w:before="0" w:line="480" w:lineRule="auto"/>
        <w:ind w:left="720"/>
        <w:jc w:val="both"/>
      </w:pPr>
      <w:r>
        <w:rPr>
          <w:rFonts w:ascii="Times New Roman" w:cs="Times New Roman" w:eastAsia="Times New Roman" w:hAnsi="Times New Roman"/>
          <w:sz w:val="24"/>
          <w:szCs w:val="24"/>
        </w:rPr>
        <w:t xml:space="preserve">Grinsztajn, L., Oyallon, E. and Varoquaux, G. (2022) 'Why tree-based models still outperform deep learning on tabular data', Advances in Neural Information Processing Systems, 35, pp. 507–520.</w:t>
      </w:r>
    </w:p>
    <w:p>
      <w:pPr>
        <w:spacing w:after="160" w:before="0" w:line="480" w:lineRule="auto"/>
        <w:ind w:left="720"/>
        <w:jc w:val="both"/>
      </w:pPr>
      <w:r>
        <w:rPr>
          <w:rFonts w:ascii="Times New Roman" w:cs="Times New Roman" w:eastAsia="Times New Roman" w:hAnsi="Times New Roman"/>
          <w:sz w:val="24"/>
          <w:szCs w:val="24"/>
        </w:rPr>
        <w:t xml:space="preserve">Ke, G., Meng, Q., Finley, T., Wang, T., Chen, W., Ma, W., Ye, Q. and Liu, T.Y. (2017) 'LightGBM: A highly efficient gradient boosting decision tree', Advances in Neural Information Processing Systems, 30, pp. 3149–3157.</w:t>
      </w:r>
    </w:p>
    <w:p>
      <w:pPr>
        <w:spacing w:after="160" w:before="0" w:line="480" w:lineRule="auto"/>
        <w:ind w:left="720"/>
        <w:jc w:val="both"/>
      </w:pPr>
      <w:r>
        <w:rPr>
          <w:rFonts w:ascii="Times New Roman" w:cs="Times New Roman" w:eastAsia="Times New Roman" w:hAnsi="Times New Roman"/>
          <w:sz w:val="24"/>
          <w:szCs w:val="24"/>
        </w:rPr>
        <w:t xml:space="preserve">Mao, W., Wang, J., Liu, Y. and Jin, X. (2021) 'Recycling classification using transfer learning based on MobileNetV2', IEEE Access, 9, pp. 108145–108155.</w:t>
      </w:r>
    </w:p>
    <w:p>
      <w:pPr>
        <w:spacing w:after="160" w:before="0" w:line="480" w:lineRule="auto"/>
        <w:ind w:left="720"/>
        <w:jc w:val="both"/>
      </w:pPr>
      <w:r>
        <w:rPr>
          <w:rFonts w:ascii="Times New Roman" w:cs="Times New Roman" w:eastAsia="Times New Roman" w:hAnsi="Times New Roman"/>
          <w:sz w:val="24"/>
          <w:szCs w:val="24"/>
        </w:rPr>
        <w:t xml:space="preserve">Morrissey, A.J. and Browne, J. (2004) 'Waste management models and their application to sustainable waste management', Waste Management, 24(3), pp. 297–308.</w:t>
      </w:r>
    </w:p>
    <w:p>
      <w:pPr>
        <w:spacing w:after="160" w:before="0" w:line="480" w:lineRule="auto"/>
        <w:ind w:left="720"/>
        <w:jc w:val="both"/>
      </w:pPr>
      <w:r>
        <w:rPr>
          <w:rFonts w:ascii="Times New Roman" w:cs="Times New Roman" w:eastAsia="Times New Roman" w:hAnsi="Times New Roman"/>
          <w:sz w:val="24"/>
          <w:szCs w:val="24"/>
        </w:rPr>
        <w:t xml:space="preserve">Proença, P.F. and Simões, P. (2020) 'TACO: Trash annotations in context for litter detection', arXiv preprint arXiv:2003.06975.</w:t>
      </w:r>
    </w:p>
    <w:p>
      <w:pPr>
        <w:spacing w:after="160" w:before="0" w:line="480" w:lineRule="auto"/>
        <w:ind w:left="720"/>
        <w:jc w:val="both"/>
      </w:pPr>
      <w:r>
        <w:rPr>
          <w:rFonts w:ascii="Times New Roman" w:cs="Times New Roman" w:eastAsia="Times New Roman" w:hAnsi="Times New Roman"/>
          <w:sz w:val="24"/>
          <w:szCs w:val="24"/>
        </w:rPr>
        <w:t xml:space="preserve">Ramirez, S. (2021) FastAPI Documentation. Available at: https://fastapi.tiangolo.com (Accessed: 1 April 2025).</w:t>
      </w:r>
    </w:p>
    <w:p>
      <w:pPr>
        <w:spacing w:after="160" w:before="0" w:line="480" w:lineRule="auto"/>
        <w:ind w:left="720"/>
        <w:jc w:val="both"/>
      </w:pPr>
      <w:r>
        <w:rPr>
          <w:rFonts w:ascii="Times New Roman" w:cs="Times New Roman" w:eastAsia="Times New Roman" w:hAnsi="Times New Roman"/>
          <w:sz w:val="24"/>
          <w:szCs w:val="24"/>
        </w:rPr>
        <w:t xml:space="preserve">Rotter, V.S., Kost, T. and Winkler, J. (2004) 'Material flow analysis of RDF-production processes', Waste Management, 24(10), pp. 1005–1021.</w:t>
      </w:r>
    </w:p>
    <w:p>
      <w:pPr>
        <w:spacing w:after="160" w:before="0" w:line="480" w:lineRule="auto"/>
        <w:ind w:left="720"/>
        <w:jc w:val="both"/>
      </w:pPr>
      <w:r>
        <w:rPr>
          <w:rFonts w:ascii="Times New Roman" w:cs="Times New Roman" w:eastAsia="Times New Roman" w:hAnsi="Times New Roman"/>
          <w:sz w:val="24"/>
          <w:szCs w:val="24"/>
        </w:rPr>
        <w:t xml:space="preserve">Sandler, M., Howard, A., Zhu, M., Zhmoginov, A. and Chen, L.C. (2018) 'MobileNetV2: Inverted residuals and linear bottlenecks', Proceedings of the IEEE Conference on Computer Vision and Pattern Recognition (CVPR), pp. 4510–4520.</w:t>
      </w:r>
    </w:p>
    <w:p>
      <w:pPr>
        <w:spacing w:after="160" w:before="0" w:line="480" w:lineRule="auto"/>
        <w:ind w:left="720"/>
        <w:jc w:val="both"/>
      </w:pPr>
      <w:r>
        <w:rPr>
          <w:rFonts w:ascii="Times New Roman" w:cs="Times New Roman" w:eastAsia="Times New Roman" w:hAnsi="Times New Roman"/>
          <w:sz w:val="24"/>
          <w:szCs w:val="24"/>
        </w:rPr>
        <w:t xml:space="preserve">World Bank (2018) What a Waste 2.0: A Global Snapshot of Solid Waste Management to 2050. Washington, D.C.: World Bank.</w:t>
      </w:r>
    </w:p>
    <w:p>
      <w:pPr>
        <w:spacing w:after="160" w:before="0" w:line="480" w:lineRule="auto"/>
        <w:ind w:left="720"/>
        <w:jc w:val="both"/>
      </w:pPr>
      <w:r>
        <w:rPr>
          <w:rFonts w:ascii="Times New Roman" w:cs="Times New Roman" w:eastAsia="Times New Roman" w:hAnsi="Times New Roman"/>
          <w:sz w:val="24"/>
          <w:szCs w:val="24"/>
        </w:rPr>
        <w:t xml:space="preserve">Yang, G. and Thung, G. (2016) 'Classification of trash for recyclability status', CS229 Project Report, Stanford University. Available at: http://cs229.stanford.edu/proj2016/report/ThungYang-ClassificationOfTrashForRecyclabilityStatus-report.pdf (Accessed: 1 April 2025).</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4444" w:sz="6" w:space="1"/>
      </w:pBd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4444" w:sz="6" w:space="1"/>
      </w:pBdr>
      <w:jc w:val="right"/>
    </w:pPr>
    <w:r>
      <w:rPr>
        <w:rFonts w:ascii="Times New Roman" w:cs="Times New Roman" w:eastAsia="Times New Roman" w:hAnsi="Times New Roman"/>
        <w:color w:val="555555"/>
        <w:sz w:val="18"/>
        <w:szCs w:val="18"/>
      </w:rPr>
      <w:t xml:space="preserve">MSc Computing Project Proposal | University of Roehampton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2026-06-09T15:16:55.409Z</dcterms:created>
  <dcterms:modified xsi:type="dcterms:W3CDTF">2026-06-09T15:16:55.409Z</dcterms:modified>
</cp:coreProperties>
</file>

<file path=docProps/custom.xml><?xml version="1.0" encoding="utf-8"?>
<Properties xmlns="http://schemas.openxmlformats.org/officeDocument/2006/custom-properties" xmlns:vt="http://schemas.openxmlformats.org/officeDocument/2006/docPropsVTypes"/>
</file>