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39B61D" w14:textId="77777777" w:rsidR="00131EE2" w:rsidRPr="00131EE2" w:rsidRDefault="00131EE2" w:rsidP="00131EE2">
      <w:pPr>
        <w:rPr>
          <w:b/>
          <w:bCs/>
          <w:sz w:val="32"/>
          <w:szCs w:val="32"/>
          <w:lang w:val="en-IN"/>
        </w:rPr>
      </w:pPr>
      <w:r w:rsidRPr="00131EE2">
        <w:rPr>
          <w:rFonts w:ascii="Segoe UI Emoji" w:hAnsi="Segoe UI Emoji" w:cs="Segoe UI Emoji"/>
          <w:b/>
          <w:bCs/>
          <w:sz w:val="32"/>
          <w:szCs w:val="32"/>
          <w:lang w:val="en-IN"/>
        </w:rPr>
        <w:t>📘</w:t>
      </w:r>
      <w:r w:rsidRPr="00131EE2">
        <w:rPr>
          <w:b/>
          <w:bCs/>
          <w:sz w:val="32"/>
          <w:szCs w:val="32"/>
          <w:lang w:val="en-IN"/>
        </w:rPr>
        <w:t xml:space="preserve"> Legal, Governance &amp; CSR Policies</w:t>
      </w:r>
    </w:p>
    <w:p w14:paraId="6BE3AA69" w14:textId="77777777" w:rsidR="00F5661D" w:rsidRPr="00F5661D" w:rsidRDefault="00F5661D" w:rsidP="00F5661D">
      <w:pPr>
        <w:rPr>
          <w:b/>
          <w:bCs/>
          <w:lang w:val="en-IN"/>
        </w:rPr>
      </w:pPr>
      <w:r w:rsidRPr="00F5661D">
        <w:rPr>
          <w:b/>
          <w:bCs/>
          <w:lang w:val="en-IN"/>
        </w:rPr>
        <w:t>1. Introduction</w:t>
      </w:r>
    </w:p>
    <w:p w14:paraId="180D73B6" w14:textId="77777777" w:rsidR="00F5661D" w:rsidRPr="00F5661D" w:rsidRDefault="00F5661D" w:rsidP="00F5661D">
      <w:pPr>
        <w:rPr>
          <w:b/>
          <w:bCs/>
          <w:lang w:val="en-IN"/>
        </w:rPr>
      </w:pPr>
      <w:r w:rsidRPr="00F5661D">
        <w:rPr>
          <w:b/>
          <w:bCs/>
          <w:lang w:val="en-IN"/>
        </w:rPr>
        <w:t>Organizations operate at the intersection of laws, regulations, and social responsibilities. The purpose of this framework is to guide employees, managers, and leadership in understanding legal obligations while also promoting Corporate Social Responsibility (CSR) practices.</w:t>
      </w:r>
    </w:p>
    <w:p w14:paraId="571CC071" w14:textId="77777777" w:rsidR="00F5661D" w:rsidRPr="00F5661D" w:rsidRDefault="00F5661D" w:rsidP="00F5661D">
      <w:pPr>
        <w:rPr>
          <w:b/>
          <w:bCs/>
          <w:lang w:val="en-IN"/>
        </w:rPr>
      </w:pPr>
      <w:r w:rsidRPr="00F5661D">
        <w:rPr>
          <w:b/>
          <w:bCs/>
          <w:lang w:val="en-IN"/>
        </w:rPr>
        <w:t>This document integrates:</w:t>
      </w:r>
    </w:p>
    <w:p w14:paraId="050F9927" w14:textId="77777777" w:rsidR="00F5661D" w:rsidRPr="00F5661D" w:rsidRDefault="00F5661D" w:rsidP="00F5661D">
      <w:pPr>
        <w:numPr>
          <w:ilvl w:val="0"/>
          <w:numId w:val="24"/>
        </w:numPr>
        <w:rPr>
          <w:b/>
          <w:bCs/>
          <w:lang w:val="en-IN"/>
        </w:rPr>
      </w:pPr>
      <w:r w:rsidRPr="00F5661D">
        <w:rPr>
          <w:b/>
          <w:bCs/>
          <w:lang w:val="en-IN"/>
        </w:rPr>
        <w:t xml:space="preserve">Legal compliance (what we </w:t>
      </w:r>
      <w:r w:rsidRPr="00F5661D">
        <w:rPr>
          <w:b/>
          <w:bCs/>
          <w:i/>
          <w:iCs/>
          <w:lang w:val="en-IN"/>
        </w:rPr>
        <w:t>must</w:t>
      </w:r>
      <w:r w:rsidRPr="00F5661D">
        <w:rPr>
          <w:b/>
          <w:bCs/>
          <w:lang w:val="en-IN"/>
        </w:rPr>
        <w:t xml:space="preserve"> do).</w:t>
      </w:r>
    </w:p>
    <w:p w14:paraId="42732870" w14:textId="77777777" w:rsidR="00F5661D" w:rsidRPr="00F5661D" w:rsidRDefault="00F5661D" w:rsidP="00F5661D">
      <w:pPr>
        <w:numPr>
          <w:ilvl w:val="0"/>
          <w:numId w:val="24"/>
        </w:numPr>
        <w:rPr>
          <w:b/>
          <w:bCs/>
          <w:lang w:val="en-IN"/>
        </w:rPr>
      </w:pPr>
      <w:r w:rsidRPr="00F5661D">
        <w:rPr>
          <w:b/>
          <w:bCs/>
          <w:lang w:val="en-IN"/>
        </w:rPr>
        <w:t xml:space="preserve">Ethical business conduct (what we </w:t>
      </w:r>
      <w:r w:rsidRPr="00F5661D">
        <w:rPr>
          <w:b/>
          <w:bCs/>
          <w:i/>
          <w:iCs/>
          <w:lang w:val="en-IN"/>
        </w:rPr>
        <w:t>should</w:t>
      </w:r>
      <w:r w:rsidRPr="00F5661D">
        <w:rPr>
          <w:b/>
          <w:bCs/>
          <w:lang w:val="en-IN"/>
        </w:rPr>
        <w:t xml:space="preserve"> do).</w:t>
      </w:r>
    </w:p>
    <w:p w14:paraId="56E31E2A" w14:textId="77777777" w:rsidR="00F5661D" w:rsidRPr="00F5661D" w:rsidRDefault="00F5661D" w:rsidP="00F5661D">
      <w:pPr>
        <w:numPr>
          <w:ilvl w:val="0"/>
          <w:numId w:val="24"/>
        </w:numPr>
        <w:rPr>
          <w:b/>
          <w:bCs/>
          <w:lang w:val="en-IN"/>
        </w:rPr>
      </w:pPr>
      <w:r w:rsidRPr="00F5661D">
        <w:rPr>
          <w:b/>
          <w:bCs/>
          <w:lang w:val="en-IN"/>
        </w:rPr>
        <w:t xml:space="preserve">CSR &amp; sustainability initiatives (what we </w:t>
      </w:r>
      <w:r w:rsidRPr="00F5661D">
        <w:rPr>
          <w:b/>
          <w:bCs/>
          <w:i/>
          <w:iCs/>
          <w:lang w:val="en-IN"/>
        </w:rPr>
        <w:t>aspire</w:t>
      </w:r>
      <w:r w:rsidRPr="00F5661D">
        <w:rPr>
          <w:b/>
          <w:bCs/>
          <w:lang w:val="en-IN"/>
        </w:rPr>
        <w:t xml:space="preserve"> to do).</w:t>
      </w:r>
    </w:p>
    <w:p w14:paraId="6209040D" w14:textId="77777777" w:rsidR="00F5661D" w:rsidRPr="00F5661D" w:rsidRDefault="00F5661D" w:rsidP="00F5661D">
      <w:pPr>
        <w:rPr>
          <w:b/>
          <w:bCs/>
          <w:lang w:val="en-IN"/>
        </w:rPr>
      </w:pPr>
      <w:r w:rsidRPr="00F5661D">
        <w:rPr>
          <w:b/>
          <w:bCs/>
          <w:lang w:val="en-IN"/>
        </w:rPr>
        <w:t>The framework ensures that the company not only avoids risk but also contributes positively to society.</w:t>
      </w:r>
    </w:p>
    <w:p w14:paraId="0EED5BEA" w14:textId="77777777" w:rsidR="00F5661D" w:rsidRPr="00F5661D" w:rsidRDefault="00F5661D" w:rsidP="00F5661D">
      <w:pPr>
        <w:rPr>
          <w:b/>
          <w:bCs/>
          <w:lang w:val="en-IN"/>
        </w:rPr>
      </w:pPr>
      <w:r w:rsidRPr="00F5661D">
        <w:rPr>
          <w:b/>
          <w:bCs/>
          <w:lang w:val="en-IN"/>
        </w:rPr>
        <w:pict w14:anchorId="5AD92817">
          <v:rect id="_x0000_i1148" style="width:0;height:1.5pt" o:hralign="center" o:hrstd="t" o:hr="t" fillcolor="#a0a0a0" stroked="f"/>
        </w:pict>
      </w:r>
    </w:p>
    <w:p w14:paraId="42EBD6C8" w14:textId="77777777" w:rsidR="00F5661D" w:rsidRPr="00F5661D" w:rsidRDefault="00F5661D" w:rsidP="00F5661D">
      <w:pPr>
        <w:rPr>
          <w:b/>
          <w:bCs/>
          <w:lang w:val="en-IN"/>
        </w:rPr>
      </w:pPr>
      <w:r w:rsidRPr="00F5661D">
        <w:rPr>
          <w:b/>
          <w:bCs/>
          <w:lang w:val="en-IN"/>
        </w:rPr>
        <w:t>2. Corporate Legal Obligations</w:t>
      </w:r>
    </w:p>
    <w:p w14:paraId="6C9B8807" w14:textId="77777777" w:rsidR="00F5661D" w:rsidRPr="00F5661D" w:rsidRDefault="00F5661D" w:rsidP="00F5661D">
      <w:pPr>
        <w:rPr>
          <w:b/>
          <w:bCs/>
          <w:lang w:val="en-IN"/>
        </w:rPr>
      </w:pPr>
      <w:r w:rsidRPr="00F5661D">
        <w:rPr>
          <w:b/>
          <w:bCs/>
          <w:lang w:val="en-IN"/>
        </w:rPr>
        <w:t>Every company must adhere to national and international laws.</w:t>
      </w:r>
    </w:p>
    <w:p w14:paraId="25BE586D" w14:textId="77777777" w:rsidR="00F5661D" w:rsidRPr="00F5661D" w:rsidRDefault="00F5661D" w:rsidP="00F5661D">
      <w:pPr>
        <w:rPr>
          <w:b/>
          <w:bCs/>
          <w:lang w:val="en-IN"/>
        </w:rPr>
      </w:pPr>
      <w:r w:rsidRPr="00F5661D">
        <w:rPr>
          <w:b/>
          <w:bCs/>
          <w:lang w:val="en-IN"/>
        </w:rPr>
        <w:t>Key Areas of Compliance</w:t>
      </w:r>
    </w:p>
    <w:p w14:paraId="12530606" w14:textId="77777777" w:rsidR="00F5661D" w:rsidRPr="00F5661D" w:rsidRDefault="00F5661D" w:rsidP="00F5661D">
      <w:pPr>
        <w:numPr>
          <w:ilvl w:val="0"/>
          <w:numId w:val="25"/>
        </w:numPr>
        <w:rPr>
          <w:b/>
          <w:bCs/>
          <w:lang w:val="en-IN"/>
        </w:rPr>
      </w:pPr>
      <w:r w:rsidRPr="00F5661D">
        <w:rPr>
          <w:b/>
          <w:bCs/>
          <w:lang w:val="en-IN"/>
        </w:rPr>
        <w:t>Corporate Governance – board responsibilities, shareholder rights.</w:t>
      </w:r>
    </w:p>
    <w:p w14:paraId="161ABF0B" w14:textId="77777777" w:rsidR="00F5661D" w:rsidRPr="00F5661D" w:rsidRDefault="00F5661D" w:rsidP="00F5661D">
      <w:pPr>
        <w:numPr>
          <w:ilvl w:val="0"/>
          <w:numId w:val="25"/>
        </w:numPr>
        <w:rPr>
          <w:b/>
          <w:bCs/>
          <w:lang w:val="en-IN"/>
        </w:rPr>
      </w:pPr>
      <w:r w:rsidRPr="00F5661D">
        <w:rPr>
          <w:b/>
          <w:bCs/>
          <w:lang w:val="en-IN"/>
        </w:rPr>
        <w:t xml:space="preserve">Labor &amp; Employment Law – fair wages, safe working conditions, </w:t>
      </w:r>
      <w:proofErr w:type="spellStart"/>
      <w:r w:rsidRPr="00F5661D">
        <w:rPr>
          <w:b/>
          <w:bCs/>
          <w:lang w:val="en-IN"/>
        </w:rPr>
        <w:t>nondiscrimination</w:t>
      </w:r>
      <w:proofErr w:type="spellEnd"/>
      <w:r w:rsidRPr="00F5661D">
        <w:rPr>
          <w:b/>
          <w:bCs/>
          <w:lang w:val="en-IN"/>
        </w:rPr>
        <w:t>.</w:t>
      </w:r>
    </w:p>
    <w:p w14:paraId="1B1FB894" w14:textId="77777777" w:rsidR="00F5661D" w:rsidRPr="00F5661D" w:rsidRDefault="00F5661D" w:rsidP="00F5661D">
      <w:pPr>
        <w:numPr>
          <w:ilvl w:val="0"/>
          <w:numId w:val="25"/>
        </w:numPr>
        <w:rPr>
          <w:b/>
          <w:bCs/>
          <w:lang w:val="en-IN"/>
        </w:rPr>
      </w:pPr>
      <w:r w:rsidRPr="00F5661D">
        <w:rPr>
          <w:b/>
          <w:bCs/>
          <w:lang w:val="en-IN"/>
        </w:rPr>
        <w:t>Data Protection &amp; Privacy – GDPR, CCPA, HIPAA where applicable.</w:t>
      </w:r>
    </w:p>
    <w:p w14:paraId="2AF8C65B" w14:textId="77777777" w:rsidR="00F5661D" w:rsidRPr="00F5661D" w:rsidRDefault="00F5661D" w:rsidP="00F5661D">
      <w:pPr>
        <w:numPr>
          <w:ilvl w:val="0"/>
          <w:numId w:val="25"/>
        </w:numPr>
        <w:rPr>
          <w:b/>
          <w:bCs/>
          <w:lang w:val="en-IN"/>
        </w:rPr>
      </w:pPr>
      <w:r w:rsidRPr="00F5661D">
        <w:rPr>
          <w:b/>
          <w:bCs/>
          <w:lang w:val="en-IN"/>
        </w:rPr>
        <w:t>Intellectual Property (IP) – respecting copyrights, trademarks, patents.</w:t>
      </w:r>
    </w:p>
    <w:p w14:paraId="24DE5A91" w14:textId="77777777" w:rsidR="00F5661D" w:rsidRPr="00F5661D" w:rsidRDefault="00F5661D" w:rsidP="00F5661D">
      <w:pPr>
        <w:numPr>
          <w:ilvl w:val="0"/>
          <w:numId w:val="25"/>
        </w:numPr>
        <w:rPr>
          <w:b/>
          <w:bCs/>
          <w:lang w:val="en-IN"/>
        </w:rPr>
      </w:pPr>
      <w:r w:rsidRPr="00F5661D">
        <w:rPr>
          <w:b/>
          <w:bCs/>
          <w:lang w:val="en-IN"/>
        </w:rPr>
        <w:t>Anti-Bribery &amp; Anti-Corruption – following FCPA, UK Bribery Act, and equivalents.</w:t>
      </w:r>
    </w:p>
    <w:p w14:paraId="0145276C" w14:textId="77777777" w:rsidR="00F5661D" w:rsidRPr="00F5661D" w:rsidRDefault="00F5661D" w:rsidP="00F5661D">
      <w:pPr>
        <w:numPr>
          <w:ilvl w:val="0"/>
          <w:numId w:val="25"/>
        </w:numPr>
        <w:rPr>
          <w:b/>
          <w:bCs/>
          <w:lang w:val="en-IN"/>
        </w:rPr>
      </w:pPr>
      <w:r w:rsidRPr="00F5661D">
        <w:rPr>
          <w:b/>
          <w:bCs/>
          <w:lang w:val="en-IN"/>
        </w:rPr>
        <w:t>Tax &amp; Financial Reporting – transparent, accurate, and timely filings.</w:t>
      </w:r>
    </w:p>
    <w:p w14:paraId="55061D4B" w14:textId="77777777" w:rsidR="00F5661D" w:rsidRPr="00F5661D" w:rsidRDefault="00F5661D" w:rsidP="00F5661D">
      <w:pPr>
        <w:rPr>
          <w:b/>
          <w:bCs/>
          <w:lang w:val="en-IN"/>
        </w:rPr>
      </w:pPr>
      <w:r w:rsidRPr="00F5661D">
        <w:rPr>
          <w:rFonts w:ascii="Segoe UI Emoji" w:hAnsi="Segoe UI Emoji" w:cs="Segoe UI Emoji"/>
          <w:b/>
          <w:bCs/>
          <w:lang w:val="en-IN"/>
        </w:rPr>
        <w:t>📌</w:t>
      </w:r>
      <w:r w:rsidRPr="00F5661D">
        <w:rPr>
          <w:b/>
          <w:bCs/>
          <w:lang w:val="en-IN"/>
        </w:rPr>
        <w:t xml:space="preserve"> Example:</w:t>
      </w:r>
      <w:r w:rsidRPr="00F5661D">
        <w:rPr>
          <w:b/>
          <w:bCs/>
          <w:lang w:val="en-IN"/>
        </w:rPr>
        <w:br/>
        <w:t>A company that expands into the EU must comply with GDPR. Failure to obtain customer consent for marketing emails could result in multimillion-euro fines.</w:t>
      </w:r>
    </w:p>
    <w:p w14:paraId="669EB5E3" w14:textId="77777777" w:rsidR="00F5661D" w:rsidRPr="00F5661D" w:rsidRDefault="00F5661D" w:rsidP="00F5661D">
      <w:pPr>
        <w:rPr>
          <w:b/>
          <w:bCs/>
          <w:lang w:val="en-IN"/>
        </w:rPr>
      </w:pPr>
      <w:r w:rsidRPr="00F5661D">
        <w:rPr>
          <w:b/>
          <w:bCs/>
          <w:lang w:val="en-IN"/>
        </w:rPr>
        <w:pict w14:anchorId="57E3E8B9">
          <v:rect id="_x0000_i1149" style="width:0;height:1.5pt" o:hralign="center" o:hrstd="t" o:hr="t" fillcolor="#a0a0a0" stroked="f"/>
        </w:pict>
      </w:r>
    </w:p>
    <w:p w14:paraId="71B4C37E" w14:textId="77777777" w:rsidR="00F5661D" w:rsidRPr="00F5661D" w:rsidRDefault="00F5661D" w:rsidP="00F5661D">
      <w:pPr>
        <w:rPr>
          <w:b/>
          <w:bCs/>
          <w:lang w:val="en-IN"/>
        </w:rPr>
      </w:pPr>
      <w:r w:rsidRPr="00F5661D">
        <w:rPr>
          <w:b/>
          <w:bCs/>
          <w:lang w:val="en-IN"/>
        </w:rPr>
        <w:t>3. Code of Ethics &amp; Conduct</w:t>
      </w:r>
    </w:p>
    <w:p w14:paraId="3EBCA68B" w14:textId="77777777" w:rsidR="00F5661D" w:rsidRPr="00F5661D" w:rsidRDefault="00F5661D" w:rsidP="00F5661D">
      <w:pPr>
        <w:rPr>
          <w:b/>
          <w:bCs/>
          <w:lang w:val="en-IN"/>
        </w:rPr>
      </w:pPr>
      <w:r w:rsidRPr="00F5661D">
        <w:rPr>
          <w:b/>
          <w:bCs/>
          <w:lang w:val="en-IN"/>
        </w:rPr>
        <w:lastRenderedPageBreak/>
        <w:t>Ethical conduct is the foundation of trust.</w:t>
      </w:r>
    </w:p>
    <w:p w14:paraId="664E0061" w14:textId="77777777" w:rsidR="00F5661D" w:rsidRPr="00F5661D" w:rsidRDefault="00F5661D" w:rsidP="00F5661D">
      <w:pPr>
        <w:rPr>
          <w:b/>
          <w:bCs/>
          <w:lang w:val="en-IN"/>
        </w:rPr>
      </w:pPr>
      <w:r w:rsidRPr="00F5661D">
        <w:rPr>
          <w:b/>
          <w:bCs/>
          <w:lang w:val="en-IN"/>
        </w:rPr>
        <w:t>Employee Responsibilities</w:t>
      </w:r>
    </w:p>
    <w:p w14:paraId="597179EE" w14:textId="77777777" w:rsidR="00F5661D" w:rsidRPr="00F5661D" w:rsidRDefault="00F5661D" w:rsidP="00F5661D">
      <w:pPr>
        <w:numPr>
          <w:ilvl w:val="0"/>
          <w:numId w:val="26"/>
        </w:numPr>
        <w:rPr>
          <w:b/>
          <w:bCs/>
          <w:lang w:val="en-IN"/>
        </w:rPr>
      </w:pPr>
      <w:r w:rsidRPr="00F5661D">
        <w:rPr>
          <w:b/>
          <w:bCs/>
          <w:lang w:val="en-IN"/>
        </w:rPr>
        <w:t>Conduct business honestly and fairly.</w:t>
      </w:r>
    </w:p>
    <w:p w14:paraId="715F807E" w14:textId="77777777" w:rsidR="00F5661D" w:rsidRPr="00F5661D" w:rsidRDefault="00F5661D" w:rsidP="00F5661D">
      <w:pPr>
        <w:numPr>
          <w:ilvl w:val="0"/>
          <w:numId w:val="26"/>
        </w:numPr>
        <w:rPr>
          <w:b/>
          <w:bCs/>
          <w:lang w:val="en-IN"/>
        </w:rPr>
      </w:pPr>
      <w:r w:rsidRPr="00F5661D">
        <w:rPr>
          <w:b/>
          <w:bCs/>
          <w:lang w:val="en-IN"/>
        </w:rPr>
        <w:t>Avoid conflicts of interest (e.g., awarding contracts to relatives).</w:t>
      </w:r>
    </w:p>
    <w:p w14:paraId="77D1443A" w14:textId="77777777" w:rsidR="00F5661D" w:rsidRPr="00F5661D" w:rsidRDefault="00F5661D" w:rsidP="00F5661D">
      <w:pPr>
        <w:numPr>
          <w:ilvl w:val="0"/>
          <w:numId w:val="26"/>
        </w:numPr>
        <w:rPr>
          <w:b/>
          <w:bCs/>
          <w:lang w:val="en-IN"/>
        </w:rPr>
      </w:pPr>
      <w:r w:rsidRPr="00F5661D">
        <w:rPr>
          <w:b/>
          <w:bCs/>
          <w:lang w:val="en-IN"/>
        </w:rPr>
        <w:t>Report unethical practices.</w:t>
      </w:r>
    </w:p>
    <w:p w14:paraId="323358FC" w14:textId="77777777" w:rsidR="00F5661D" w:rsidRPr="00F5661D" w:rsidRDefault="00F5661D" w:rsidP="00F5661D">
      <w:pPr>
        <w:rPr>
          <w:b/>
          <w:bCs/>
          <w:lang w:val="en-IN"/>
        </w:rPr>
      </w:pPr>
      <w:r w:rsidRPr="00F5661D">
        <w:rPr>
          <w:b/>
          <w:bCs/>
          <w:lang w:val="en-IN"/>
        </w:rPr>
        <w:t>Anti-Corruption Standards</w:t>
      </w:r>
    </w:p>
    <w:p w14:paraId="76E99562" w14:textId="77777777" w:rsidR="00F5661D" w:rsidRPr="00F5661D" w:rsidRDefault="00F5661D" w:rsidP="00F5661D">
      <w:pPr>
        <w:numPr>
          <w:ilvl w:val="0"/>
          <w:numId w:val="27"/>
        </w:numPr>
        <w:rPr>
          <w:b/>
          <w:bCs/>
          <w:lang w:val="en-IN"/>
        </w:rPr>
      </w:pPr>
      <w:r w:rsidRPr="00F5661D">
        <w:rPr>
          <w:b/>
          <w:bCs/>
          <w:lang w:val="en-IN"/>
        </w:rPr>
        <w:t>No bribes, kickbacks, or facilitation payments.</w:t>
      </w:r>
    </w:p>
    <w:p w14:paraId="7A14C8A2" w14:textId="77777777" w:rsidR="00F5661D" w:rsidRPr="00F5661D" w:rsidRDefault="00F5661D" w:rsidP="00F5661D">
      <w:pPr>
        <w:numPr>
          <w:ilvl w:val="0"/>
          <w:numId w:val="27"/>
        </w:numPr>
        <w:rPr>
          <w:b/>
          <w:bCs/>
          <w:lang w:val="en-IN"/>
        </w:rPr>
      </w:pPr>
      <w:r w:rsidRPr="00F5661D">
        <w:rPr>
          <w:b/>
          <w:bCs/>
          <w:lang w:val="en-IN"/>
        </w:rPr>
        <w:t>Gifts and hospitality must be modest and logged.</w:t>
      </w:r>
    </w:p>
    <w:p w14:paraId="0A61EEC2" w14:textId="77777777" w:rsidR="00F5661D" w:rsidRPr="00F5661D" w:rsidRDefault="00F5661D" w:rsidP="00F5661D">
      <w:pPr>
        <w:numPr>
          <w:ilvl w:val="0"/>
          <w:numId w:val="27"/>
        </w:numPr>
        <w:rPr>
          <w:b/>
          <w:bCs/>
          <w:lang w:val="en-IN"/>
        </w:rPr>
      </w:pPr>
      <w:r w:rsidRPr="00F5661D">
        <w:rPr>
          <w:b/>
          <w:bCs/>
          <w:lang w:val="en-IN"/>
        </w:rPr>
        <w:t>Third-party vendors must comply with our ethics policy.</w:t>
      </w:r>
    </w:p>
    <w:p w14:paraId="6A113E59" w14:textId="77777777" w:rsidR="00F5661D" w:rsidRPr="00F5661D" w:rsidRDefault="00F5661D" w:rsidP="00F5661D">
      <w:pPr>
        <w:rPr>
          <w:b/>
          <w:bCs/>
          <w:lang w:val="en-IN"/>
        </w:rPr>
      </w:pPr>
      <w:r w:rsidRPr="00F5661D">
        <w:rPr>
          <w:rFonts w:ascii="Segoe UI Emoji" w:hAnsi="Segoe UI Emoji" w:cs="Segoe UI Emoji"/>
          <w:b/>
          <w:bCs/>
          <w:lang w:val="en-IN"/>
        </w:rPr>
        <w:t>📌</w:t>
      </w:r>
      <w:r w:rsidRPr="00F5661D">
        <w:rPr>
          <w:b/>
          <w:bCs/>
          <w:lang w:val="en-IN"/>
        </w:rPr>
        <w:t xml:space="preserve"> Scenario:</w:t>
      </w:r>
      <w:r w:rsidRPr="00F5661D">
        <w:rPr>
          <w:b/>
          <w:bCs/>
          <w:lang w:val="en-IN"/>
        </w:rPr>
        <w:br/>
        <w:t>An employee in procurement is offered a luxury vacation by a supplier. Accepting would be a breach of anti-corruption policy.</w:t>
      </w:r>
    </w:p>
    <w:p w14:paraId="3291CD2D" w14:textId="77777777" w:rsidR="00F5661D" w:rsidRPr="00F5661D" w:rsidRDefault="00F5661D" w:rsidP="00F5661D">
      <w:pPr>
        <w:rPr>
          <w:b/>
          <w:bCs/>
          <w:lang w:val="en-IN"/>
        </w:rPr>
      </w:pPr>
      <w:r w:rsidRPr="00F5661D">
        <w:rPr>
          <w:b/>
          <w:bCs/>
          <w:lang w:val="en-IN"/>
        </w:rPr>
        <w:pict w14:anchorId="5D63F066">
          <v:rect id="_x0000_i1150" style="width:0;height:1.5pt" o:hralign="center" o:hrstd="t" o:hr="t" fillcolor="#a0a0a0" stroked="f"/>
        </w:pict>
      </w:r>
    </w:p>
    <w:p w14:paraId="1E78FFF5" w14:textId="77777777" w:rsidR="00F5661D" w:rsidRPr="00F5661D" w:rsidRDefault="00F5661D" w:rsidP="00F5661D">
      <w:pPr>
        <w:rPr>
          <w:b/>
          <w:bCs/>
          <w:lang w:val="en-IN"/>
        </w:rPr>
      </w:pPr>
      <w:r w:rsidRPr="00F5661D">
        <w:rPr>
          <w:b/>
          <w:bCs/>
          <w:lang w:val="en-IN"/>
        </w:rPr>
        <w:t>4. Contracts &amp; Agreements</w:t>
      </w:r>
    </w:p>
    <w:p w14:paraId="23000DDB" w14:textId="77777777" w:rsidR="00F5661D" w:rsidRPr="00F5661D" w:rsidRDefault="00F5661D" w:rsidP="00F5661D">
      <w:pPr>
        <w:rPr>
          <w:b/>
          <w:bCs/>
          <w:lang w:val="en-IN"/>
        </w:rPr>
      </w:pPr>
      <w:r w:rsidRPr="00F5661D">
        <w:rPr>
          <w:b/>
          <w:bCs/>
          <w:lang w:val="en-IN"/>
        </w:rPr>
        <w:t>Contracts formalize obligations and minimize disputes.</w:t>
      </w:r>
    </w:p>
    <w:p w14:paraId="542058B5" w14:textId="77777777" w:rsidR="00F5661D" w:rsidRPr="00F5661D" w:rsidRDefault="00F5661D" w:rsidP="00F5661D">
      <w:pPr>
        <w:rPr>
          <w:b/>
          <w:bCs/>
          <w:lang w:val="en-IN"/>
        </w:rPr>
      </w:pPr>
      <w:r w:rsidRPr="00F5661D">
        <w:rPr>
          <w:b/>
          <w:bCs/>
          <w:lang w:val="en-IN"/>
        </w:rPr>
        <w:t>Standard Practices</w:t>
      </w:r>
    </w:p>
    <w:p w14:paraId="77F802E6" w14:textId="77777777" w:rsidR="00F5661D" w:rsidRPr="00F5661D" w:rsidRDefault="00F5661D" w:rsidP="00F5661D">
      <w:pPr>
        <w:numPr>
          <w:ilvl w:val="0"/>
          <w:numId w:val="28"/>
        </w:numPr>
        <w:rPr>
          <w:b/>
          <w:bCs/>
          <w:lang w:val="en-IN"/>
        </w:rPr>
      </w:pPr>
      <w:r w:rsidRPr="00F5661D">
        <w:rPr>
          <w:b/>
          <w:bCs/>
          <w:lang w:val="en-IN"/>
        </w:rPr>
        <w:t>All contracts must be reviewed by Legal.</w:t>
      </w:r>
    </w:p>
    <w:p w14:paraId="00942805" w14:textId="77777777" w:rsidR="00F5661D" w:rsidRPr="00F5661D" w:rsidRDefault="00F5661D" w:rsidP="00F5661D">
      <w:pPr>
        <w:numPr>
          <w:ilvl w:val="0"/>
          <w:numId w:val="28"/>
        </w:numPr>
        <w:rPr>
          <w:b/>
          <w:bCs/>
          <w:lang w:val="en-IN"/>
        </w:rPr>
      </w:pPr>
      <w:r w:rsidRPr="00F5661D">
        <w:rPr>
          <w:b/>
          <w:bCs/>
          <w:lang w:val="en-IN"/>
        </w:rPr>
        <w:t>Digital signatures (DocuSign/Adobe Sign) are valid.</w:t>
      </w:r>
    </w:p>
    <w:p w14:paraId="4ED00209" w14:textId="77777777" w:rsidR="00F5661D" w:rsidRPr="00F5661D" w:rsidRDefault="00F5661D" w:rsidP="00F5661D">
      <w:pPr>
        <w:numPr>
          <w:ilvl w:val="0"/>
          <w:numId w:val="28"/>
        </w:numPr>
        <w:rPr>
          <w:b/>
          <w:bCs/>
          <w:lang w:val="en-IN"/>
        </w:rPr>
      </w:pPr>
      <w:r w:rsidRPr="00F5661D">
        <w:rPr>
          <w:b/>
          <w:bCs/>
          <w:lang w:val="en-IN"/>
        </w:rPr>
        <w:t>Non-Disclosure Agreements (NDAs) required before sharing confidential info.</w:t>
      </w:r>
    </w:p>
    <w:p w14:paraId="1CEAF248" w14:textId="77777777" w:rsidR="00F5661D" w:rsidRPr="00F5661D" w:rsidRDefault="00F5661D" w:rsidP="00F5661D">
      <w:pPr>
        <w:rPr>
          <w:b/>
          <w:bCs/>
          <w:lang w:val="en-IN"/>
        </w:rPr>
      </w:pPr>
      <w:r w:rsidRPr="00F5661D">
        <w:rPr>
          <w:b/>
          <w:bCs/>
          <w:lang w:val="en-IN"/>
        </w:rPr>
        <w:t>Common Types of Contracts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97"/>
        <w:gridCol w:w="3168"/>
        <w:gridCol w:w="3185"/>
      </w:tblGrid>
      <w:tr w:rsidR="00F5661D" w:rsidRPr="00F5661D" w14:paraId="54FF01E9" w14:textId="77777777">
        <w:trPr>
          <w:tblHeader/>
          <w:tblCellSpacing w:w="15" w:type="dxa"/>
        </w:trPr>
        <w:tc>
          <w:tcPr>
            <w:tcW w:w="0" w:type="auto"/>
            <w:vAlign w:val="center"/>
            <w:hideMark/>
          </w:tcPr>
          <w:p w14:paraId="7C5D7F62" w14:textId="77777777" w:rsidR="00F5661D" w:rsidRPr="00F5661D" w:rsidRDefault="00F5661D" w:rsidP="00F5661D">
            <w:pPr>
              <w:rPr>
                <w:b/>
                <w:bCs/>
                <w:lang w:val="en-IN"/>
              </w:rPr>
            </w:pPr>
            <w:r w:rsidRPr="00F5661D">
              <w:rPr>
                <w:b/>
                <w:bCs/>
                <w:lang w:val="en-IN"/>
              </w:rPr>
              <w:t>Contract Type</w:t>
            </w:r>
          </w:p>
        </w:tc>
        <w:tc>
          <w:tcPr>
            <w:tcW w:w="0" w:type="auto"/>
            <w:vAlign w:val="center"/>
            <w:hideMark/>
          </w:tcPr>
          <w:p w14:paraId="29ECBA87" w14:textId="77777777" w:rsidR="00F5661D" w:rsidRPr="00F5661D" w:rsidRDefault="00F5661D" w:rsidP="00F5661D">
            <w:pPr>
              <w:rPr>
                <w:b/>
                <w:bCs/>
                <w:lang w:val="en-IN"/>
              </w:rPr>
            </w:pPr>
            <w:r w:rsidRPr="00F5661D">
              <w:rPr>
                <w:b/>
                <w:bCs/>
                <w:lang w:val="en-IN"/>
              </w:rPr>
              <w:t>Purpose</w:t>
            </w:r>
          </w:p>
        </w:tc>
        <w:tc>
          <w:tcPr>
            <w:tcW w:w="0" w:type="auto"/>
            <w:vAlign w:val="center"/>
            <w:hideMark/>
          </w:tcPr>
          <w:p w14:paraId="79BCA47B" w14:textId="77777777" w:rsidR="00F5661D" w:rsidRPr="00F5661D" w:rsidRDefault="00F5661D" w:rsidP="00F5661D">
            <w:pPr>
              <w:rPr>
                <w:b/>
                <w:bCs/>
                <w:lang w:val="en-IN"/>
              </w:rPr>
            </w:pPr>
            <w:r w:rsidRPr="00F5661D">
              <w:rPr>
                <w:b/>
                <w:bCs/>
                <w:lang w:val="en-IN"/>
              </w:rPr>
              <w:t>Key Clauses</w:t>
            </w:r>
          </w:p>
        </w:tc>
      </w:tr>
      <w:tr w:rsidR="00F5661D" w:rsidRPr="00F5661D" w14:paraId="64FCAFA1" w14:textId="77777777">
        <w:trPr>
          <w:tblCellSpacing w:w="15" w:type="dxa"/>
        </w:trPr>
        <w:tc>
          <w:tcPr>
            <w:tcW w:w="0" w:type="auto"/>
            <w:vAlign w:val="center"/>
            <w:hideMark/>
          </w:tcPr>
          <w:p w14:paraId="55F931F7" w14:textId="77777777" w:rsidR="00F5661D" w:rsidRPr="00F5661D" w:rsidRDefault="00F5661D" w:rsidP="00F5661D">
            <w:pPr>
              <w:rPr>
                <w:b/>
                <w:bCs/>
                <w:lang w:val="en-IN"/>
              </w:rPr>
            </w:pPr>
            <w:r w:rsidRPr="00F5661D">
              <w:rPr>
                <w:b/>
                <w:bCs/>
                <w:lang w:val="en-IN"/>
              </w:rPr>
              <w:t>Employment</w:t>
            </w:r>
          </w:p>
        </w:tc>
        <w:tc>
          <w:tcPr>
            <w:tcW w:w="0" w:type="auto"/>
            <w:vAlign w:val="center"/>
            <w:hideMark/>
          </w:tcPr>
          <w:p w14:paraId="53FEC744" w14:textId="77777777" w:rsidR="00F5661D" w:rsidRPr="00F5661D" w:rsidRDefault="00F5661D" w:rsidP="00F5661D">
            <w:pPr>
              <w:rPr>
                <w:b/>
                <w:bCs/>
                <w:lang w:val="en-IN"/>
              </w:rPr>
            </w:pPr>
            <w:r w:rsidRPr="00F5661D">
              <w:rPr>
                <w:b/>
                <w:bCs/>
                <w:lang w:val="en-IN"/>
              </w:rPr>
              <w:t>Defines role, pay, benefits</w:t>
            </w:r>
          </w:p>
        </w:tc>
        <w:tc>
          <w:tcPr>
            <w:tcW w:w="0" w:type="auto"/>
            <w:vAlign w:val="center"/>
            <w:hideMark/>
          </w:tcPr>
          <w:p w14:paraId="702F632D" w14:textId="77777777" w:rsidR="00F5661D" w:rsidRPr="00F5661D" w:rsidRDefault="00F5661D" w:rsidP="00F5661D">
            <w:pPr>
              <w:rPr>
                <w:b/>
                <w:bCs/>
                <w:lang w:val="en-IN"/>
              </w:rPr>
            </w:pPr>
            <w:r w:rsidRPr="00F5661D">
              <w:rPr>
                <w:b/>
                <w:bCs/>
                <w:lang w:val="en-IN"/>
              </w:rPr>
              <w:t>Non-compete, confidentiality</w:t>
            </w:r>
          </w:p>
        </w:tc>
      </w:tr>
      <w:tr w:rsidR="00F5661D" w:rsidRPr="00F5661D" w14:paraId="642DCBA9" w14:textId="77777777">
        <w:trPr>
          <w:tblCellSpacing w:w="15" w:type="dxa"/>
        </w:trPr>
        <w:tc>
          <w:tcPr>
            <w:tcW w:w="0" w:type="auto"/>
            <w:vAlign w:val="center"/>
            <w:hideMark/>
          </w:tcPr>
          <w:p w14:paraId="4CEA9E1C" w14:textId="77777777" w:rsidR="00F5661D" w:rsidRPr="00F5661D" w:rsidRDefault="00F5661D" w:rsidP="00F5661D">
            <w:pPr>
              <w:rPr>
                <w:b/>
                <w:bCs/>
                <w:lang w:val="en-IN"/>
              </w:rPr>
            </w:pPr>
            <w:r w:rsidRPr="00F5661D">
              <w:rPr>
                <w:b/>
                <w:bCs/>
                <w:lang w:val="en-IN"/>
              </w:rPr>
              <w:t>Vendor</w:t>
            </w:r>
          </w:p>
        </w:tc>
        <w:tc>
          <w:tcPr>
            <w:tcW w:w="0" w:type="auto"/>
            <w:vAlign w:val="center"/>
            <w:hideMark/>
          </w:tcPr>
          <w:p w14:paraId="5FC08438" w14:textId="77777777" w:rsidR="00F5661D" w:rsidRPr="00F5661D" w:rsidRDefault="00F5661D" w:rsidP="00F5661D">
            <w:pPr>
              <w:rPr>
                <w:b/>
                <w:bCs/>
                <w:lang w:val="en-IN"/>
              </w:rPr>
            </w:pPr>
            <w:r w:rsidRPr="00F5661D">
              <w:rPr>
                <w:b/>
                <w:bCs/>
                <w:lang w:val="en-IN"/>
              </w:rPr>
              <w:t>Defines supplier terms</w:t>
            </w:r>
          </w:p>
        </w:tc>
        <w:tc>
          <w:tcPr>
            <w:tcW w:w="0" w:type="auto"/>
            <w:vAlign w:val="center"/>
            <w:hideMark/>
          </w:tcPr>
          <w:p w14:paraId="779D2F55" w14:textId="77777777" w:rsidR="00F5661D" w:rsidRPr="00F5661D" w:rsidRDefault="00F5661D" w:rsidP="00F5661D">
            <w:pPr>
              <w:rPr>
                <w:b/>
                <w:bCs/>
                <w:lang w:val="en-IN"/>
              </w:rPr>
            </w:pPr>
            <w:r w:rsidRPr="00F5661D">
              <w:rPr>
                <w:b/>
                <w:bCs/>
                <w:lang w:val="en-IN"/>
              </w:rPr>
              <w:t>SLAs, delivery timelines</w:t>
            </w:r>
          </w:p>
        </w:tc>
      </w:tr>
      <w:tr w:rsidR="00F5661D" w:rsidRPr="00F5661D" w14:paraId="56820012" w14:textId="77777777">
        <w:trPr>
          <w:tblCellSpacing w:w="15" w:type="dxa"/>
        </w:trPr>
        <w:tc>
          <w:tcPr>
            <w:tcW w:w="0" w:type="auto"/>
            <w:vAlign w:val="center"/>
            <w:hideMark/>
          </w:tcPr>
          <w:p w14:paraId="4BEAEEEE" w14:textId="77777777" w:rsidR="00F5661D" w:rsidRPr="00F5661D" w:rsidRDefault="00F5661D" w:rsidP="00F5661D">
            <w:pPr>
              <w:rPr>
                <w:b/>
                <w:bCs/>
                <w:lang w:val="en-IN"/>
              </w:rPr>
            </w:pPr>
            <w:r w:rsidRPr="00F5661D">
              <w:rPr>
                <w:b/>
                <w:bCs/>
                <w:lang w:val="en-IN"/>
              </w:rPr>
              <w:t>Partnership</w:t>
            </w:r>
          </w:p>
        </w:tc>
        <w:tc>
          <w:tcPr>
            <w:tcW w:w="0" w:type="auto"/>
            <w:vAlign w:val="center"/>
            <w:hideMark/>
          </w:tcPr>
          <w:p w14:paraId="0EDD06D1" w14:textId="77777777" w:rsidR="00F5661D" w:rsidRPr="00F5661D" w:rsidRDefault="00F5661D" w:rsidP="00F5661D">
            <w:pPr>
              <w:rPr>
                <w:b/>
                <w:bCs/>
                <w:lang w:val="en-IN"/>
              </w:rPr>
            </w:pPr>
            <w:r w:rsidRPr="00F5661D">
              <w:rPr>
                <w:b/>
                <w:bCs/>
                <w:lang w:val="en-IN"/>
              </w:rPr>
              <w:t>Defines business collaboration</w:t>
            </w:r>
          </w:p>
        </w:tc>
        <w:tc>
          <w:tcPr>
            <w:tcW w:w="0" w:type="auto"/>
            <w:vAlign w:val="center"/>
            <w:hideMark/>
          </w:tcPr>
          <w:p w14:paraId="505B380C" w14:textId="77777777" w:rsidR="00F5661D" w:rsidRPr="00F5661D" w:rsidRDefault="00F5661D" w:rsidP="00F5661D">
            <w:pPr>
              <w:rPr>
                <w:b/>
                <w:bCs/>
                <w:lang w:val="en-IN"/>
              </w:rPr>
            </w:pPr>
            <w:r w:rsidRPr="00F5661D">
              <w:rPr>
                <w:b/>
                <w:bCs/>
                <w:lang w:val="en-IN"/>
              </w:rPr>
              <w:t>IP ownership, revenue share</w:t>
            </w:r>
          </w:p>
        </w:tc>
      </w:tr>
      <w:tr w:rsidR="00F5661D" w:rsidRPr="00F5661D" w14:paraId="5B50638F" w14:textId="77777777">
        <w:trPr>
          <w:tblCellSpacing w:w="15" w:type="dxa"/>
        </w:trPr>
        <w:tc>
          <w:tcPr>
            <w:tcW w:w="0" w:type="auto"/>
            <w:vAlign w:val="center"/>
            <w:hideMark/>
          </w:tcPr>
          <w:p w14:paraId="544998F7" w14:textId="77777777" w:rsidR="00F5661D" w:rsidRPr="00F5661D" w:rsidRDefault="00F5661D" w:rsidP="00F5661D">
            <w:pPr>
              <w:rPr>
                <w:b/>
                <w:bCs/>
                <w:lang w:val="en-IN"/>
              </w:rPr>
            </w:pPr>
            <w:r w:rsidRPr="00F5661D">
              <w:rPr>
                <w:b/>
                <w:bCs/>
                <w:lang w:val="en-IN"/>
              </w:rPr>
              <w:t>Customer</w:t>
            </w:r>
          </w:p>
        </w:tc>
        <w:tc>
          <w:tcPr>
            <w:tcW w:w="0" w:type="auto"/>
            <w:vAlign w:val="center"/>
            <w:hideMark/>
          </w:tcPr>
          <w:p w14:paraId="267E212F" w14:textId="77777777" w:rsidR="00F5661D" w:rsidRPr="00F5661D" w:rsidRDefault="00F5661D" w:rsidP="00F5661D">
            <w:pPr>
              <w:rPr>
                <w:b/>
                <w:bCs/>
                <w:lang w:val="en-IN"/>
              </w:rPr>
            </w:pPr>
            <w:r w:rsidRPr="00F5661D">
              <w:rPr>
                <w:b/>
                <w:bCs/>
                <w:lang w:val="en-IN"/>
              </w:rPr>
              <w:t>Defines service delivery</w:t>
            </w:r>
          </w:p>
        </w:tc>
        <w:tc>
          <w:tcPr>
            <w:tcW w:w="0" w:type="auto"/>
            <w:vAlign w:val="center"/>
            <w:hideMark/>
          </w:tcPr>
          <w:p w14:paraId="4FCBDFAA" w14:textId="77777777" w:rsidR="00F5661D" w:rsidRPr="00F5661D" w:rsidRDefault="00F5661D" w:rsidP="00F5661D">
            <w:pPr>
              <w:rPr>
                <w:b/>
                <w:bCs/>
                <w:lang w:val="en-IN"/>
              </w:rPr>
            </w:pPr>
            <w:r w:rsidRPr="00F5661D">
              <w:rPr>
                <w:b/>
                <w:bCs/>
                <w:lang w:val="en-IN"/>
              </w:rPr>
              <w:t>Refund, liability, data handling</w:t>
            </w:r>
          </w:p>
        </w:tc>
      </w:tr>
    </w:tbl>
    <w:p w14:paraId="360846E2" w14:textId="77777777" w:rsidR="00F5661D" w:rsidRPr="00F5661D" w:rsidRDefault="00F5661D" w:rsidP="00F5661D">
      <w:pPr>
        <w:rPr>
          <w:b/>
          <w:bCs/>
          <w:lang w:val="en-IN"/>
        </w:rPr>
      </w:pPr>
      <w:r w:rsidRPr="00F5661D">
        <w:rPr>
          <w:b/>
          <w:bCs/>
          <w:lang w:val="en-IN"/>
        </w:rPr>
        <w:pict w14:anchorId="5E0A682C">
          <v:rect id="_x0000_i1151" style="width:0;height:1.5pt" o:hralign="center" o:hrstd="t" o:hr="t" fillcolor="#a0a0a0" stroked="f"/>
        </w:pict>
      </w:r>
    </w:p>
    <w:p w14:paraId="76940F16" w14:textId="77777777" w:rsidR="00F5661D" w:rsidRPr="00F5661D" w:rsidRDefault="00F5661D" w:rsidP="00F5661D">
      <w:pPr>
        <w:rPr>
          <w:b/>
          <w:bCs/>
          <w:lang w:val="en-IN"/>
        </w:rPr>
      </w:pPr>
      <w:r w:rsidRPr="00F5661D">
        <w:rPr>
          <w:b/>
          <w:bCs/>
          <w:lang w:val="en-IN"/>
        </w:rPr>
        <w:t>5. Intellectual Property (IP)</w:t>
      </w:r>
    </w:p>
    <w:p w14:paraId="2913A7AB" w14:textId="77777777" w:rsidR="00F5661D" w:rsidRPr="00F5661D" w:rsidRDefault="00F5661D" w:rsidP="00F5661D">
      <w:pPr>
        <w:rPr>
          <w:b/>
          <w:bCs/>
          <w:lang w:val="en-IN"/>
        </w:rPr>
      </w:pPr>
      <w:r w:rsidRPr="00F5661D">
        <w:rPr>
          <w:b/>
          <w:bCs/>
          <w:lang w:val="en-IN"/>
        </w:rPr>
        <w:t>IP is a company’s most valuable asset.</w:t>
      </w:r>
    </w:p>
    <w:p w14:paraId="72141B84" w14:textId="77777777" w:rsidR="00F5661D" w:rsidRPr="00F5661D" w:rsidRDefault="00F5661D" w:rsidP="00F5661D">
      <w:pPr>
        <w:rPr>
          <w:b/>
          <w:bCs/>
          <w:lang w:val="en-IN"/>
        </w:rPr>
      </w:pPr>
      <w:r w:rsidRPr="00F5661D">
        <w:rPr>
          <w:b/>
          <w:bCs/>
          <w:lang w:val="en-IN"/>
        </w:rPr>
        <w:t>Ownership Rules</w:t>
      </w:r>
    </w:p>
    <w:p w14:paraId="08709356" w14:textId="77777777" w:rsidR="00F5661D" w:rsidRPr="00F5661D" w:rsidRDefault="00F5661D" w:rsidP="00F5661D">
      <w:pPr>
        <w:numPr>
          <w:ilvl w:val="0"/>
          <w:numId w:val="29"/>
        </w:numPr>
        <w:rPr>
          <w:b/>
          <w:bCs/>
          <w:lang w:val="en-IN"/>
        </w:rPr>
      </w:pPr>
      <w:r w:rsidRPr="00F5661D">
        <w:rPr>
          <w:b/>
          <w:bCs/>
          <w:lang w:val="en-IN"/>
        </w:rPr>
        <w:t>Work created by employees during employment belongs to the company.</w:t>
      </w:r>
    </w:p>
    <w:p w14:paraId="61D111CC" w14:textId="77777777" w:rsidR="00F5661D" w:rsidRPr="00F5661D" w:rsidRDefault="00F5661D" w:rsidP="00F5661D">
      <w:pPr>
        <w:numPr>
          <w:ilvl w:val="0"/>
          <w:numId w:val="29"/>
        </w:numPr>
        <w:rPr>
          <w:b/>
          <w:bCs/>
          <w:lang w:val="en-IN"/>
        </w:rPr>
      </w:pPr>
      <w:r w:rsidRPr="00F5661D">
        <w:rPr>
          <w:b/>
          <w:bCs/>
          <w:lang w:val="en-IN"/>
        </w:rPr>
        <w:t>Contractors must sign IP transfer agreements.</w:t>
      </w:r>
    </w:p>
    <w:p w14:paraId="2CA4AADC" w14:textId="77777777" w:rsidR="00F5661D" w:rsidRPr="00F5661D" w:rsidRDefault="00F5661D" w:rsidP="00F5661D">
      <w:pPr>
        <w:numPr>
          <w:ilvl w:val="0"/>
          <w:numId w:val="29"/>
        </w:numPr>
        <w:rPr>
          <w:b/>
          <w:bCs/>
          <w:lang w:val="en-IN"/>
        </w:rPr>
      </w:pPr>
      <w:r w:rsidRPr="00F5661D">
        <w:rPr>
          <w:b/>
          <w:bCs/>
          <w:lang w:val="en-IN"/>
        </w:rPr>
        <w:t>Open-source software contributions require approval.</w:t>
      </w:r>
    </w:p>
    <w:p w14:paraId="443B750A" w14:textId="77777777" w:rsidR="00F5661D" w:rsidRPr="00F5661D" w:rsidRDefault="00F5661D" w:rsidP="00F5661D">
      <w:pPr>
        <w:rPr>
          <w:b/>
          <w:bCs/>
          <w:lang w:val="en-IN"/>
        </w:rPr>
      </w:pPr>
      <w:r w:rsidRPr="00F5661D">
        <w:rPr>
          <w:b/>
          <w:bCs/>
          <w:lang w:val="en-IN"/>
        </w:rPr>
        <w:t>Protecting Company IP</w:t>
      </w:r>
    </w:p>
    <w:p w14:paraId="3805E689" w14:textId="77777777" w:rsidR="00F5661D" w:rsidRPr="00F5661D" w:rsidRDefault="00F5661D" w:rsidP="00F5661D">
      <w:pPr>
        <w:numPr>
          <w:ilvl w:val="0"/>
          <w:numId w:val="30"/>
        </w:numPr>
        <w:rPr>
          <w:b/>
          <w:bCs/>
          <w:lang w:val="en-IN"/>
        </w:rPr>
      </w:pPr>
      <w:r w:rsidRPr="00F5661D">
        <w:rPr>
          <w:b/>
          <w:bCs/>
          <w:lang w:val="en-IN"/>
        </w:rPr>
        <w:t>Trademarks registered in all major markets.</w:t>
      </w:r>
    </w:p>
    <w:p w14:paraId="5569F0CE" w14:textId="77777777" w:rsidR="00F5661D" w:rsidRPr="00F5661D" w:rsidRDefault="00F5661D" w:rsidP="00F5661D">
      <w:pPr>
        <w:numPr>
          <w:ilvl w:val="0"/>
          <w:numId w:val="30"/>
        </w:numPr>
        <w:rPr>
          <w:b/>
          <w:bCs/>
          <w:lang w:val="en-IN"/>
        </w:rPr>
      </w:pPr>
      <w:r w:rsidRPr="00F5661D">
        <w:rPr>
          <w:b/>
          <w:bCs/>
          <w:lang w:val="en-IN"/>
        </w:rPr>
        <w:t>Patents filed for innovative technology.</w:t>
      </w:r>
    </w:p>
    <w:p w14:paraId="5C480346" w14:textId="77777777" w:rsidR="00F5661D" w:rsidRPr="00F5661D" w:rsidRDefault="00F5661D" w:rsidP="00F5661D">
      <w:pPr>
        <w:numPr>
          <w:ilvl w:val="0"/>
          <w:numId w:val="30"/>
        </w:numPr>
        <w:rPr>
          <w:b/>
          <w:bCs/>
          <w:lang w:val="en-IN"/>
        </w:rPr>
      </w:pPr>
      <w:r w:rsidRPr="00F5661D">
        <w:rPr>
          <w:b/>
          <w:bCs/>
          <w:lang w:val="en-IN"/>
        </w:rPr>
        <w:t>Copyright notices on all publications.</w:t>
      </w:r>
    </w:p>
    <w:p w14:paraId="51B2789C" w14:textId="77777777" w:rsidR="00F5661D" w:rsidRPr="00F5661D" w:rsidRDefault="00F5661D" w:rsidP="00F5661D">
      <w:pPr>
        <w:rPr>
          <w:b/>
          <w:bCs/>
          <w:lang w:val="en-IN"/>
        </w:rPr>
      </w:pPr>
      <w:r w:rsidRPr="00F5661D">
        <w:rPr>
          <w:rFonts w:ascii="Segoe UI Emoji" w:hAnsi="Segoe UI Emoji" w:cs="Segoe UI Emoji"/>
          <w:b/>
          <w:bCs/>
          <w:lang w:val="en-IN"/>
        </w:rPr>
        <w:t>📌</w:t>
      </w:r>
      <w:r w:rsidRPr="00F5661D">
        <w:rPr>
          <w:b/>
          <w:bCs/>
          <w:lang w:val="en-IN"/>
        </w:rPr>
        <w:t xml:space="preserve"> Case Study:</w:t>
      </w:r>
      <w:r w:rsidRPr="00F5661D">
        <w:rPr>
          <w:b/>
          <w:bCs/>
          <w:lang w:val="en-IN"/>
        </w:rPr>
        <w:br/>
        <w:t>Company X failed to trademark its brand in Asia. A competitor registered it locally, causing years of costly litigation.</w:t>
      </w:r>
    </w:p>
    <w:p w14:paraId="46C9CCE4" w14:textId="77777777" w:rsidR="00F5661D" w:rsidRPr="00F5661D" w:rsidRDefault="00F5661D" w:rsidP="00F5661D">
      <w:pPr>
        <w:rPr>
          <w:b/>
          <w:bCs/>
          <w:lang w:val="en-IN"/>
        </w:rPr>
      </w:pPr>
      <w:r w:rsidRPr="00F5661D">
        <w:rPr>
          <w:b/>
          <w:bCs/>
          <w:lang w:val="en-IN"/>
        </w:rPr>
        <w:pict w14:anchorId="504B4822">
          <v:rect id="_x0000_i1152" style="width:0;height:1.5pt" o:hralign="center" o:hrstd="t" o:hr="t" fillcolor="#a0a0a0" stroked="f"/>
        </w:pict>
      </w:r>
    </w:p>
    <w:p w14:paraId="46C626F6" w14:textId="77777777" w:rsidR="00F5661D" w:rsidRPr="00F5661D" w:rsidRDefault="00F5661D" w:rsidP="00F5661D">
      <w:pPr>
        <w:rPr>
          <w:b/>
          <w:bCs/>
          <w:lang w:val="en-IN"/>
        </w:rPr>
      </w:pPr>
      <w:r w:rsidRPr="00F5661D">
        <w:rPr>
          <w:b/>
          <w:bCs/>
          <w:lang w:val="en-IN"/>
        </w:rPr>
        <w:t>6. Data Protection &amp; Privacy</w:t>
      </w:r>
    </w:p>
    <w:p w14:paraId="3AD186EE" w14:textId="77777777" w:rsidR="00F5661D" w:rsidRPr="00F5661D" w:rsidRDefault="00F5661D" w:rsidP="00F5661D">
      <w:pPr>
        <w:rPr>
          <w:b/>
          <w:bCs/>
          <w:lang w:val="en-IN"/>
        </w:rPr>
      </w:pPr>
      <w:r w:rsidRPr="00F5661D">
        <w:rPr>
          <w:b/>
          <w:bCs/>
          <w:lang w:val="en-IN"/>
        </w:rPr>
        <w:t>Data is subject to strict legal protections.</w:t>
      </w:r>
    </w:p>
    <w:p w14:paraId="133230F4" w14:textId="77777777" w:rsidR="00F5661D" w:rsidRPr="00F5661D" w:rsidRDefault="00F5661D" w:rsidP="00F5661D">
      <w:pPr>
        <w:rPr>
          <w:b/>
          <w:bCs/>
          <w:lang w:val="en-IN"/>
        </w:rPr>
      </w:pPr>
      <w:r w:rsidRPr="00F5661D">
        <w:rPr>
          <w:b/>
          <w:bCs/>
          <w:lang w:val="en-IN"/>
        </w:rPr>
        <w:t>Key Principles</w:t>
      </w:r>
    </w:p>
    <w:p w14:paraId="078CC7FA" w14:textId="77777777" w:rsidR="00F5661D" w:rsidRPr="00F5661D" w:rsidRDefault="00F5661D" w:rsidP="00F5661D">
      <w:pPr>
        <w:numPr>
          <w:ilvl w:val="0"/>
          <w:numId w:val="31"/>
        </w:numPr>
        <w:rPr>
          <w:b/>
          <w:bCs/>
          <w:lang w:val="en-IN"/>
        </w:rPr>
      </w:pPr>
      <w:r w:rsidRPr="00F5661D">
        <w:rPr>
          <w:b/>
          <w:bCs/>
          <w:lang w:val="en-IN"/>
        </w:rPr>
        <w:t>Consent: Users must explicitly opt in.</w:t>
      </w:r>
    </w:p>
    <w:p w14:paraId="3EE0724D" w14:textId="77777777" w:rsidR="00F5661D" w:rsidRPr="00F5661D" w:rsidRDefault="00F5661D" w:rsidP="00F5661D">
      <w:pPr>
        <w:numPr>
          <w:ilvl w:val="0"/>
          <w:numId w:val="31"/>
        </w:numPr>
        <w:rPr>
          <w:b/>
          <w:bCs/>
          <w:lang w:val="en-IN"/>
        </w:rPr>
      </w:pPr>
      <w:r w:rsidRPr="00F5661D">
        <w:rPr>
          <w:b/>
          <w:bCs/>
          <w:lang w:val="en-IN"/>
        </w:rPr>
        <w:t>Minimization: Collect only data necessary for business.</w:t>
      </w:r>
    </w:p>
    <w:p w14:paraId="438DBB74" w14:textId="77777777" w:rsidR="00F5661D" w:rsidRPr="00F5661D" w:rsidRDefault="00F5661D" w:rsidP="00F5661D">
      <w:pPr>
        <w:numPr>
          <w:ilvl w:val="0"/>
          <w:numId w:val="31"/>
        </w:numPr>
        <w:rPr>
          <w:b/>
          <w:bCs/>
          <w:lang w:val="en-IN"/>
        </w:rPr>
      </w:pPr>
      <w:r w:rsidRPr="00F5661D">
        <w:rPr>
          <w:b/>
          <w:bCs/>
          <w:lang w:val="en-IN"/>
        </w:rPr>
        <w:t>Transparency: Clear privacy notices.</w:t>
      </w:r>
    </w:p>
    <w:p w14:paraId="2F5D35EC" w14:textId="77777777" w:rsidR="00F5661D" w:rsidRPr="00F5661D" w:rsidRDefault="00F5661D" w:rsidP="00F5661D">
      <w:pPr>
        <w:numPr>
          <w:ilvl w:val="0"/>
          <w:numId w:val="31"/>
        </w:numPr>
        <w:rPr>
          <w:b/>
          <w:bCs/>
          <w:lang w:val="en-IN"/>
        </w:rPr>
      </w:pPr>
      <w:r w:rsidRPr="00F5661D">
        <w:rPr>
          <w:b/>
          <w:bCs/>
          <w:lang w:val="en-IN"/>
        </w:rPr>
        <w:t>Security: Encryption, access controls, breach reporting.</w:t>
      </w:r>
    </w:p>
    <w:p w14:paraId="25EA5DFA" w14:textId="77777777" w:rsidR="00F5661D" w:rsidRPr="00F5661D" w:rsidRDefault="00F5661D" w:rsidP="00F5661D">
      <w:pPr>
        <w:rPr>
          <w:b/>
          <w:bCs/>
          <w:lang w:val="en-IN"/>
        </w:rPr>
      </w:pPr>
      <w:r w:rsidRPr="00F5661D">
        <w:rPr>
          <w:b/>
          <w:bCs/>
          <w:lang w:val="en-IN"/>
        </w:rPr>
        <w:t>Employee Duties</w:t>
      </w:r>
    </w:p>
    <w:p w14:paraId="2B23FEFD" w14:textId="77777777" w:rsidR="00F5661D" w:rsidRPr="00F5661D" w:rsidRDefault="00F5661D" w:rsidP="00F5661D">
      <w:pPr>
        <w:numPr>
          <w:ilvl w:val="0"/>
          <w:numId w:val="32"/>
        </w:numPr>
        <w:rPr>
          <w:b/>
          <w:bCs/>
          <w:lang w:val="en-IN"/>
        </w:rPr>
      </w:pPr>
      <w:r w:rsidRPr="00F5661D">
        <w:rPr>
          <w:b/>
          <w:bCs/>
          <w:lang w:val="en-IN"/>
        </w:rPr>
        <w:t>Do not export customer lists to personal devices.</w:t>
      </w:r>
    </w:p>
    <w:p w14:paraId="1EF9E81C" w14:textId="77777777" w:rsidR="00F5661D" w:rsidRPr="00F5661D" w:rsidRDefault="00F5661D" w:rsidP="00F5661D">
      <w:pPr>
        <w:numPr>
          <w:ilvl w:val="0"/>
          <w:numId w:val="32"/>
        </w:numPr>
        <w:rPr>
          <w:b/>
          <w:bCs/>
          <w:lang w:val="en-IN"/>
        </w:rPr>
      </w:pPr>
      <w:r w:rsidRPr="00F5661D">
        <w:rPr>
          <w:b/>
          <w:bCs/>
          <w:lang w:val="en-IN"/>
        </w:rPr>
        <w:t>Report lost devices containing company data.</w:t>
      </w:r>
    </w:p>
    <w:p w14:paraId="744A367C" w14:textId="77777777" w:rsidR="00F5661D" w:rsidRPr="00F5661D" w:rsidRDefault="00F5661D" w:rsidP="00F5661D">
      <w:pPr>
        <w:numPr>
          <w:ilvl w:val="0"/>
          <w:numId w:val="32"/>
        </w:numPr>
        <w:rPr>
          <w:b/>
          <w:bCs/>
          <w:lang w:val="en-IN"/>
        </w:rPr>
      </w:pPr>
      <w:r w:rsidRPr="00F5661D">
        <w:rPr>
          <w:b/>
          <w:bCs/>
          <w:lang w:val="en-IN"/>
        </w:rPr>
        <w:t>Use approved tools for data transfer.</w:t>
      </w:r>
    </w:p>
    <w:p w14:paraId="5E193BB7" w14:textId="77777777" w:rsidR="00F5661D" w:rsidRPr="00F5661D" w:rsidRDefault="00F5661D" w:rsidP="00F5661D">
      <w:pPr>
        <w:rPr>
          <w:b/>
          <w:bCs/>
          <w:lang w:val="en-IN"/>
        </w:rPr>
      </w:pPr>
      <w:r w:rsidRPr="00F5661D">
        <w:rPr>
          <w:b/>
          <w:bCs/>
          <w:lang w:val="en-IN"/>
        </w:rPr>
        <w:pict w14:anchorId="731B2C9F">
          <v:rect id="_x0000_i1153" style="width:0;height:1.5pt" o:hralign="center" o:hrstd="t" o:hr="t" fillcolor="#a0a0a0" stroked="f"/>
        </w:pict>
      </w:r>
    </w:p>
    <w:p w14:paraId="0914C150" w14:textId="77777777" w:rsidR="00F5661D" w:rsidRPr="00F5661D" w:rsidRDefault="00F5661D" w:rsidP="00F5661D">
      <w:pPr>
        <w:rPr>
          <w:b/>
          <w:bCs/>
          <w:lang w:val="en-IN"/>
        </w:rPr>
      </w:pPr>
      <w:r w:rsidRPr="00F5661D">
        <w:rPr>
          <w:b/>
          <w:bCs/>
          <w:lang w:val="en-IN"/>
        </w:rPr>
        <w:t>7. Labor &amp; Employment Law</w:t>
      </w:r>
    </w:p>
    <w:p w14:paraId="7C48C7C4" w14:textId="77777777" w:rsidR="00F5661D" w:rsidRPr="00F5661D" w:rsidRDefault="00F5661D" w:rsidP="00F5661D">
      <w:pPr>
        <w:rPr>
          <w:b/>
          <w:bCs/>
          <w:lang w:val="en-IN"/>
        </w:rPr>
      </w:pPr>
      <w:r w:rsidRPr="00F5661D">
        <w:rPr>
          <w:b/>
          <w:bCs/>
          <w:lang w:val="en-IN"/>
        </w:rPr>
        <w:t>Fair treatment of employees is both a legal and ethical obligation.</w:t>
      </w:r>
    </w:p>
    <w:p w14:paraId="0F24A2C4" w14:textId="77777777" w:rsidR="00F5661D" w:rsidRPr="00F5661D" w:rsidRDefault="00F5661D" w:rsidP="00F5661D">
      <w:pPr>
        <w:rPr>
          <w:b/>
          <w:bCs/>
          <w:lang w:val="en-IN"/>
        </w:rPr>
      </w:pPr>
      <w:r w:rsidRPr="00F5661D">
        <w:rPr>
          <w:b/>
          <w:bCs/>
          <w:lang w:val="en-IN"/>
        </w:rPr>
        <w:t>Standards We Follow</w:t>
      </w:r>
    </w:p>
    <w:p w14:paraId="0B84F6B9" w14:textId="77777777" w:rsidR="00F5661D" w:rsidRPr="00F5661D" w:rsidRDefault="00F5661D" w:rsidP="00F5661D">
      <w:pPr>
        <w:numPr>
          <w:ilvl w:val="0"/>
          <w:numId w:val="33"/>
        </w:numPr>
        <w:rPr>
          <w:b/>
          <w:bCs/>
          <w:lang w:val="en-IN"/>
        </w:rPr>
      </w:pPr>
      <w:r w:rsidRPr="00F5661D">
        <w:rPr>
          <w:b/>
          <w:bCs/>
          <w:lang w:val="en-IN"/>
        </w:rPr>
        <w:t xml:space="preserve">No forced or child </w:t>
      </w:r>
      <w:proofErr w:type="spellStart"/>
      <w:r w:rsidRPr="00F5661D">
        <w:rPr>
          <w:b/>
          <w:bCs/>
          <w:lang w:val="en-IN"/>
        </w:rPr>
        <w:t>labor</w:t>
      </w:r>
      <w:proofErr w:type="spellEnd"/>
      <w:r w:rsidRPr="00F5661D">
        <w:rPr>
          <w:b/>
          <w:bCs/>
          <w:lang w:val="en-IN"/>
        </w:rPr>
        <w:t>.</w:t>
      </w:r>
    </w:p>
    <w:p w14:paraId="06F9CF8F" w14:textId="77777777" w:rsidR="00F5661D" w:rsidRPr="00F5661D" w:rsidRDefault="00F5661D" w:rsidP="00F5661D">
      <w:pPr>
        <w:numPr>
          <w:ilvl w:val="0"/>
          <w:numId w:val="33"/>
        </w:numPr>
        <w:rPr>
          <w:b/>
          <w:bCs/>
          <w:lang w:val="en-IN"/>
        </w:rPr>
      </w:pPr>
      <w:r w:rsidRPr="00F5661D">
        <w:rPr>
          <w:b/>
          <w:bCs/>
          <w:lang w:val="en-IN"/>
        </w:rPr>
        <w:t>Equal opportunity employment.</w:t>
      </w:r>
    </w:p>
    <w:p w14:paraId="389C44D7" w14:textId="77777777" w:rsidR="00F5661D" w:rsidRPr="00F5661D" w:rsidRDefault="00F5661D" w:rsidP="00F5661D">
      <w:pPr>
        <w:numPr>
          <w:ilvl w:val="0"/>
          <w:numId w:val="33"/>
        </w:numPr>
        <w:rPr>
          <w:b/>
          <w:bCs/>
          <w:lang w:val="en-IN"/>
        </w:rPr>
      </w:pPr>
      <w:r w:rsidRPr="00F5661D">
        <w:rPr>
          <w:b/>
          <w:bCs/>
          <w:lang w:val="en-IN"/>
        </w:rPr>
        <w:t>Safe and inclusive workplace.</w:t>
      </w:r>
    </w:p>
    <w:p w14:paraId="5E09C62B" w14:textId="77777777" w:rsidR="00F5661D" w:rsidRPr="00F5661D" w:rsidRDefault="00F5661D" w:rsidP="00F5661D">
      <w:pPr>
        <w:numPr>
          <w:ilvl w:val="0"/>
          <w:numId w:val="33"/>
        </w:numPr>
        <w:rPr>
          <w:b/>
          <w:bCs/>
          <w:lang w:val="en-IN"/>
        </w:rPr>
      </w:pPr>
      <w:r w:rsidRPr="00F5661D">
        <w:rPr>
          <w:b/>
          <w:bCs/>
          <w:lang w:val="en-IN"/>
        </w:rPr>
        <w:t>Compliance with minimum wage and overtime laws.</w:t>
      </w:r>
    </w:p>
    <w:p w14:paraId="38044633" w14:textId="77777777" w:rsidR="00F5661D" w:rsidRPr="00F5661D" w:rsidRDefault="00F5661D" w:rsidP="00F5661D">
      <w:pPr>
        <w:rPr>
          <w:b/>
          <w:bCs/>
          <w:lang w:val="en-IN"/>
        </w:rPr>
      </w:pPr>
      <w:r w:rsidRPr="00F5661D">
        <w:rPr>
          <w:rFonts w:ascii="Segoe UI Emoji" w:hAnsi="Segoe UI Emoji" w:cs="Segoe UI Emoji"/>
          <w:b/>
          <w:bCs/>
          <w:lang w:val="en-IN"/>
        </w:rPr>
        <w:t>📌</w:t>
      </w:r>
      <w:r w:rsidRPr="00F5661D">
        <w:rPr>
          <w:b/>
          <w:bCs/>
          <w:lang w:val="en-IN"/>
        </w:rPr>
        <w:t xml:space="preserve"> Example:</w:t>
      </w:r>
      <w:r w:rsidRPr="00F5661D">
        <w:rPr>
          <w:b/>
          <w:bCs/>
          <w:lang w:val="en-IN"/>
        </w:rPr>
        <w:br/>
        <w:t>If employees work overtime, HR must ensure they receive overtime pay according to jurisdictional law.</w:t>
      </w:r>
    </w:p>
    <w:p w14:paraId="1705DF8E" w14:textId="77777777" w:rsidR="00F5661D" w:rsidRPr="00F5661D" w:rsidRDefault="00F5661D" w:rsidP="00F5661D">
      <w:pPr>
        <w:rPr>
          <w:b/>
          <w:bCs/>
          <w:lang w:val="en-IN"/>
        </w:rPr>
      </w:pPr>
      <w:r w:rsidRPr="00F5661D">
        <w:rPr>
          <w:b/>
          <w:bCs/>
          <w:lang w:val="en-IN"/>
        </w:rPr>
        <w:pict w14:anchorId="748BBBA8">
          <v:rect id="_x0000_i1154" style="width:0;height:1.5pt" o:hralign="center" o:hrstd="t" o:hr="t" fillcolor="#a0a0a0" stroked="f"/>
        </w:pict>
      </w:r>
    </w:p>
    <w:p w14:paraId="575E19EF" w14:textId="77777777" w:rsidR="00F5661D" w:rsidRPr="00F5661D" w:rsidRDefault="00F5661D" w:rsidP="00F5661D">
      <w:pPr>
        <w:rPr>
          <w:b/>
          <w:bCs/>
          <w:lang w:val="en-IN"/>
        </w:rPr>
      </w:pPr>
      <w:r w:rsidRPr="00F5661D">
        <w:rPr>
          <w:b/>
          <w:bCs/>
          <w:lang w:val="en-IN"/>
        </w:rPr>
        <w:t>8. Corporate Social Responsibility (CSR)</w:t>
      </w:r>
    </w:p>
    <w:p w14:paraId="5015CD60" w14:textId="77777777" w:rsidR="00F5661D" w:rsidRPr="00F5661D" w:rsidRDefault="00F5661D" w:rsidP="00F5661D">
      <w:pPr>
        <w:rPr>
          <w:b/>
          <w:bCs/>
          <w:lang w:val="en-IN"/>
        </w:rPr>
      </w:pPr>
      <w:r w:rsidRPr="00F5661D">
        <w:rPr>
          <w:b/>
          <w:bCs/>
          <w:lang w:val="en-IN"/>
        </w:rPr>
        <w:t>CSR extends the company’s responsibility beyond compliance.</w:t>
      </w:r>
    </w:p>
    <w:p w14:paraId="6F74B6C3" w14:textId="77777777" w:rsidR="00F5661D" w:rsidRPr="00F5661D" w:rsidRDefault="00F5661D" w:rsidP="00F5661D">
      <w:pPr>
        <w:rPr>
          <w:b/>
          <w:bCs/>
          <w:lang w:val="en-IN"/>
        </w:rPr>
      </w:pPr>
      <w:r w:rsidRPr="00F5661D">
        <w:rPr>
          <w:b/>
          <w:bCs/>
          <w:lang w:val="en-IN"/>
        </w:rPr>
        <w:t>Key Pillars</w:t>
      </w:r>
    </w:p>
    <w:p w14:paraId="6B943D57" w14:textId="77777777" w:rsidR="00F5661D" w:rsidRPr="00F5661D" w:rsidRDefault="00F5661D" w:rsidP="00F5661D">
      <w:pPr>
        <w:numPr>
          <w:ilvl w:val="0"/>
          <w:numId w:val="34"/>
        </w:numPr>
        <w:rPr>
          <w:b/>
          <w:bCs/>
          <w:lang w:val="en-IN"/>
        </w:rPr>
      </w:pPr>
      <w:r w:rsidRPr="00F5661D">
        <w:rPr>
          <w:b/>
          <w:bCs/>
          <w:lang w:val="en-IN"/>
        </w:rPr>
        <w:t>Environmental Sustainability</w:t>
      </w:r>
    </w:p>
    <w:p w14:paraId="31021F07" w14:textId="77777777" w:rsidR="00F5661D" w:rsidRPr="00F5661D" w:rsidRDefault="00F5661D" w:rsidP="00F5661D">
      <w:pPr>
        <w:numPr>
          <w:ilvl w:val="1"/>
          <w:numId w:val="34"/>
        </w:numPr>
        <w:rPr>
          <w:b/>
          <w:bCs/>
          <w:lang w:val="en-IN"/>
        </w:rPr>
      </w:pPr>
      <w:r w:rsidRPr="00F5661D">
        <w:rPr>
          <w:b/>
          <w:bCs/>
          <w:lang w:val="en-IN"/>
        </w:rPr>
        <w:t>Reduce carbon footprint.</w:t>
      </w:r>
    </w:p>
    <w:p w14:paraId="396D2317" w14:textId="77777777" w:rsidR="00F5661D" w:rsidRPr="00F5661D" w:rsidRDefault="00F5661D" w:rsidP="00F5661D">
      <w:pPr>
        <w:numPr>
          <w:ilvl w:val="1"/>
          <w:numId w:val="34"/>
        </w:numPr>
        <w:rPr>
          <w:b/>
          <w:bCs/>
          <w:lang w:val="en-IN"/>
        </w:rPr>
      </w:pPr>
      <w:r w:rsidRPr="00F5661D">
        <w:rPr>
          <w:b/>
          <w:bCs/>
          <w:lang w:val="en-IN"/>
        </w:rPr>
        <w:t>Adopt renewable energy.</w:t>
      </w:r>
    </w:p>
    <w:p w14:paraId="2AE7F123" w14:textId="77777777" w:rsidR="00F5661D" w:rsidRPr="00F5661D" w:rsidRDefault="00F5661D" w:rsidP="00F5661D">
      <w:pPr>
        <w:numPr>
          <w:ilvl w:val="1"/>
          <w:numId w:val="34"/>
        </w:numPr>
        <w:rPr>
          <w:b/>
          <w:bCs/>
          <w:lang w:val="en-IN"/>
        </w:rPr>
      </w:pPr>
      <w:r w:rsidRPr="00F5661D">
        <w:rPr>
          <w:b/>
          <w:bCs/>
          <w:lang w:val="en-IN"/>
        </w:rPr>
        <w:t>Waste reduction &amp; recycling programs.</w:t>
      </w:r>
    </w:p>
    <w:p w14:paraId="1F1AA601" w14:textId="77777777" w:rsidR="00F5661D" w:rsidRPr="00F5661D" w:rsidRDefault="00F5661D" w:rsidP="00F5661D">
      <w:pPr>
        <w:numPr>
          <w:ilvl w:val="0"/>
          <w:numId w:val="34"/>
        </w:numPr>
        <w:rPr>
          <w:b/>
          <w:bCs/>
          <w:lang w:val="en-IN"/>
        </w:rPr>
      </w:pPr>
      <w:r w:rsidRPr="00F5661D">
        <w:rPr>
          <w:b/>
          <w:bCs/>
          <w:lang w:val="en-IN"/>
        </w:rPr>
        <w:t>Community Engagement</w:t>
      </w:r>
    </w:p>
    <w:p w14:paraId="5C5F497B" w14:textId="77777777" w:rsidR="00F5661D" w:rsidRPr="00F5661D" w:rsidRDefault="00F5661D" w:rsidP="00F5661D">
      <w:pPr>
        <w:numPr>
          <w:ilvl w:val="1"/>
          <w:numId w:val="34"/>
        </w:numPr>
        <w:rPr>
          <w:b/>
          <w:bCs/>
          <w:lang w:val="en-IN"/>
        </w:rPr>
      </w:pPr>
      <w:r w:rsidRPr="00F5661D">
        <w:rPr>
          <w:b/>
          <w:bCs/>
          <w:lang w:val="en-IN"/>
        </w:rPr>
        <w:t>Volunteering programs (e.g., 1 day/year paid volunteer leave).</w:t>
      </w:r>
    </w:p>
    <w:p w14:paraId="4E92DAB6" w14:textId="77777777" w:rsidR="00F5661D" w:rsidRPr="00F5661D" w:rsidRDefault="00F5661D" w:rsidP="00F5661D">
      <w:pPr>
        <w:numPr>
          <w:ilvl w:val="1"/>
          <w:numId w:val="34"/>
        </w:numPr>
        <w:rPr>
          <w:b/>
          <w:bCs/>
          <w:lang w:val="en-IN"/>
        </w:rPr>
      </w:pPr>
      <w:r w:rsidRPr="00F5661D">
        <w:rPr>
          <w:b/>
          <w:bCs/>
          <w:lang w:val="en-IN"/>
        </w:rPr>
        <w:t>Sponsoring local education initiatives.</w:t>
      </w:r>
    </w:p>
    <w:p w14:paraId="72DD4896" w14:textId="77777777" w:rsidR="00F5661D" w:rsidRPr="00F5661D" w:rsidRDefault="00F5661D" w:rsidP="00F5661D">
      <w:pPr>
        <w:numPr>
          <w:ilvl w:val="1"/>
          <w:numId w:val="34"/>
        </w:numPr>
        <w:rPr>
          <w:b/>
          <w:bCs/>
          <w:lang w:val="en-IN"/>
        </w:rPr>
      </w:pPr>
      <w:r w:rsidRPr="00F5661D">
        <w:rPr>
          <w:b/>
          <w:bCs/>
          <w:lang w:val="en-IN"/>
        </w:rPr>
        <w:t>Partnering with NGOs.</w:t>
      </w:r>
    </w:p>
    <w:p w14:paraId="2E36A5D8" w14:textId="77777777" w:rsidR="00F5661D" w:rsidRPr="00F5661D" w:rsidRDefault="00F5661D" w:rsidP="00F5661D">
      <w:pPr>
        <w:numPr>
          <w:ilvl w:val="0"/>
          <w:numId w:val="34"/>
        </w:numPr>
        <w:rPr>
          <w:b/>
          <w:bCs/>
          <w:lang w:val="en-IN"/>
        </w:rPr>
      </w:pPr>
      <w:r w:rsidRPr="00F5661D">
        <w:rPr>
          <w:b/>
          <w:bCs/>
          <w:lang w:val="en-IN"/>
        </w:rPr>
        <w:t>Employee Well-being</w:t>
      </w:r>
    </w:p>
    <w:p w14:paraId="018512FC" w14:textId="77777777" w:rsidR="00F5661D" w:rsidRPr="00F5661D" w:rsidRDefault="00F5661D" w:rsidP="00F5661D">
      <w:pPr>
        <w:numPr>
          <w:ilvl w:val="1"/>
          <w:numId w:val="34"/>
        </w:numPr>
        <w:rPr>
          <w:b/>
          <w:bCs/>
          <w:lang w:val="en-IN"/>
        </w:rPr>
      </w:pPr>
      <w:r w:rsidRPr="00F5661D">
        <w:rPr>
          <w:b/>
          <w:bCs/>
          <w:lang w:val="en-IN"/>
        </w:rPr>
        <w:t>Mental health programs.</w:t>
      </w:r>
    </w:p>
    <w:p w14:paraId="6935F3E8" w14:textId="77777777" w:rsidR="00F5661D" w:rsidRPr="00F5661D" w:rsidRDefault="00F5661D" w:rsidP="00F5661D">
      <w:pPr>
        <w:numPr>
          <w:ilvl w:val="1"/>
          <w:numId w:val="34"/>
        </w:numPr>
        <w:rPr>
          <w:b/>
          <w:bCs/>
          <w:lang w:val="en-IN"/>
        </w:rPr>
      </w:pPr>
      <w:r w:rsidRPr="00F5661D">
        <w:rPr>
          <w:b/>
          <w:bCs/>
          <w:lang w:val="en-IN"/>
        </w:rPr>
        <w:t>Diversity, equity &amp; inclusion (DEI) initiatives.</w:t>
      </w:r>
    </w:p>
    <w:p w14:paraId="55DB0B7C" w14:textId="77777777" w:rsidR="00F5661D" w:rsidRPr="00F5661D" w:rsidRDefault="00F5661D" w:rsidP="00F5661D">
      <w:pPr>
        <w:numPr>
          <w:ilvl w:val="1"/>
          <w:numId w:val="34"/>
        </w:numPr>
        <w:rPr>
          <w:b/>
          <w:bCs/>
          <w:lang w:val="en-IN"/>
        </w:rPr>
      </w:pPr>
      <w:r w:rsidRPr="00F5661D">
        <w:rPr>
          <w:b/>
          <w:bCs/>
          <w:lang w:val="en-IN"/>
        </w:rPr>
        <w:t>Work-life balance policies.</w:t>
      </w:r>
    </w:p>
    <w:p w14:paraId="4F54712F" w14:textId="77777777" w:rsidR="00F5661D" w:rsidRPr="00F5661D" w:rsidRDefault="00F5661D" w:rsidP="00F5661D">
      <w:pPr>
        <w:numPr>
          <w:ilvl w:val="0"/>
          <w:numId w:val="34"/>
        </w:numPr>
        <w:rPr>
          <w:b/>
          <w:bCs/>
          <w:lang w:val="en-IN"/>
        </w:rPr>
      </w:pPr>
      <w:r w:rsidRPr="00F5661D">
        <w:rPr>
          <w:b/>
          <w:bCs/>
          <w:lang w:val="en-IN"/>
        </w:rPr>
        <w:t>Ethical Supply Chain</w:t>
      </w:r>
    </w:p>
    <w:p w14:paraId="7586E972" w14:textId="77777777" w:rsidR="00F5661D" w:rsidRPr="00F5661D" w:rsidRDefault="00F5661D" w:rsidP="00F5661D">
      <w:pPr>
        <w:numPr>
          <w:ilvl w:val="1"/>
          <w:numId w:val="34"/>
        </w:numPr>
        <w:rPr>
          <w:b/>
          <w:bCs/>
          <w:lang w:val="en-IN"/>
        </w:rPr>
      </w:pPr>
      <w:r w:rsidRPr="00F5661D">
        <w:rPr>
          <w:b/>
          <w:bCs/>
          <w:lang w:val="en-IN"/>
        </w:rPr>
        <w:t xml:space="preserve">Require suppliers to meet </w:t>
      </w:r>
      <w:proofErr w:type="spellStart"/>
      <w:r w:rsidRPr="00F5661D">
        <w:rPr>
          <w:b/>
          <w:bCs/>
          <w:lang w:val="en-IN"/>
        </w:rPr>
        <w:t>labor</w:t>
      </w:r>
      <w:proofErr w:type="spellEnd"/>
      <w:r w:rsidRPr="00F5661D">
        <w:rPr>
          <w:b/>
          <w:bCs/>
          <w:lang w:val="en-IN"/>
        </w:rPr>
        <w:t xml:space="preserve"> &amp; environmental standards.</w:t>
      </w:r>
    </w:p>
    <w:p w14:paraId="53B69E4B" w14:textId="77777777" w:rsidR="00F5661D" w:rsidRPr="00F5661D" w:rsidRDefault="00F5661D" w:rsidP="00F5661D">
      <w:pPr>
        <w:numPr>
          <w:ilvl w:val="1"/>
          <w:numId w:val="34"/>
        </w:numPr>
        <w:rPr>
          <w:b/>
          <w:bCs/>
          <w:lang w:val="en-IN"/>
        </w:rPr>
      </w:pPr>
      <w:r w:rsidRPr="00F5661D">
        <w:rPr>
          <w:b/>
          <w:bCs/>
          <w:lang w:val="en-IN"/>
        </w:rPr>
        <w:t>Regular supplier audits.</w:t>
      </w:r>
    </w:p>
    <w:p w14:paraId="1FE38208" w14:textId="77777777" w:rsidR="00F5661D" w:rsidRPr="00F5661D" w:rsidRDefault="00F5661D" w:rsidP="00F5661D">
      <w:pPr>
        <w:rPr>
          <w:b/>
          <w:bCs/>
          <w:lang w:val="en-IN"/>
        </w:rPr>
      </w:pPr>
      <w:r w:rsidRPr="00F5661D">
        <w:rPr>
          <w:b/>
          <w:bCs/>
          <w:lang w:val="en-IN"/>
        </w:rPr>
        <w:pict w14:anchorId="2FAB0B73">
          <v:rect id="_x0000_i1155" style="width:0;height:1.5pt" o:hralign="center" o:hrstd="t" o:hr="t" fillcolor="#a0a0a0" stroked="f"/>
        </w:pict>
      </w:r>
    </w:p>
    <w:p w14:paraId="76003E20" w14:textId="77777777" w:rsidR="00F5661D" w:rsidRPr="00F5661D" w:rsidRDefault="00F5661D" w:rsidP="00F5661D">
      <w:pPr>
        <w:rPr>
          <w:b/>
          <w:bCs/>
          <w:lang w:val="en-IN"/>
        </w:rPr>
      </w:pPr>
      <w:r w:rsidRPr="00F5661D">
        <w:rPr>
          <w:b/>
          <w:bCs/>
          <w:lang w:val="en-IN"/>
        </w:rPr>
        <w:t>9. ESG Reporting</w:t>
      </w:r>
    </w:p>
    <w:p w14:paraId="025C4DEF" w14:textId="77777777" w:rsidR="00F5661D" w:rsidRPr="00F5661D" w:rsidRDefault="00F5661D" w:rsidP="00F5661D">
      <w:pPr>
        <w:rPr>
          <w:b/>
          <w:bCs/>
          <w:lang w:val="en-IN"/>
        </w:rPr>
      </w:pPr>
      <w:r w:rsidRPr="00F5661D">
        <w:rPr>
          <w:b/>
          <w:bCs/>
          <w:lang w:val="en-IN"/>
        </w:rPr>
        <w:t>Stakeholders expect Environmental, Social, and Governance (ESG) disclosures.</w:t>
      </w:r>
    </w:p>
    <w:p w14:paraId="2A268A7D" w14:textId="77777777" w:rsidR="00F5661D" w:rsidRPr="00F5661D" w:rsidRDefault="00F5661D" w:rsidP="00F5661D">
      <w:pPr>
        <w:rPr>
          <w:b/>
          <w:bCs/>
          <w:lang w:val="en-IN"/>
        </w:rPr>
      </w:pPr>
      <w:r w:rsidRPr="00F5661D">
        <w:rPr>
          <w:b/>
          <w:bCs/>
          <w:lang w:val="en-IN"/>
        </w:rPr>
        <w:t>Reporting Standards</w:t>
      </w:r>
    </w:p>
    <w:p w14:paraId="239BADE3" w14:textId="77777777" w:rsidR="00F5661D" w:rsidRPr="00F5661D" w:rsidRDefault="00F5661D" w:rsidP="00F5661D">
      <w:pPr>
        <w:numPr>
          <w:ilvl w:val="0"/>
          <w:numId w:val="35"/>
        </w:numPr>
        <w:rPr>
          <w:b/>
          <w:bCs/>
          <w:lang w:val="en-IN"/>
        </w:rPr>
      </w:pPr>
      <w:r w:rsidRPr="00F5661D">
        <w:rPr>
          <w:b/>
          <w:bCs/>
          <w:lang w:val="en-IN"/>
        </w:rPr>
        <w:t>GRI (Global Reporting Initiative)</w:t>
      </w:r>
    </w:p>
    <w:p w14:paraId="266AAB18" w14:textId="77777777" w:rsidR="00F5661D" w:rsidRPr="00F5661D" w:rsidRDefault="00F5661D" w:rsidP="00F5661D">
      <w:pPr>
        <w:numPr>
          <w:ilvl w:val="0"/>
          <w:numId w:val="35"/>
        </w:numPr>
        <w:rPr>
          <w:b/>
          <w:bCs/>
          <w:lang w:val="en-IN"/>
        </w:rPr>
      </w:pPr>
      <w:r w:rsidRPr="00F5661D">
        <w:rPr>
          <w:b/>
          <w:bCs/>
          <w:lang w:val="en-IN"/>
        </w:rPr>
        <w:t>SASB (Sustainability Accounting Standards Board)</w:t>
      </w:r>
    </w:p>
    <w:p w14:paraId="65327216" w14:textId="77777777" w:rsidR="00F5661D" w:rsidRPr="00F5661D" w:rsidRDefault="00F5661D" w:rsidP="00F5661D">
      <w:pPr>
        <w:numPr>
          <w:ilvl w:val="0"/>
          <w:numId w:val="35"/>
        </w:numPr>
        <w:rPr>
          <w:b/>
          <w:bCs/>
          <w:lang w:val="en-IN"/>
        </w:rPr>
      </w:pPr>
      <w:r w:rsidRPr="00F5661D">
        <w:rPr>
          <w:b/>
          <w:bCs/>
          <w:lang w:val="en-IN"/>
        </w:rPr>
        <w:t>TCFD (Task Force on Climate-related Financial Disclosures)</w:t>
      </w:r>
    </w:p>
    <w:p w14:paraId="5B4FA2F0" w14:textId="77777777" w:rsidR="00F5661D" w:rsidRPr="00F5661D" w:rsidRDefault="00F5661D" w:rsidP="00F5661D">
      <w:pPr>
        <w:rPr>
          <w:b/>
          <w:bCs/>
          <w:lang w:val="en-IN"/>
        </w:rPr>
      </w:pPr>
      <w:r w:rsidRPr="00F5661D">
        <w:rPr>
          <w:rFonts w:ascii="Segoe UI Emoji" w:hAnsi="Segoe UI Emoji" w:cs="Segoe UI Emoji"/>
          <w:b/>
          <w:bCs/>
          <w:lang w:val="en-IN"/>
        </w:rPr>
        <w:t>📊</w:t>
      </w:r>
      <w:r w:rsidRPr="00F5661D">
        <w:rPr>
          <w:b/>
          <w:bCs/>
          <w:lang w:val="en-IN"/>
        </w:rPr>
        <w:t xml:space="preserve"> Companies now face investor pressure to disclose their carbon emissions, diversity ratios, and community investments.</w:t>
      </w:r>
    </w:p>
    <w:p w14:paraId="192AAF13" w14:textId="77777777" w:rsidR="00F5661D" w:rsidRPr="00F5661D" w:rsidRDefault="00F5661D" w:rsidP="00F5661D">
      <w:pPr>
        <w:rPr>
          <w:b/>
          <w:bCs/>
          <w:lang w:val="en-IN"/>
        </w:rPr>
      </w:pPr>
      <w:r w:rsidRPr="00F5661D">
        <w:rPr>
          <w:b/>
          <w:bCs/>
          <w:lang w:val="en-IN"/>
        </w:rPr>
        <w:pict w14:anchorId="4FE31883">
          <v:rect id="_x0000_i1156" style="width:0;height:1.5pt" o:hralign="center" o:hrstd="t" o:hr="t" fillcolor="#a0a0a0" stroked="f"/>
        </w:pict>
      </w:r>
    </w:p>
    <w:p w14:paraId="158B363C" w14:textId="77777777" w:rsidR="00F5661D" w:rsidRPr="00F5661D" w:rsidRDefault="00F5661D" w:rsidP="00F5661D">
      <w:pPr>
        <w:rPr>
          <w:b/>
          <w:bCs/>
          <w:lang w:val="en-IN"/>
        </w:rPr>
      </w:pPr>
      <w:r w:rsidRPr="00F5661D">
        <w:rPr>
          <w:b/>
          <w:bCs/>
          <w:lang w:val="en-IN"/>
        </w:rPr>
        <w:t>10. Risk Management &amp; Compliance Monitoring</w:t>
      </w:r>
    </w:p>
    <w:p w14:paraId="18AC5678" w14:textId="77777777" w:rsidR="00F5661D" w:rsidRPr="00F5661D" w:rsidRDefault="00F5661D" w:rsidP="00F5661D">
      <w:pPr>
        <w:rPr>
          <w:b/>
          <w:bCs/>
          <w:lang w:val="en-IN"/>
        </w:rPr>
      </w:pPr>
      <w:r w:rsidRPr="00F5661D">
        <w:rPr>
          <w:b/>
          <w:bCs/>
          <w:lang w:val="en-IN"/>
        </w:rPr>
        <w:t>Risk Categories</w:t>
      </w:r>
    </w:p>
    <w:p w14:paraId="267DF5B0" w14:textId="77777777" w:rsidR="00F5661D" w:rsidRPr="00F5661D" w:rsidRDefault="00F5661D" w:rsidP="00F5661D">
      <w:pPr>
        <w:numPr>
          <w:ilvl w:val="0"/>
          <w:numId w:val="36"/>
        </w:numPr>
        <w:rPr>
          <w:b/>
          <w:bCs/>
          <w:lang w:val="en-IN"/>
        </w:rPr>
      </w:pPr>
      <w:r w:rsidRPr="00F5661D">
        <w:rPr>
          <w:b/>
          <w:bCs/>
          <w:lang w:val="en-IN"/>
        </w:rPr>
        <w:t>Legal Risks: lawsuits, fines, IP disputes.</w:t>
      </w:r>
    </w:p>
    <w:p w14:paraId="49472E57" w14:textId="77777777" w:rsidR="00F5661D" w:rsidRPr="00F5661D" w:rsidRDefault="00F5661D" w:rsidP="00F5661D">
      <w:pPr>
        <w:numPr>
          <w:ilvl w:val="0"/>
          <w:numId w:val="36"/>
        </w:numPr>
        <w:rPr>
          <w:b/>
          <w:bCs/>
          <w:lang w:val="en-IN"/>
        </w:rPr>
      </w:pPr>
      <w:r w:rsidRPr="00F5661D">
        <w:rPr>
          <w:b/>
          <w:bCs/>
          <w:lang w:val="en-IN"/>
        </w:rPr>
        <w:t>Operational Risks: supply chain failures.</w:t>
      </w:r>
    </w:p>
    <w:p w14:paraId="4AC98B6F" w14:textId="77777777" w:rsidR="00F5661D" w:rsidRPr="00F5661D" w:rsidRDefault="00F5661D" w:rsidP="00F5661D">
      <w:pPr>
        <w:numPr>
          <w:ilvl w:val="0"/>
          <w:numId w:val="36"/>
        </w:numPr>
        <w:rPr>
          <w:b/>
          <w:bCs/>
          <w:lang w:val="en-IN"/>
        </w:rPr>
      </w:pPr>
      <w:r w:rsidRPr="00F5661D">
        <w:rPr>
          <w:b/>
          <w:bCs/>
          <w:lang w:val="en-IN"/>
        </w:rPr>
        <w:t>Reputation Risks: public scandals.</w:t>
      </w:r>
    </w:p>
    <w:p w14:paraId="30F6F445" w14:textId="77777777" w:rsidR="00F5661D" w:rsidRPr="00F5661D" w:rsidRDefault="00F5661D" w:rsidP="00F5661D">
      <w:pPr>
        <w:numPr>
          <w:ilvl w:val="0"/>
          <w:numId w:val="36"/>
        </w:numPr>
        <w:rPr>
          <w:b/>
          <w:bCs/>
          <w:lang w:val="en-IN"/>
        </w:rPr>
      </w:pPr>
      <w:r w:rsidRPr="00F5661D">
        <w:rPr>
          <w:b/>
          <w:bCs/>
          <w:lang w:val="en-IN"/>
        </w:rPr>
        <w:t>Environmental Risks: climate-related impacts.</w:t>
      </w:r>
    </w:p>
    <w:p w14:paraId="0D05D7D5" w14:textId="77777777" w:rsidR="00F5661D" w:rsidRPr="00F5661D" w:rsidRDefault="00F5661D" w:rsidP="00F5661D">
      <w:pPr>
        <w:rPr>
          <w:b/>
          <w:bCs/>
          <w:lang w:val="en-IN"/>
        </w:rPr>
      </w:pPr>
      <w:r w:rsidRPr="00F5661D">
        <w:rPr>
          <w:b/>
          <w:bCs/>
          <w:lang w:val="en-IN"/>
        </w:rPr>
        <w:t>Compliance Monitoring</w:t>
      </w:r>
    </w:p>
    <w:p w14:paraId="3435B4E9" w14:textId="77777777" w:rsidR="00F5661D" w:rsidRPr="00F5661D" w:rsidRDefault="00F5661D" w:rsidP="00F5661D">
      <w:pPr>
        <w:numPr>
          <w:ilvl w:val="0"/>
          <w:numId w:val="37"/>
        </w:numPr>
        <w:rPr>
          <w:b/>
          <w:bCs/>
          <w:lang w:val="en-IN"/>
        </w:rPr>
      </w:pPr>
      <w:r w:rsidRPr="00F5661D">
        <w:rPr>
          <w:b/>
          <w:bCs/>
          <w:lang w:val="en-IN"/>
        </w:rPr>
        <w:t>Annual audits.</w:t>
      </w:r>
    </w:p>
    <w:p w14:paraId="0B6A20C5" w14:textId="77777777" w:rsidR="00F5661D" w:rsidRPr="00F5661D" w:rsidRDefault="00F5661D" w:rsidP="00F5661D">
      <w:pPr>
        <w:numPr>
          <w:ilvl w:val="0"/>
          <w:numId w:val="37"/>
        </w:numPr>
        <w:rPr>
          <w:b/>
          <w:bCs/>
          <w:lang w:val="en-IN"/>
        </w:rPr>
      </w:pPr>
      <w:r w:rsidRPr="00F5661D">
        <w:rPr>
          <w:b/>
          <w:bCs/>
          <w:lang w:val="en-IN"/>
        </w:rPr>
        <w:t>Whistleblower hotline.</w:t>
      </w:r>
    </w:p>
    <w:p w14:paraId="0177DC0B" w14:textId="77777777" w:rsidR="00F5661D" w:rsidRPr="00F5661D" w:rsidRDefault="00F5661D" w:rsidP="00F5661D">
      <w:pPr>
        <w:numPr>
          <w:ilvl w:val="0"/>
          <w:numId w:val="37"/>
        </w:numPr>
        <w:rPr>
          <w:b/>
          <w:bCs/>
          <w:lang w:val="en-IN"/>
        </w:rPr>
      </w:pPr>
      <w:r w:rsidRPr="00F5661D">
        <w:rPr>
          <w:b/>
          <w:bCs/>
          <w:lang w:val="en-IN"/>
        </w:rPr>
        <w:t>Internal compliance committee.</w:t>
      </w:r>
    </w:p>
    <w:p w14:paraId="6E41477E" w14:textId="77777777" w:rsidR="00F5661D" w:rsidRPr="00F5661D" w:rsidRDefault="00F5661D" w:rsidP="00F5661D">
      <w:pPr>
        <w:rPr>
          <w:b/>
          <w:bCs/>
          <w:lang w:val="en-IN"/>
        </w:rPr>
      </w:pPr>
      <w:r w:rsidRPr="00F5661D">
        <w:rPr>
          <w:rFonts w:ascii="Segoe UI Emoji" w:hAnsi="Segoe UI Emoji" w:cs="Segoe UI Emoji"/>
          <w:b/>
          <w:bCs/>
          <w:lang w:val="en-IN"/>
        </w:rPr>
        <w:t>📌</w:t>
      </w:r>
      <w:r w:rsidRPr="00F5661D">
        <w:rPr>
          <w:b/>
          <w:bCs/>
          <w:lang w:val="en-IN"/>
        </w:rPr>
        <w:t xml:space="preserve"> Case Study:</w:t>
      </w:r>
      <w:r w:rsidRPr="00F5661D">
        <w:rPr>
          <w:b/>
          <w:bCs/>
          <w:lang w:val="en-IN"/>
        </w:rPr>
        <w:br/>
        <w:t>A multinational ignored whistleblower complaints about unsafe factory conditions. After media exposure, stock prices dropped 20%.</w:t>
      </w:r>
    </w:p>
    <w:p w14:paraId="5960A123" w14:textId="77777777" w:rsidR="00F5661D" w:rsidRPr="00F5661D" w:rsidRDefault="00F5661D" w:rsidP="00F5661D">
      <w:pPr>
        <w:rPr>
          <w:b/>
          <w:bCs/>
          <w:lang w:val="en-IN"/>
        </w:rPr>
      </w:pPr>
      <w:r w:rsidRPr="00F5661D">
        <w:rPr>
          <w:b/>
          <w:bCs/>
          <w:lang w:val="en-IN"/>
        </w:rPr>
        <w:pict w14:anchorId="56303C58">
          <v:rect id="_x0000_i1157" style="width:0;height:1.5pt" o:hralign="center" o:hrstd="t" o:hr="t" fillcolor="#a0a0a0" stroked="f"/>
        </w:pict>
      </w:r>
    </w:p>
    <w:p w14:paraId="6B12A48A" w14:textId="77777777" w:rsidR="00F5661D" w:rsidRPr="00F5661D" w:rsidRDefault="00F5661D" w:rsidP="00F5661D">
      <w:pPr>
        <w:rPr>
          <w:b/>
          <w:bCs/>
          <w:lang w:val="en-IN"/>
        </w:rPr>
      </w:pPr>
      <w:r w:rsidRPr="00F5661D">
        <w:rPr>
          <w:b/>
          <w:bCs/>
          <w:lang w:val="en-IN"/>
        </w:rPr>
        <w:t>11. Global Operations Considerations</w:t>
      </w:r>
    </w:p>
    <w:p w14:paraId="453F2065" w14:textId="77777777" w:rsidR="00F5661D" w:rsidRPr="00F5661D" w:rsidRDefault="00F5661D" w:rsidP="00F5661D">
      <w:pPr>
        <w:rPr>
          <w:b/>
          <w:bCs/>
          <w:lang w:val="en-IN"/>
        </w:rPr>
      </w:pPr>
      <w:r w:rsidRPr="00F5661D">
        <w:rPr>
          <w:b/>
          <w:bCs/>
          <w:lang w:val="en-IN"/>
        </w:rPr>
        <w:t>Different regions = different regulations.</w:t>
      </w:r>
    </w:p>
    <w:p w14:paraId="21CA89A7" w14:textId="77777777" w:rsidR="00F5661D" w:rsidRPr="00F5661D" w:rsidRDefault="00F5661D" w:rsidP="00F5661D">
      <w:pPr>
        <w:numPr>
          <w:ilvl w:val="0"/>
          <w:numId w:val="38"/>
        </w:numPr>
        <w:rPr>
          <w:b/>
          <w:bCs/>
          <w:lang w:val="en-IN"/>
        </w:rPr>
      </w:pPr>
      <w:r w:rsidRPr="00F5661D">
        <w:rPr>
          <w:b/>
          <w:bCs/>
          <w:lang w:val="en-IN"/>
        </w:rPr>
        <w:t xml:space="preserve">EU: GDPR, strict </w:t>
      </w:r>
      <w:proofErr w:type="spellStart"/>
      <w:r w:rsidRPr="00F5661D">
        <w:rPr>
          <w:b/>
          <w:bCs/>
          <w:lang w:val="en-IN"/>
        </w:rPr>
        <w:t>labor</w:t>
      </w:r>
      <w:proofErr w:type="spellEnd"/>
      <w:r w:rsidRPr="00F5661D">
        <w:rPr>
          <w:b/>
          <w:bCs/>
          <w:lang w:val="en-IN"/>
        </w:rPr>
        <w:t xml:space="preserve"> laws.</w:t>
      </w:r>
    </w:p>
    <w:p w14:paraId="720F7FAA" w14:textId="77777777" w:rsidR="00F5661D" w:rsidRPr="00F5661D" w:rsidRDefault="00F5661D" w:rsidP="00F5661D">
      <w:pPr>
        <w:numPr>
          <w:ilvl w:val="0"/>
          <w:numId w:val="38"/>
        </w:numPr>
        <w:rPr>
          <w:b/>
          <w:bCs/>
          <w:lang w:val="en-IN"/>
        </w:rPr>
      </w:pPr>
      <w:r w:rsidRPr="00F5661D">
        <w:rPr>
          <w:b/>
          <w:bCs/>
          <w:lang w:val="en-IN"/>
        </w:rPr>
        <w:t>US: FCPA, Sarbanes-Oxley, OSHA.</w:t>
      </w:r>
    </w:p>
    <w:p w14:paraId="57A19F35" w14:textId="77777777" w:rsidR="00F5661D" w:rsidRPr="00F5661D" w:rsidRDefault="00F5661D" w:rsidP="00F5661D">
      <w:pPr>
        <w:numPr>
          <w:ilvl w:val="0"/>
          <w:numId w:val="38"/>
        </w:numPr>
        <w:rPr>
          <w:b/>
          <w:bCs/>
          <w:lang w:val="en-IN"/>
        </w:rPr>
      </w:pPr>
      <w:r w:rsidRPr="00F5661D">
        <w:rPr>
          <w:b/>
          <w:bCs/>
          <w:lang w:val="en-IN"/>
        </w:rPr>
        <w:t>APAC: Varied IP enforcement; some regions require data localization.</w:t>
      </w:r>
    </w:p>
    <w:p w14:paraId="6E65973B" w14:textId="77777777" w:rsidR="00F5661D" w:rsidRPr="00F5661D" w:rsidRDefault="00F5661D" w:rsidP="00F5661D">
      <w:pPr>
        <w:numPr>
          <w:ilvl w:val="0"/>
          <w:numId w:val="38"/>
        </w:numPr>
        <w:rPr>
          <w:b/>
          <w:bCs/>
          <w:lang w:val="en-IN"/>
        </w:rPr>
      </w:pPr>
      <w:r w:rsidRPr="00F5661D">
        <w:rPr>
          <w:b/>
          <w:bCs/>
          <w:lang w:val="en-IN"/>
        </w:rPr>
        <w:t>Middle East: Cultural norms must be respected in contracts and marketing.</w:t>
      </w:r>
    </w:p>
    <w:p w14:paraId="4A67B09D" w14:textId="77777777" w:rsidR="00F5661D" w:rsidRPr="00F5661D" w:rsidRDefault="00F5661D" w:rsidP="00F5661D">
      <w:pPr>
        <w:rPr>
          <w:b/>
          <w:bCs/>
          <w:lang w:val="en-IN"/>
        </w:rPr>
      </w:pPr>
      <w:r w:rsidRPr="00F5661D">
        <w:rPr>
          <w:b/>
          <w:bCs/>
          <w:lang w:val="en-IN"/>
        </w:rPr>
        <w:pict w14:anchorId="1387E53F">
          <v:rect id="_x0000_i1158" style="width:0;height:1.5pt" o:hralign="center" o:hrstd="t" o:hr="t" fillcolor="#a0a0a0" stroked="f"/>
        </w:pict>
      </w:r>
    </w:p>
    <w:p w14:paraId="06EF4C62" w14:textId="77777777" w:rsidR="00F5661D" w:rsidRPr="00F5661D" w:rsidRDefault="00F5661D" w:rsidP="00F5661D">
      <w:pPr>
        <w:rPr>
          <w:b/>
          <w:bCs/>
          <w:lang w:val="en-IN"/>
        </w:rPr>
      </w:pPr>
      <w:r w:rsidRPr="00F5661D">
        <w:rPr>
          <w:b/>
          <w:bCs/>
          <w:lang w:val="en-IN"/>
        </w:rPr>
        <w:t>12. Crisis Management &amp; Legal Response</w:t>
      </w:r>
    </w:p>
    <w:p w14:paraId="2551FACF" w14:textId="77777777" w:rsidR="00F5661D" w:rsidRPr="00F5661D" w:rsidRDefault="00F5661D" w:rsidP="00F5661D">
      <w:pPr>
        <w:rPr>
          <w:b/>
          <w:bCs/>
          <w:lang w:val="en-IN"/>
        </w:rPr>
      </w:pPr>
      <w:r w:rsidRPr="00F5661D">
        <w:rPr>
          <w:b/>
          <w:bCs/>
          <w:lang w:val="en-IN"/>
        </w:rPr>
        <w:t>When legal or CSR crises occur, companies must act quickly.</w:t>
      </w:r>
    </w:p>
    <w:p w14:paraId="550F9B4F" w14:textId="77777777" w:rsidR="00F5661D" w:rsidRPr="00F5661D" w:rsidRDefault="00F5661D" w:rsidP="00F5661D">
      <w:pPr>
        <w:rPr>
          <w:b/>
          <w:bCs/>
          <w:lang w:val="en-IN"/>
        </w:rPr>
      </w:pPr>
      <w:r w:rsidRPr="00F5661D">
        <w:rPr>
          <w:b/>
          <w:bCs/>
          <w:lang w:val="en-IN"/>
        </w:rPr>
        <w:t>Steps to Take</w:t>
      </w:r>
    </w:p>
    <w:p w14:paraId="52C603CF" w14:textId="77777777" w:rsidR="00F5661D" w:rsidRPr="00F5661D" w:rsidRDefault="00F5661D" w:rsidP="00F5661D">
      <w:pPr>
        <w:numPr>
          <w:ilvl w:val="0"/>
          <w:numId w:val="39"/>
        </w:numPr>
        <w:rPr>
          <w:b/>
          <w:bCs/>
          <w:lang w:val="en-IN"/>
        </w:rPr>
      </w:pPr>
      <w:r w:rsidRPr="00F5661D">
        <w:rPr>
          <w:b/>
          <w:bCs/>
          <w:lang w:val="en-IN"/>
        </w:rPr>
        <w:t>Assemble crisis response team.</w:t>
      </w:r>
    </w:p>
    <w:p w14:paraId="118CFB70" w14:textId="77777777" w:rsidR="00F5661D" w:rsidRPr="00F5661D" w:rsidRDefault="00F5661D" w:rsidP="00F5661D">
      <w:pPr>
        <w:numPr>
          <w:ilvl w:val="0"/>
          <w:numId w:val="39"/>
        </w:numPr>
        <w:rPr>
          <w:b/>
          <w:bCs/>
          <w:lang w:val="en-IN"/>
        </w:rPr>
      </w:pPr>
      <w:r w:rsidRPr="00F5661D">
        <w:rPr>
          <w:b/>
          <w:bCs/>
          <w:lang w:val="en-IN"/>
        </w:rPr>
        <w:t>Engage external legal counsel.</w:t>
      </w:r>
    </w:p>
    <w:p w14:paraId="6896A5FE" w14:textId="77777777" w:rsidR="00F5661D" w:rsidRPr="00F5661D" w:rsidRDefault="00F5661D" w:rsidP="00F5661D">
      <w:pPr>
        <w:numPr>
          <w:ilvl w:val="0"/>
          <w:numId w:val="39"/>
        </w:numPr>
        <w:rPr>
          <w:b/>
          <w:bCs/>
          <w:lang w:val="en-IN"/>
        </w:rPr>
      </w:pPr>
      <w:r w:rsidRPr="00F5661D">
        <w:rPr>
          <w:b/>
          <w:bCs/>
          <w:lang w:val="en-IN"/>
        </w:rPr>
        <w:t>Prepare public statement (PR alignment).</w:t>
      </w:r>
    </w:p>
    <w:p w14:paraId="766AE4DA" w14:textId="77777777" w:rsidR="00F5661D" w:rsidRPr="00F5661D" w:rsidRDefault="00F5661D" w:rsidP="00F5661D">
      <w:pPr>
        <w:numPr>
          <w:ilvl w:val="0"/>
          <w:numId w:val="39"/>
        </w:numPr>
        <w:rPr>
          <w:b/>
          <w:bCs/>
          <w:lang w:val="en-IN"/>
        </w:rPr>
      </w:pPr>
      <w:r w:rsidRPr="00F5661D">
        <w:rPr>
          <w:b/>
          <w:bCs/>
          <w:lang w:val="en-IN"/>
        </w:rPr>
        <w:t>Conduct root cause analysis.</w:t>
      </w:r>
    </w:p>
    <w:p w14:paraId="7DDA6864" w14:textId="77777777" w:rsidR="00F5661D" w:rsidRPr="00F5661D" w:rsidRDefault="00F5661D" w:rsidP="00F5661D">
      <w:pPr>
        <w:numPr>
          <w:ilvl w:val="0"/>
          <w:numId w:val="39"/>
        </w:numPr>
        <w:rPr>
          <w:b/>
          <w:bCs/>
          <w:lang w:val="en-IN"/>
        </w:rPr>
      </w:pPr>
      <w:r w:rsidRPr="00F5661D">
        <w:rPr>
          <w:b/>
          <w:bCs/>
          <w:lang w:val="en-IN"/>
        </w:rPr>
        <w:t>Implement corrective measures.</w:t>
      </w:r>
    </w:p>
    <w:p w14:paraId="3EE3C56E" w14:textId="77777777" w:rsidR="00F5661D" w:rsidRPr="00F5661D" w:rsidRDefault="00F5661D" w:rsidP="00F5661D">
      <w:pPr>
        <w:rPr>
          <w:b/>
          <w:bCs/>
          <w:lang w:val="en-IN"/>
        </w:rPr>
      </w:pPr>
      <w:r w:rsidRPr="00F5661D">
        <w:rPr>
          <w:rFonts w:ascii="Segoe UI Emoji" w:hAnsi="Segoe UI Emoji" w:cs="Segoe UI Emoji"/>
          <w:b/>
          <w:bCs/>
          <w:lang w:val="en-IN"/>
        </w:rPr>
        <w:t>📌</w:t>
      </w:r>
      <w:r w:rsidRPr="00F5661D">
        <w:rPr>
          <w:b/>
          <w:bCs/>
          <w:lang w:val="en-IN"/>
        </w:rPr>
        <w:t xml:space="preserve"> Example:</w:t>
      </w:r>
      <w:r w:rsidRPr="00F5661D">
        <w:rPr>
          <w:b/>
          <w:bCs/>
          <w:lang w:val="en-IN"/>
        </w:rPr>
        <w:br/>
        <w:t>A data breach affecting 50,000 customers requires notifying regulators within 72 hours (GDPR), issuing a press release, and offering free credit monitoring to affected users.</w:t>
      </w:r>
    </w:p>
    <w:p w14:paraId="4319E59A" w14:textId="77777777" w:rsidR="00F5661D" w:rsidRPr="00F5661D" w:rsidRDefault="00F5661D" w:rsidP="00F5661D">
      <w:pPr>
        <w:rPr>
          <w:b/>
          <w:bCs/>
          <w:lang w:val="en-IN"/>
        </w:rPr>
      </w:pPr>
      <w:r w:rsidRPr="00F5661D">
        <w:rPr>
          <w:b/>
          <w:bCs/>
          <w:lang w:val="en-IN"/>
        </w:rPr>
        <w:pict w14:anchorId="5F725D3A">
          <v:rect id="_x0000_i1159" style="width:0;height:1.5pt" o:hralign="center" o:hrstd="t" o:hr="t" fillcolor="#a0a0a0" stroked="f"/>
        </w:pict>
      </w:r>
    </w:p>
    <w:p w14:paraId="538A1A36" w14:textId="77777777" w:rsidR="00F5661D" w:rsidRPr="00F5661D" w:rsidRDefault="00F5661D" w:rsidP="00F5661D">
      <w:pPr>
        <w:rPr>
          <w:b/>
          <w:bCs/>
          <w:lang w:val="en-IN"/>
        </w:rPr>
      </w:pPr>
      <w:r w:rsidRPr="00F5661D">
        <w:rPr>
          <w:b/>
          <w:bCs/>
          <w:lang w:val="en-IN"/>
        </w:rPr>
        <w:t>13. Governance &amp; Accountability</w:t>
      </w:r>
    </w:p>
    <w:p w14:paraId="741C7E94" w14:textId="77777777" w:rsidR="00F5661D" w:rsidRPr="00F5661D" w:rsidRDefault="00F5661D" w:rsidP="00F5661D">
      <w:pPr>
        <w:rPr>
          <w:b/>
          <w:bCs/>
          <w:lang w:val="en-IN"/>
        </w:rPr>
      </w:pPr>
      <w:r w:rsidRPr="00F5661D">
        <w:rPr>
          <w:b/>
          <w:bCs/>
          <w:lang w:val="en-IN"/>
        </w:rPr>
        <w:t>Oversight</w:t>
      </w:r>
    </w:p>
    <w:p w14:paraId="0430E25D" w14:textId="77777777" w:rsidR="00F5661D" w:rsidRPr="00F5661D" w:rsidRDefault="00F5661D" w:rsidP="00F5661D">
      <w:pPr>
        <w:numPr>
          <w:ilvl w:val="0"/>
          <w:numId w:val="40"/>
        </w:numPr>
        <w:rPr>
          <w:b/>
          <w:bCs/>
          <w:lang w:val="en-IN"/>
        </w:rPr>
      </w:pPr>
      <w:r w:rsidRPr="00F5661D">
        <w:rPr>
          <w:b/>
          <w:bCs/>
          <w:lang w:val="en-IN"/>
        </w:rPr>
        <w:t>Board of Directors oversees compliance.</w:t>
      </w:r>
    </w:p>
    <w:p w14:paraId="6268C128" w14:textId="77777777" w:rsidR="00F5661D" w:rsidRPr="00F5661D" w:rsidRDefault="00F5661D" w:rsidP="00F5661D">
      <w:pPr>
        <w:numPr>
          <w:ilvl w:val="0"/>
          <w:numId w:val="40"/>
        </w:numPr>
        <w:rPr>
          <w:b/>
          <w:bCs/>
          <w:lang w:val="en-IN"/>
        </w:rPr>
      </w:pPr>
      <w:r w:rsidRPr="00F5661D">
        <w:rPr>
          <w:b/>
          <w:bCs/>
          <w:lang w:val="en-IN"/>
        </w:rPr>
        <w:t>Chief Legal Officer reports quarterly.</w:t>
      </w:r>
    </w:p>
    <w:p w14:paraId="67C6FE49" w14:textId="77777777" w:rsidR="00F5661D" w:rsidRPr="00F5661D" w:rsidRDefault="00F5661D" w:rsidP="00F5661D">
      <w:pPr>
        <w:numPr>
          <w:ilvl w:val="0"/>
          <w:numId w:val="40"/>
        </w:numPr>
        <w:rPr>
          <w:b/>
          <w:bCs/>
          <w:lang w:val="en-IN"/>
        </w:rPr>
      </w:pPr>
      <w:r w:rsidRPr="00F5661D">
        <w:rPr>
          <w:b/>
          <w:bCs/>
          <w:lang w:val="en-IN"/>
        </w:rPr>
        <w:t>CSR &amp; ESG committee tracks sustainability metrics.</w:t>
      </w:r>
    </w:p>
    <w:p w14:paraId="58161FCB" w14:textId="77777777" w:rsidR="00F5661D" w:rsidRPr="00F5661D" w:rsidRDefault="00F5661D" w:rsidP="00F5661D">
      <w:pPr>
        <w:rPr>
          <w:b/>
          <w:bCs/>
          <w:lang w:val="en-IN"/>
        </w:rPr>
      </w:pPr>
      <w:r w:rsidRPr="00F5661D">
        <w:rPr>
          <w:b/>
          <w:bCs/>
          <w:lang w:val="en-IN"/>
        </w:rPr>
        <w:t>Enforcement</w:t>
      </w:r>
    </w:p>
    <w:p w14:paraId="63CE9073" w14:textId="77777777" w:rsidR="00F5661D" w:rsidRPr="00F5661D" w:rsidRDefault="00F5661D" w:rsidP="00F5661D">
      <w:pPr>
        <w:numPr>
          <w:ilvl w:val="0"/>
          <w:numId w:val="41"/>
        </w:numPr>
        <w:rPr>
          <w:b/>
          <w:bCs/>
          <w:lang w:val="en-IN"/>
        </w:rPr>
      </w:pPr>
      <w:r w:rsidRPr="00F5661D">
        <w:rPr>
          <w:b/>
          <w:bCs/>
          <w:lang w:val="en-IN"/>
        </w:rPr>
        <w:t>Employees violating legal/CSR policies may face disciplinary action.</w:t>
      </w:r>
    </w:p>
    <w:p w14:paraId="06888697" w14:textId="77777777" w:rsidR="00F5661D" w:rsidRPr="00F5661D" w:rsidRDefault="00F5661D" w:rsidP="00F5661D">
      <w:pPr>
        <w:numPr>
          <w:ilvl w:val="0"/>
          <w:numId w:val="41"/>
        </w:numPr>
        <w:rPr>
          <w:b/>
          <w:bCs/>
          <w:lang w:val="en-IN"/>
        </w:rPr>
      </w:pPr>
      <w:r w:rsidRPr="00F5661D">
        <w:rPr>
          <w:b/>
          <w:bCs/>
          <w:lang w:val="en-IN"/>
        </w:rPr>
        <w:t>Vendors who fail audits may be terminated.</w:t>
      </w:r>
    </w:p>
    <w:p w14:paraId="3E9FF72B" w14:textId="77777777" w:rsidR="00F5661D" w:rsidRPr="00F5661D" w:rsidRDefault="00F5661D" w:rsidP="00F5661D">
      <w:pPr>
        <w:rPr>
          <w:b/>
          <w:bCs/>
          <w:lang w:val="en-IN"/>
        </w:rPr>
      </w:pPr>
      <w:r w:rsidRPr="00F5661D">
        <w:rPr>
          <w:b/>
          <w:bCs/>
          <w:lang w:val="en-IN"/>
        </w:rPr>
        <w:pict w14:anchorId="416F74E1">
          <v:rect id="_x0000_i1160" style="width:0;height:1.5pt" o:hralign="center" o:hrstd="t" o:hr="t" fillcolor="#a0a0a0" stroked="f"/>
        </w:pict>
      </w:r>
    </w:p>
    <w:p w14:paraId="19D9FBD3" w14:textId="77777777" w:rsidR="00F5661D" w:rsidRPr="00F5661D" w:rsidRDefault="00F5661D" w:rsidP="00F5661D">
      <w:pPr>
        <w:rPr>
          <w:b/>
          <w:bCs/>
          <w:lang w:val="en-IN"/>
        </w:rPr>
      </w:pPr>
      <w:r w:rsidRPr="00F5661D">
        <w:rPr>
          <w:b/>
          <w:bCs/>
          <w:lang w:val="en-IN"/>
        </w:rPr>
        <w:t>14. Policy Review &amp; Updates</w:t>
      </w:r>
    </w:p>
    <w:p w14:paraId="5A9E80E7" w14:textId="77777777" w:rsidR="00F5661D" w:rsidRPr="00F5661D" w:rsidRDefault="00F5661D" w:rsidP="00F5661D">
      <w:pPr>
        <w:numPr>
          <w:ilvl w:val="0"/>
          <w:numId w:val="42"/>
        </w:numPr>
        <w:rPr>
          <w:b/>
          <w:bCs/>
          <w:lang w:val="en-IN"/>
        </w:rPr>
      </w:pPr>
      <w:r w:rsidRPr="00F5661D">
        <w:rPr>
          <w:b/>
          <w:bCs/>
          <w:lang w:val="en-IN"/>
        </w:rPr>
        <w:t>Framework updated annually.</w:t>
      </w:r>
    </w:p>
    <w:p w14:paraId="0DC4010D" w14:textId="77777777" w:rsidR="00F5661D" w:rsidRPr="00F5661D" w:rsidRDefault="00F5661D" w:rsidP="00F5661D">
      <w:pPr>
        <w:numPr>
          <w:ilvl w:val="0"/>
          <w:numId w:val="42"/>
        </w:numPr>
        <w:rPr>
          <w:b/>
          <w:bCs/>
          <w:lang w:val="en-IN"/>
        </w:rPr>
      </w:pPr>
      <w:r w:rsidRPr="00F5661D">
        <w:rPr>
          <w:b/>
          <w:bCs/>
          <w:lang w:val="en-IN"/>
        </w:rPr>
        <w:t>Significant legal/CSR events may trigger immediate revisions.</w:t>
      </w:r>
    </w:p>
    <w:p w14:paraId="33690F1D" w14:textId="77777777" w:rsidR="00F5661D" w:rsidRPr="00F5661D" w:rsidRDefault="00F5661D" w:rsidP="00F5661D">
      <w:pPr>
        <w:numPr>
          <w:ilvl w:val="0"/>
          <w:numId w:val="42"/>
        </w:numPr>
        <w:rPr>
          <w:b/>
          <w:bCs/>
          <w:lang w:val="en-IN"/>
        </w:rPr>
      </w:pPr>
      <w:r w:rsidRPr="00F5661D">
        <w:rPr>
          <w:b/>
          <w:bCs/>
          <w:lang w:val="en-IN"/>
        </w:rPr>
        <w:t>Employees notified via email &amp; intranet.</w:t>
      </w:r>
    </w:p>
    <w:p w14:paraId="59CE7A33" w14:textId="5F56A369" w:rsidR="007307DC" w:rsidRPr="00131EE2" w:rsidRDefault="007307DC" w:rsidP="00F5661D"/>
    <w:sectPr w:rsidR="007307DC" w:rsidRPr="00131EE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0444CC2"/>
    <w:multiLevelType w:val="multilevel"/>
    <w:tmpl w:val="CDF0F6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9D60362"/>
    <w:multiLevelType w:val="multilevel"/>
    <w:tmpl w:val="EC7C0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9FC3129"/>
    <w:multiLevelType w:val="multilevel"/>
    <w:tmpl w:val="5BF64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E452F95"/>
    <w:multiLevelType w:val="multilevel"/>
    <w:tmpl w:val="575CF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02936DB"/>
    <w:multiLevelType w:val="multilevel"/>
    <w:tmpl w:val="3F2E13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1BE4D40"/>
    <w:multiLevelType w:val="multilevel"/>
    <w:tmpl w:val="B6BE0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1D7249A"/>
    <w:multiLevelType w:val="multilevel"/>
    <w:tmpl w:val="BB3C9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DE51620"/>
    <w:multiLevelType w:val="multilevel"/>
    <w:tmpl w:val="EEAA8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EF01922"/>
    <w:multiLevelType w:val="multilevel"/>
    <w:tmpl w:val="D2A47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2624C99"/>
    <w:multiLevelType w:val="multilevel"/>
    <w:tmpl w:val="993C3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5AD136D"/>
    <w:multiLevelType w:val="multilevel"/>
    <w:tmpl w:val="DDDAB6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C7006B1"/>
    <w:multiLevelType w:val="multilevel"/>
    <w:tmpl w:val="A52AB2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EAA79FC"/>
    <w:multiLevelType w:val="multilevel"/>
    <w:tmpl w:val="2506B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F0C2611"/>
    <w:multiLevelType w:val="multilevel"/>
    <w:tmpl w:val="48926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17761C7"/>
    <w:multiLevelType w:val="multilevel"/>
    <w:tmpl w:val="9844F4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2EC38A3"/>
    <w:multiLevelType w:val="multilevel"/>
    <w:tmpl w:val="E78EF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7EC0980"/>
    <w:multiLevelType w:val="multilevel"/>
    <w:tmpl w:val="45483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6865347"/>
    <w:multiLevelType w:val="multilevel"/>
    <w:tmpl w:val="16840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8925AE0"/>
    <w:multiLevelType w:val="multilevel"/>
    <w:tmpl w:val="256C1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D784159"/>
    <w:multiLevelType w:val="multilevel"/>
    <w:tmpl w:val="54E66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2856CF3"/>
    <w:multiLevelType w:val="multilevel"/>
    <w:tmpl w:val="0EBCC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2DC030F"/>
    <w:multiLevelType w:val="multilevel"/>
    <w:tmpl w:val="E6D63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3D267D0"/>
    <w:multiLevelType w:val="multilevel"/>
    <w:tmpl w:val="B69AB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76758E7"/>
    <w:multiLevelType w:val="multilevel"/>
    <w:tmpl w:val="D6ECD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8C3017B"/>
    <w:multiLevelType w:val="multilevel"/>
    <w:tmpl w:val="D9FAF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904315F"/>
    <w:multiLevelType w:val="multilevel"/>
    <w:tmpl w:val="87B809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DD57D46"/>
    <w:multiLevelType w:val="multilevel"/>
    <w:tmpl w:val="852EC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2B2171A"/>
    <w:multiLevelType w:val="multilevel"/>
    <w:tmpl w:val="CCEAD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63F5B2E"/>
    <w:multiLevelType w:val="multilevel"/>
    <w:tmpl w:val="582AD6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827008A"/>
    <w:multiLevelType w:val="multilevel"/>
    <w:tmpl w:val="CB8E8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9DD0322"/>
    <w:multiLevelType w:val="multilevel"/>
    <w:tmpl w:val="C4707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58A0EDA"/>
    <w:multiLevelType w:val="multilevel"/>
    <w:tmpl w:val="FBE08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8F93D31"/>
    <w:multiLevelType w:val="multilevel"/>
    <w:tmpl w:val="8E90D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26012292">
    <w:abstractNumId w:val="8"/>
  </w:num>
  <w:num w:numId="2" w16cid:durableId="306477225">
    <w:abstractNumId w:val="6"/>
  </w:num>
  <w:num w:numId="3" w16cid:durableId="1921600442">
    <w:abstractNumId w:val="5"/>
  </w:num>
  <w:num w:numId="4" w16cid:durableId="1848517319">
    <w:abstractNumId w:val="4"/>
  </w:num>
  <w:num w:numId="5" w16cid:durableId="118037438">
    <w:abstractNumId w:val="7"/>
  </w:num>
  <w:num w:numId="6" w16cid:durableId="2125416576">
    <w:abstractNumId w:val="3"/>
  </w:num>
  <w:num w:numId="7" w16cid:durableId="769395970">
    <w:abstractNumId w:val="2"/>
  </w:num>
  <w:num w:numId="8" w16cid:durableId="651643556">
    <w:abstractNumId w:val="1"/>
  </w:num>
  <w:num w:numId="9" w16cid:durableId="1935242834">
    <w:abstractNumId w:val="0"/>
  </w:num>
  <w:num w:numId="10" w16cid:durableId="449590576">
    <w:abstractNumId w:val="13"/>
  </w:num>
  <w:num w:numId="11" w16cid:durableId="1338775582">
    <w:abstractNumId w:val="25"/>
  </w:num>
  <w:num w:numId="12" w16cid:durableId="298075983">
    <w:abstractNumId w:val="35"/>
  </w:num>
  <w:num w:numId="13" w16cid:durableId="1920018741">
    <w:abstractNumId w:val="40"/>
  </w:num>
  <w:num w:numId="14" w16cid:durableId="1078749465">
    <w:abstractNumId w:val="12"/>
  </w:num>
  <w:num w:numId="15" w16cid:durableId="680283695">
    <w:abstractNumId w:val="24"/>
  </w:num>
  <w:num w:numId="16" w16cid:durableId="693969256">
    <w:abstractNumId w:val="18"/>
  </w:num>
  <w:num w:numId="17" w16cid:durableId="590702344">
    <w:abstractNumId w:val="34"/>
  </w:num>
  <w:num w:numId="18" w16cid:durableId="1979921108">
    <w:abstractNumId w:val="39"/>
  </w:num>
  <w:num w:numId="19" w16cid:durableId="1921407350">
    <w:abstractNumId w:val="21"/>
  </w:num>
  <w:num w:numId="20" w16cid:durableId="1531071013">
    <w:abstractNumId w:val="33"/>
  </w:num>
  <w:num w:numId="21" w16cid:durableId="137888403">
    <w:abstractNumId w:val="23"/>
  </w:num>
  <w:num w:numId="22" w16cid:durableId="2007436646">
    <w:abstractNumId w:val="9"/>
  </w:num>
  <w:num w:numId="23" w16cid:durableId="2084330638">
    <w:abstractNumId w:val="26"/>
  </w:num>
  <w:num w:numId="24" w16cid:durableId="1017730851">
    <w:abstractNumId w:val="10"/>
  </w:num>
  <w:num w:numId="25" w16cid:durableId="1526409593">
    <w:abstractNumId w:val="19"/>
  </w:num>
  <w:num w:numId="26" w16cid:durableId="2021085215">
    <w:abstractNumId w:val="29"/>
  </w:num>
  <w:num w:numId="27" w16cid:durableId="1888446769">
    <w:abstractNumId w:val="41"/>
  </w:num>
  <w:num w:numId="28" w16cid:durableId="964193959">
    <w:abstractNumId w:val="31"/>
  </w:num>
  <w:num w:numId="29" w16cid:durableId="1779836758">
    <w:abstractNumId w:val="22"/>
  </w:num>
  <w:num w:numId="30" w16cid:durableId="1838811747">
    <w:abstractNumId w:val="32"/>
  </w:num>
  <w:num w:numId="31" w16cid:durableId="1999186905">
    <w:abstractNumId w:val="16"/>
  </w:num>
  <w:num w:numId="32" w16cid:durableId="673797812">
    <w:abstractNumId w:val="36"/>
  </w:num>
  <w:num w:numId="33" w16cid:durableId="1712075940">
    <w:abstractNumId w:val="15"/>
  </w:num>
  <w:num w:numId="34" w16cid:durableId="334114427">
    <w:abstractNumId w:val="20"/>
  </w:num>
  <w:num w:numId="35" w16cid:durableId="852912195">
    <w:abstractNumId w:val="38"/>
  </w:num>
  <w:num w:numId="36" w16cid:durableId="675183837">
    <w:abstractNumId w:val="17"/>
  </w:num>
  <w:num w:numId="37" w16cid:durableId="696124582">
    <w:abstractNumId w:val="11"/>
  </w:num>
  <w:num w:numId="38" w16cid:durableId="1544907905">
    <w:abstractNumId w:val="14"/>
  </w:num>
  <w:num w:numId="39" w16cid:durableId="670523860">
    <w:abstractNumId w:val="37"/>
  </w:num>
  <w:num w:numId="40" w16cid:durableId="1534999841">
    <w:abstractNumId w:val="27"/>
  </w:num>
  <w:num w:numId="41" w16cid:durableId="1409424450">
    <w:abstractNumId w:val="28"/>
  </w:num>
  <w:num w:numId="42" w16cid:durableId="767429809">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31EE2"/>
    <w:rsid w:val="0015074B"/>
    <w:rsid w:val="001B3738"/>
    <w:rsid w:val="0029639D"/>
    <w:rsid w:val="00326F90"/>
    <w:rsid w:val="007307DC"/>
    <w:rsid w:val="00904FF1"/>
    <w:rsid w:val="00AA1D8D"/>
    <w:rsid w:val="00B47730"/>
    <w:rsid w:val="00CB0664"/>
    <w:rsid w:val="00F5661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EBBA2E0"/>
  <w14:defaultImageDpi w14:val="300"/>
  <w15:docId w15:val="{A485FDAD-4B81-4DC3-B5E5-BAD00AD9B6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963</Words>
  <Characters>5494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6445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Abhishek Paripally</cp:lastModifiedBy>
  <cp:revision>3</cp:revision>
  <dcterms:created xsi:type="dcterms:W3CDTF">2013-12-23T23:15:00Z</dcterms:created>
  <dcterms:modified xsi:type="dcterms:W3CDTF">2025-08-24T14:07:00Z</dcterms:modified>
  <cp:category/>
</cp:coreProperties>
</file>