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E7C33" w14:textId="3DC02AED" w:rsidR="005E6AAF" w:rsidRPr="005E6AAF" w:rsidRDefault="005E6AAF" w:rsidP="005E6AAF">
      <w:pPr>
        <w:rPr>
          <w:b/>
          <w:bCs/>
        </w:rPr>
      </w:pPr>
      <w:r w:rsidRPr="005E6AAF">
        <w:rPr>
          <w:b/>
          <w:bCs/>
        </w:rPr>
        <w:t>Training &amp; Learning Policies</w:t>
      </w:r>
    </w:p>
    <w:p w14:paraId="1F4F6920" w14:textId="77777777" w:rsidR="006A7E09" w:rsidRPr="006A7E09" w:rsidRDefault="006A7E09" w:rsidP="006A7E09">
      <w:pPr>
        <w:rPr>
          <w:b/>
          <w:bCs/>
        </w:rPr>
      </w:pPr>
      <w:r w:rsidRPr="006A7E09">
        <w:rPr>
          <w:b/>
          <w:bCs/>
        </w:rPr>
        <w:t>1. Introduction</w:t>
      </w:r>
    </w:p>
    <w:p w14:paraId="4480AEF7" w14:textId="77777777" w:rsidR="006A7E09" w:rsidRPr="006A7E09" w:rsidRDefault="006A7E09" w:rsidP="006A7E09">
      <w:pPr>
        <w:rPr>
          <w:b/>
          <w:bCs/>
        </w:rPr>
      </w:pPr>
      <w:r w:rsidRPr="006A7E09">
        <w:rPr>
          <w:b/>
          <w:bCs/>
        </w:rPr>
        <w:t>Training and Diversity, Equity &amp; Inclusion (DEI) are the twin pillars that strengthen organizational resilience, competitiveness, and social responsibility. Training ensures that employees continuously enhance their skills and adapt to changing environments. DEI ensures that every individual—regardless of their background—has equal opportunity to thrive.</w:t>
      </w:r>
    </w:p>
    <w:p w14:paraId="17C5185E" w14:textId="77777777" w:rsidR="006A7E09" w:rsidRPr="006A7E09" w:rsidRDefault="006A7E09" w:rsidP="006A7E09">
      <w:pPr>
        <w:rPr>
          <w:b/>
          <w:bCs/>
        </w:rPr>
      </w:pPr>
      <w:r w:rsidRPr="006A7E09">
        <w:rPr>
          <w:b/>
          <w:bCs/>
        </w:rPr>
        <w:t>This expanded document codifies detailed policies, procedures, responsibilities, and enforcement mechanisms that govern both employee training and DEI initiatives. It goes beyond general statements by offering practical implementation strategies, compliance frameworks, and accountability mechanisms.</w:t>
      </w:r>
    </w:p>
    <w:p w14:paraId="7F44916E" w14:textId="77777777" w:rsidR="006A7E09" w:rsidRPr="006A7E09" w:rsidRDefault="006A7E09" w:rsidP="006A7E09">
      <w:pPr>
        <w:rPr>
          <w:b/>
          <w:bCs/>
        </w:rPr>
      </w:pPr>
      <w:r w:rsidRPr="006A7E09">
        <w:rPr>
          <w:b/>
          <w:bCs/>
        </w:rPr>
        <w:pict w14:anchorId="2F49C68D">
          <v:rect id="_x0000_i1232" style="width:0;height:1.5pt" o:hralign="center" o:hrstd="t" o:hr="t" fillcolor="#a0a0a0" stroked="f"/>
        </w:pict>
      </w:r>
    </w:p>
    <w:p w14:paraId="048C2D83" w14:textId="77777777" w:rsidR="006A7E09" w:rsidRPr="006A7E09" w:rsidRDefault="006A7E09" w:rsidP="006A7E09">
      <w:pPr>
        <w:rPr>
          <w:b/>
          <w:bCs/>
        </w:rPr>
      </w:pPr>
      <w:r w:rsidRPr="006A7E09">
        <w:rPr>
          <w:b/>
          <w:bCs/>
        </w:rPr>
        <w:t>2. Continuous Learning &amp; Development Policy</w:t>
      </w:r>
    </w:p>
    <w:p w14:paraId="10BABA82" w14:textId="77777777" w:rsidR="006A7E09" w:rsidRPr="006A7E09" w:rsidRDefault="006A7E09" w:rsidP="006A7E09">
      <w:pPr>
        <w:rPr>
          <w:b/>
          <w:bCs/>
        </w:rPr>
      </w:pPr>
      <w:r w:rsidRPr="006A7E09">
        <w:rPr>
          <w:b/>
          <w:bCs/>
        </w:rPr>
        <w:t>Policy Statement</w:t>
      </w:r>
      <w:r w:rsidRPr="006A7E09">
        <w:rPr>
          <w:b/>
          <w:bCs/>
        </w:rPr>
        <w:br/>
        <w:t>Every employee is required to actively pursue ongoing learning and professional development.</w:t>
      </w:r>
    </w:p>
    <w:p w14:paraId="6691BE61" w14:textId="77777777" w:rsidR="006A7E09" w:rsidRPr="006A7E09" w:rsidRDefault="006A7E09" w:rsidP="006A7E09">
      <w:pPr>
        <w:rPr>
          <w:b/>
          <w:bCs/>
        </w:rPr>
      </w:pPr>
      <w:r w:rsidRPr="006A7E09">
        <w:rPr>
          <w:b/>
          <w:bCs/>
        </w:rPr>
        <w:t>Requirements</w:t>
      </w:r>
    </w:p>
    <w:p w14:paraId="00416F13" w14:textId="77777777" w:rsidR="006A7E09" w:rsidRPr="006A7E09" w:rsidRDefault="006A7E09" w:rsidP="006A7E09">
      <w:pPr>
        <w:numPr>
          <w:ilvl w:val="0"/>
          <w:numId w:val="20"/>
        </w:numPr>
        <w:rPr>
          <w:b/>
          <w:bCs/>
        </w:rPr>
      </w:pPr>
      <w:r w:rsidRPr="006A7E09">
        <w:rPr>
          <w:b/>
          <w:bCs/>
        </w:rPr>
        <w:t>Minimum 20 hours of structured professional learning annually.</w:t>
      </w:r>
    </w:p>
    <w:p w14:paraId="694EEB97" w14:textId="77777777" w:rsidR="006A7E09" w:rsidRPr="006A7E09" w:rsidRDefault="006A7E09" w:rsidP="006A7E09">
      <w:pPr>
        <w:numPr>
          <w:ilvl w:val="0"/>
          <w:numId w:val="20"/>
        </w:numPr>
        <w:rPr>
          <w:b/>
          <w:bCs/>
        </w:rPr>
      </w:pPr>
      <w:r w:rsidRPr="006A7E09">
        <w:rPr>
          <w:b/>
          <w:bCs/>
        </w:rPr>
        <w:t>Activities include workshops, online courses, conferences, seminars, and internal knowledge sessions.</w:t>
      </w:r>
    </w:p>
    <w:p w14:paraId="13B0E8D6" w14:textId="77777777" w:rsidR="006A7E09" w:rsidRPr="006A7E09" w:rsidRDefault="006A7E09" w:rsidP="006A7E09">
      <w:pPr>
        <w:numPr>
          <w:ilvl w:val="0"/>
          <w:numId w:val="20"/>
        </w:numPr>
        <w:rPr>
          <w:b/>
          <w:bCs/>
        </w:rPr>
      </w:pPr>
      <w:r w:rsidRPr="006A7E09">
        <w:rPr>
          <w:b/>
          <w:bCs/>
        </w:rPr>
        <w:t>Employees must align learning goals with performance reviews and career progression pathways.</w:t>
      </w:r>
    </w:p>
    <w:p w14:paraId="04E1079A" w14:textId="77777777" w:rsidR="006A7E09" w:rsidRPr="006A7E09" w:rsidRDefault="006A7E09" w:rsidP="006A7E09">
      <w:pPr>
        <w:numPr>
          <w:ilvl w:val="0"/>
          <w:numId w:val="20"/>
        </w:numPr>
        <w:rPr>
          <w:b/>
          <w:bCs/>
        </w:rPr>
      </w:pPr>
      <w:r w:rsidRPr="006A7E09">
        <w:rPr>
          <w:b/>
          <w:bCs/>
        </w:rPr>
        <w:t>Learning plans must be documented in the HR Learning Management System (LMS).</w:t>
      </w:r>
    </w:p>
    <w:p w14:paraId="47ED58B7" w14:textId="77777777" w:rsidR="006A7E09" w:rsidRPr="006A7E09" w:rsidRDefault="006A7E09" w:rsidP="006A7E09">
      <w:pPr>
        <w:rPr>
          <w:b/>
          <w:bCs/>
        </w:rPr>
      </w:pPr>
      <w:r w:rsidRPr="006A7E09">
        <w:rPr>
          <w:b/>
          <w:bCs/>
        </w:rPr>
        <w:t>Responsibilities</w:t>
      </w:r>
    </w:p>
    <w:p w14:paraId="7771400A" w14:textId="77777777" w:rsidR="006A7E09" w:rsidRPr="006A7E09" w:rsidRDefault="006A7E09" w:rsidP="006A7E09">
      <w:pPr>
        <w:numPr>
          <w:ilvl w:val="0"/>
          <w:numId w:val="21"/>
        </w:numPr>
        <w:rPr>
          <w:b/>
          <w:bCs/>
        </w:rPr>
      </w:pPr>
      <w:r w:rsidRPr="006A7E09">
        <w:rPr>
          <w:b/>
          <w:bCs/>
        </w:rPr>
        <w:t>Employees: Select and complete relevant training, submit completion proof.</w:t>
      </w:r>
    </w:p>
    <w:p w14:paraId="4EB2BE7C" w14:textId="77777777" w:rsidR="006A7E09" w:rsidRPr="006A7E09" w:rsidRDefault="006A7E09" w:rsidP="006A7E09">
      <w:pPr>
        <w:numPr>
          <w:ilvl w:val="0"/>
          <w:numId w:val="21"/>
        </w:numPr>
        <w:rPr>
          <w:b/>
          <w:bCs/>
        </w:rPr>
      </w:pPr>
      <w:r w:rsidRPr="006A7E09">
        <w:rPr>
          <w:b/>
          <w:bCs/>
        </w:rPr>
        <w:t>Managers: Approve learning plans, allocate work time for training.</w:t>
      </w:r>
    </w:p>
    <w:p w14:paraId="3A4288D1" w14:textId="77777777" w:rsidR="006A7E09" w:rsidRPr="006A7E09" w:rsidRDefault="006A7E09" w:rsidP="006A7E09">
      <w:pPr>
        <w:numPr>
          <w:ilvl w:val="0"/>
          <w:numId w:val="21"/>
        </w:numPr>
        <w:rPr>
          <w:b/>
          <w:bCs/>
        </w:rPr>
      </w:pPr>
      <w:r w:rsidRPr="006A7E09">
        <w:rPr>
          <w:b/>
          <w:bCs/>
        </w:rPr>
        <w:t>HR &amp; L&amp;D Teams: Provide annual catalogs, track compliance, sponsor approved courses.</w:t>
      </w:r>
    </w:p>
    <w:p w14:paraId="258797BD" w14:textId="77777777" w:rsidR="006A7E09" w:rsidRPr="006A7E09" w:rsidRDefault="006A7E09" w:rsidP="006A7E09">
      <w:pPr>
        <w:rPr>
          <w:b/>
          <w:bCs/>
        </w:rPr>
      </w:pPr>
      <w:r w:rsidRPr="006A7E09">
        <w:rPr>
          <w:b/>
          <w:bCs/>
        </w:rPr>
        <w:t>Monitoring &amp; Enforcement</w:t>
      </w:r>
    </w:p>
    <w:p w14:paraId="5DD4F105" w14:textId="77777777" w:rsidR="006A7E09" w:rsidRPr="006A7E09" w:rsidRDefault="006A7E09" w:rsidP="006A7E09">
      <w:pPr>
        <w:numPr>
          <w:ilvl w:val="0"/>
          <w:numId w:val="22"/>
        </w:numPr>
        <w:rPr>
          <w:b/>
          <w:bCs/>
        </w:rPr>
      </w:pPr>
      <w:r w:rsidRPr="006A7E09">
        <w:rPr>
          <w:b/>
          <w:bCs/>
        </w:rPr>
        <w:t>Quarterly compliance reports prepared by HR.</w:t>
      </w:r>
    </w:p>
    <w:p w14:paraId="4D2F31F8" w14:textId="77777777" w:rsidR="006A7E09" w:rsidRPr="006A7E09" w:rsidRDefault="006A7E09" w:rsidP="006A7E09">
      <w:pPr>
        <w:numPr>
          <w:ilvl w:val="0"/>
          <w:numId w:val="22"/>
        </w:numPr>
        <w:rPr>
          <w:b/>
          <w:bCs/>
        </w:rPr>
      </w:pPr>
      <w:r w:rsidRPr="006A7E09">
        <w:rPr>
          <w:b/>
          <w:bCs/>
        </w:rPr>
        <w:t>Employees failing to meet requirements risk negative performance review impact.</w:t>
      </w:r>
    </w:p>
    <w:p w14:paraId="269CD92D" w14:textId="77777777" w:rsidR="006A7E09" w:rsidRPr="006A7E09" w:rsidRDefault="006A7E09" w:rsidP="006A7E09">
      <w:pPr>
        <w:numPr>
          <w:ilvl w:val="0"/>
          <w:numId w:val="22"/>
        </w:numPr>
        <w:rPr>
          <w:b/>
          <w:bCs/>
        </w:rPr>
      </w:pPr>
      <w:r w:rsidRPr="006A7E09">
        <w:rPr>
          <w:b/>
          <w:bCs/>
        </w:rPr>
        <w:t>Repeat non-compliance may affect promotion eligibility.</w:t>
      </w:r>
    </w:p>
    <w:p w14:paraId="6A446445" w14:textId="77777777" w:rsidR="006A7E09" w:rsidRPr="006A7E09" w:rsidRDefault="006A7E09" w:rsidP="006A7E09">
      <w:pPr>
        <w:rPr>
          <w:b/>
          <w:bCs/>
        </w:rPr>
      </w:pPr>
      <w:r w:rsidRPr="006A7E09">
        <w:rPr>
          <w:b/>
          <w:bCs/>
        </w:rPr>
        <w:pict w14:anchorId="3C52CD57">
          <v:rect id="_x0000_i1233" style="width:0;height:1.5pt" o:hralign="center" o:hrstd="t" o:hr="t" fillcolor="#a0a0a0" stroked="f"/>
        </w:pict>
      </w:r>
    </w:p>
    <w:p w14:paraId="5CC78B7F" w14:textId="77777777" w:rsidR="006A7E09" w:rsidRPr="006A7E09" w:rsidRDefault="006A7E09" w:rsidP="006A7E09">
      <w:pPr>
        <w:rPr>
          <w:b/>
          <w:bCs/>
        </w:rPr>
      </w:pPr>
      <w:r w:rsidRPr="006A7E09">
        <w:rPr>
          <w:b/>
          <w:bCs/>
        </w:rPr>
        <w:t>3. Leadership Development &amp; Succession Planning Policy</w:t>
      </w:r>
    </w:p>
    <w:p w14:paraId="6E3F7E92" w14:textId="77777777" w:rsidR="006A7E09" w:rsidRPr="006A7E09" w:rsidRDefault="006A7E09" w:rsidP="006A7E09">
      <w:pPr>
        <w:rPr>
          <w:b/>
          <w:bCs/>
        </w:rPr>
      </w:pPr>
      <w:r w:rsidRPr="006A7E09">
        <w:rPr>
          <w:b/>
          <w:bCs/>
        </w:rPr>
        <w:t>Objective: To build a pipeline of future-ready leaders.</w:t>
      </w:r>
    </w:p>
    <w:p w14:paraId="14E79569" w14:textId="77777777" w:rsidR="006A7E09" w:rsidRPr="006A7E09" w:rsidRDefault="006A7E09" w:rsidP="006A7E09">
      <w:pPr>
        <w:numPr>
          <w:ilvl w:val="0"/>
          <w:numId w:val="23"/>
        </w:numPr>
        <w:rPr>
          <w:b/>
          <w:bCs/>
        </w:rPr>
      </w:pPr>
      <w:r w:rsidRPr="006A7E09">
        <w:rPr>
          <w:b/>
          <w:bCs/>
        </w:rPr>
        <w:t>Nomination Process: High-potential employees are identified annually through performance appraisals and leadership assessments.</w:t>
      </w:r>
    </w:p>
    <w:p w14:paraId="135BA60E" w14:textId="77777777" w:rsidR="006A7E09" w:rsidRPr="006A7E09" w:rsidRDefault="006A7E09" w:rsidP="006A7E09">
      <w:pPr>
        <w:numPr>
          <w:ilvl w:val="0"/>
          <w:numId w:val="23"/>
        </w:numPr>
        <w:rPr>
          <w:b/>
          <w:bCs/>
        </w:rPr>
      </w:pPr>
      <w:r w:rsidRPr="006A7E09">
        <w:rPr>
          <w:b/>
          <w:bCs/>
        </w:rPr>
        <w:lastRenderedPageBreak/>
        <w:t>Programs: Include executive coaching, rotational assignments across departments, leadership seminars, and mentorship by senior leaders.</w:t>
      </w:r>
    </w:p>
    <w:p w14:paraId="3DFE1072" w14:textId="77777777" w:rsidR="006A7E09" w:rsidRPr="006A7E09" w:rsidRDefault="006A7E09" w:rsidP="006A7E09">
      <w:pPr>
        <w:numPr>
          <w:ilvl w:val="0"/>
          <w:numId w:val="23"/>
        </w:numPr>
        <w:rPr>
          <w:b/>
          <w:bCs/>
        </w:rPr>
      </w:pPr>
      <w:r w:rsidRPr="006A7E09">
        <w:rPr>
          <w:b/>
          <w:bCs/>
        </w:rPr>
        <w:t>Succession Planning: For critical roles, at least two successors must be identified and developed.</w:t>
      </w:r>
    </w:p>
    <w:p w14:paraId="56C9C971" w14:textId="77777777" w:rsidR="006A7E09" w:rsidRPr="006A7E09" w:rsidRDefault="006A7E09" w:rsidP="006A7E09">
      <w:pPr>
        <w:numPr>
          <w:ilvl w:val="0"/>
          <w:numId w:val="23"/>
        </w:numPr>
        <w:rPr>
          <w:b/>
          <w:bCs/>
        </w:rPr>
      </w:pPr>
      <w:r w:rsidRPr="006A7E09">
        <w:rPr>
          <w:b/>
          <w:bCs/>
        </w:rPr>
        <w:t>Evaluation: Leadership program effectiveness is measured through employee retention, internal promotion rates, and performance of alumni.</w:t>
      </w:r>
    </w:p>
    <w:p w14:paraId="1641E0B3" w14:textId="77777777" w:rsidR="006A7E09" w:rsidRPr="006A7E09" w:rsidRDefault="006A7E09" w:rsidP="006A7E09">
      <w:pPr>
        <w:rPr>
          <w:b/>
          <w:bCs/>
        </w:rPr>
      </w:pPr>
      <w:r w:rsidRPr="006A7E09">
        <w:rPr>
          <w:b/>
          <w:bCs/>
        </w:rPr>
        <w:t>Compliance &amp; Accountability</w:t>
      </w:r>
    </w:p>
    <w:p w14:paraId="7855F509" w14:textId="77777777" w:rsidR="006A7E09" w:rsidRPr="006A7E09" w:rsidRDefault="006A7E09" w:rsidP="006A7E09">
      <w:pPr>
        <w:numPr>
          <w:ilvl w:val="0"/>
          <w:numId w:val="24"/>
        </w:numPr>
        <w:rPr>
          <w:b/>
          <w:bCs/>
        </w:rPr>
      </w:pPr>
      <w:r w:rsidRPr="006A7E09">
        <w:rPr>
          <w:b/>
          <w:bCs/>
        </w:rPr>
        <w:t>HR tracks program participation and progress.</w:t>
      </w:r>
    </w:p>
    <w:p w14:paraId="14A65B73" w14:textId="77777777" w:rsidR="006A7E09" w:rsidRPr="006A7E09" w:rsidRDefault="006A7E09" w:rsidP="006A7E09">
      <w:pPr>
        <w:numPr>
          <w:ilvl w:val="0"/>
          <w:numId w:val="24"/>
        </w:numPr>
        <w:rPr>
          <w:b/>
          <w:bCs/>
        </w:rPr>
      </w:pPr>
      <w:r w:rsidRPr="006A7E09">
        <w:rPr>
          <w:b/>
          <w:bCs/>
        </w:rPr>
        <w:t>Board-level oversight ensures succession planning for C-suite roles.</w:t>
      </w:r>
    </w:p>
    <w:p w14:paraId="4D0F03F2" w14:textId="77777777" w:rsidR="006A7E09" w:rsidRPr="006A7E09" w:rsidRDefault="006A7E09" w:rsidP="006A7E09">
      <w:pPr>
        <w:rPr>
          <w:b/>
          <w:bCs/>
        </w:rPr>
      </w:pPr>
      <w:r w:rsidRPr="006A7E09">
        <w:rPr>
          <w:b/>
          <w:bCs/>
        </w:rPr>
        <w:pict w14:anchorId="4F9C4C56">
          <v:rect id="_x0000_i1234" style="width:0;height:1.5pt" o:hralign="center" o:hrstd="t" o:hr="t" fillcolor="#a0a0a0" stroked="f"/>
        </w:pict>
      </w:r>
    </w:p>
    <w:p w14:paraId="54174B75" w14:textId="77777777" w:rsidR="006A7E09" w:rsidRPr="006A7E09" w:rsidRDefault="006A7E09" w:rsidP="006A7E09">
      <w:pPr>
        <w:rPr>
          <w:b/>
          <w:bCs/>
        </w:rPr>
      </w:pPr>
      <w:r w:rsidRPr="006A7E09">
        <w:rPr>
          <w:b/>
          <w:bCs/>
        </w:rPr>
        <w:t>4. Certification &amp; Education Reimbursement Policy</w:t>
      </w:r>
    </w:p>
    <w:p w14:paraId="1CB69A9A" w14:textId="77777777" w:rsidR="006A7E09" w:rsidRPr="006A7E09" w:rsidRDefault="006A7E09" w:rsidP="006A7E09">
      <w:pPr>
        <w:rPr>
          <w:b/>
          <w:bCs/>
        </w:rPr>
      </w:pPr>
      <w:r w:rsidRPr="006A7E09">
        <w:rPr>
          <w:b/>
          <w:bCs/>
        </w:rPr>
        <w:t>Policy: Employees pursuing certifications or advanced education aligned with organizational goals may seek reimbursement.</w:t>
      </w:r>
    </w:p>
    <w:p w14:paraId="2455CA48" w14:textId="77777777" w:rsidR="006A7E09" w:rsidRPr="006A7E09" w:rsidRDefault="006A7E09" w:rsidP="006A7E09">
      <w:pPr>
        <w:numPr>
          <w:ilvl w:val="0"/>
          <w:numId w:val="25"/>
        </w:numPr>
        <w:rPr>
          <w:b/>
          <w:bCs/>
        </w:rPr>
      </w:pPr>
      <w:r w:rsidRPr="006A7E09">
        <w:rPr>
          <w:b/>
          <w:bCs/>
        </w:rPr>
        <w:t>Coverage: Up to 80% of tuition, certification fees, or exam costs.</w:t>
      </w:r>
    </w:p>
    <w:p w14:paraId="0A3DF8D0" w14:textId="77777777" w:rsidR="006A7E09" w:rsidRPr="006A7E09" w:rsidRDefault="006A7E09" w:rsidP="006A7E09">
      <w:pPr>
        <w:numPr>
          <w:ilvl w:val="0"/>
          <w:numId w:val="25"/>
        </w:numPr>
        <w:rPr>
          <w:b/>
          <w:bCs/>
        </w:rPr>
      </w:pPr>
      <w:r w:rsidRPr="006A7E09">
        <w:rPr>
          <w:b/>
          <w:bCs/>
        </w:rPr>
        <w:t>Pre-Approval: Required from HR and line manager before enrollment.</w:t>
      </w:r>
    </w:p>
    <w:p w14:paraId="067EF013" w14:textId="77777777" w:rsidR="006A7E09" w:rsidRPr="006A7E09" w:rsidRDefault="006A7E09" w:rsidP="006A7E09">
      <w:pPr>
        <w:numPr>
          <w:ilvl w:val="0"/>
          <w:numId w:val="25"/>
        </w:numPr>
        <w:rPr>
          <w:b/>
          <w:bCs/>
        </w:rPr>
      </w:pPr>
      <w:r w:rsidRPr="006A7E09">
        <w:rPr>
          <w:b/>
          <w:bCs/>
        </w:rPr>
        <w:t>Service Commitment: Employees must remain with the company for 12 months after reimbursement; early exits require repayment.</w:t>
      </w:r>
    </w:p>
    <w:p w14:paraId="4ECCB855" w14:textId="77777777" w:rsidR="006A7E09" w:rsidRPr="006A7E09" w:rsidRDefault="006A7E09" w:rsidP="006A7E09">
      <w:pPr>
        <w:numPr>
          <w:ilvl w:val="0"/>
          <w:numId w:val="25"/>
        </w:numPr>
        <w:rPr>
          <w:b/>
          <w:bCs/>
        </w:rPr>
      </w:pPr>
      <w:r w:rsidRPr="006A7E09">
        <w:rPr>
          <w:b/>
          <w:bCs/>
        </w:rPr>
        <w:t>Eligible Certifications: PMP, CISSP, CFA, technical cloud certifications, data analytics, etc.</w:t>
      </w:r>
    </w:p>
    <w:p w14:paraId="1EC86DE5" w14:textId="77777777" w:rsidR="006A7E09" w:rsidRPr="006A7E09" w:rsidRDefault="006A7E09" w:rsidP="006A7E09">
      <w:pPr>
        <w:rPr>
          <w:b/>
          <w:bCs/>
        </w:rPr>
      </w:pPr>
      <w:r w:rsidRPr="006A7E09">
        <w:rPr>
          <w:b/>
          <w:bCs/>
        </w:rPr>
        <w:t>Monitoring</w:t>
      </w:r>
    </w:p>
    <w:p w14:paraId="0A2CBBF1" w14:textId="77777777" w:rsidR="006A7E09" w:rsidRPr="006A7E09" w:rsidRDefault="006A7E09" w:rsidP="006A7E09">
      <w:pPr>
        <w:numPr>
          <w:ilvl w:val="0"/>
          <w:numId w:val="26"/>
        </w:numPr>
        <w:rPr>
          <w:b/>
          <w:bCs/>
        </w:rPr>
      </w:pPr>
      <w:r w:rsidRPr="006A7E09">
        <w:rPr>
          <w:b/>
          <w:bCs/>
        </w:rPr>
        <w:t>Annual budget cap set by Finance.</w:t>
      </w:r>
    </w:p>
    <w:p w14:paraId="7132C68B" w14:textId="77777777" w:rsidR="006A7E09" w:rsidRPr="006A7E09" w:rsidRDefault="006A7E09" w:rsidP="006A7E09">
      <w:pPr>
        <w:numPr>
          <w:ilvl w:val="0"/>
          <w:numId w:val="26"/>
        </w:numPr>
        <w:rPr>
          <w:b/>
          <w:bCs/>
        </w:rPr>
      </w:pPr>
      <w:r w:rsidRPr="006A7E09">
        <w:rPr>
          <w:b/>
          <w:bCs/>
        </w:rPr>
        <w:t>HR maintains database of certifications obtained.</w:t>
      </w:r>
    </w:p>
    <w:p w14:paraId="43F7B2F7" w14:textId="77777777" w:rsidR="006A7E09" w:rsidRPr="006A7E09" w:rsidRDefault="006A7E09" w:rsidP="006A7E09">
      <w:pPr>
        <w:rPr>
          <w:b/>
          <w:bCs/>
        </w:rPr>
      </w:pPr>
      <w:r w:rsidRPr="006A7E09">
        <w:rPr>
          <w:b/>
          <w:bCs/>
        </w:rPr>
        <w:pict w14:anchorId="3A294EE4">
          <v:rect id="_x0000_i1235" style="width:0;height:1.5pt" o:hralign="center" o:hrstd="t" o:hr="t" fillcolor="#a0a0a0" stroked="f"/>
        </w:pict>
      </w:r>
    </w:p>
    <w:p w14:paraId="109979F0" w14:textId="77777777" w:rsidR="006A7E09" w:rsidRPr="006A7E09" w:rsidRDefault="006A7E09" w:rsidP="006A7E09">
      <w:pPr>
        <w:rPr>
          <w:b/>
          <w:bCs/>
        </w:rPr>
      </w:pPr>
      <w:r w:rsidRPr="006A7E09">
        <w:rPr>
          <w:b/>
          <w:bCs/>
        </w:rPr>
        <w:t>5. Mentorship &amp; Knowledge Transfer Policy</w:t>
      </w:r>
    </w:p>
    <w:p w14:paraId="6AE7953F" w14:textId="77777777" w:rsidR="006A7E09" w:rsidRPr="006A7E09" w:rsidRDefault="006A7E09" w:rsidP="006A7E09">
      <w:pPr>
        <w:rPr>
          <w:b/>
          <w:bCs/>
        </w:rPr>
      </w:pPr>
      <w:r w:rsidRPr="006A7E09">
        <w:rPr>
          <w:b/>
          <w:bCs/>
        </w:rPr>
        <w:t>Purpose: Facilitate cross-generational learning and retention of institutional knowledge.</w:t>
      </w:r>
    </w:p>
    <w:p w14:paraId="51558068" w14:textId="77777777" w:rsidR="006A7E09" w:rsidRPr="006A7E09" w:rsidRDefault="006A7E09" w:rsidP="006A7E09">
      <w:pPr>
        <w:numPr>
          <w:ilvl w:val="0"/>
          <w:numId w:val="27"/>
        </w:numPr>
        <w:rPr>
          <w:b/>
          <w:bCs/>
        </w:rPr>
      </w:pPr>
      <w:r w:rsidRPr="006A7E09">
        <w:rPr>
          <w:b/>
          <w:bCs/>
        </w:rPr>
        <w:t>Mentorship Programs: Annual formal cycles where mentors and mentees are matched based on goals.</w:t>
      </w:r>
    </w:p>
    <w:p w14:paraId="582BEC9F" w14:textId="77777777" w:rsidR="006A7E09" w:rsidRPr="006A7E09" w:rsidRDefault="006A7E09" w:rsidP="006A7E09">
      <w:pPr>
        <w:numPr>
          <w:ilvl w:val="0"/>
          <w:numId w:val="27"/>
        </w:numPr>
        <w:rPr>
          <w:b/>
          <w:bCs/>
        </w:rPr>
      </w:pPr>
      <w:r w:rsidRPr="006A7E09">
        <w:rPr>
          <w:b/>
          <w:bCs/>
        </w:rPr>
        <w:t>Knowledge Transfer: Departing employees must complete handover checklists, update documentation, and conduct shadowing sessions.</w:t>
      </w:r>
    </w:p>
    <w:p w14:paraId="28217D9C" w14:textId="77777777" w:rsidR="006A7E09" w:rsidRPr="006A7E09" w:rsidRDefault="006A7E09" w:rsidP="006A7E09">
      <w:pPr>
        <w:numPr>
          <w:ilvl w:val="0"/>
          <w:numId w:val="27"/>
        </w:numPr>
        <w:rPr>
          <w:b/>
          <w:bCs/>
        </w:rPr>
      </w:pPr>
      <w:r w:rsidRPr="006A7E09">
        <w:rPr>
          <w:b/>
          <w:bCs/>
        </w:rPr>
        <w:t>Mandatory Documentation: Key processes must be stored in shared repositories accessible to teams.</w:t>
      </w:r>
    </w:p>
    <w:p w14:paraId="27DC8817" w14:textId="77777777" w:rsidR="006A7E09" w:rsidRPr="006A7E09" w:rsidRDefault="006A7E09" w:rsidP="006A7E09">
      <w:pPr>
        <w:rPr>
          <w:b/>
          <w:bCs/>
        </w:rPr>
      </w:pPr>
      <w:r w:rsidRPr="006A7E09">
        <w:rPr>
          <w:b/>
          <w:bCs/>
        </w:rPr>
        <w:t>Enforcement</w:t>
      </w:r>
    </w:p>
    <w:p w14:paraId="525D9998" w14:textId="77777777" w:rsidR="006A7E09" w:rsidRPr="006A7E09" w:rsidRDefault="006A7E09" w:rsidP="006A7E09">
      <w:pPr>
        <w:numPr>
          <w:ilvl w:val="0"/>
          <w:numId w:val="28"/>
        </w:numPr>
        <w:rPr>
          <w:b/>
          <w:bCs/>
        </w:rPr>
      </w:pPr>
      <w:r w:rsidRPr="006A7E09">
        <w:rPr>
          <w:b/>
          <w:bCs/>
        </w:rPr>
        <w:t>Managers ensure completion of knowledge transfer before final clearance of exiting employees.</w:t>
      </w:r>
    </w:p>
    <w:p w14:paraId="6BDA41BF" w14:textId="77777777" w:rsidR="006A7E09" w:rsidRPr="006A7E09" w:rsidRDefault="006A7E09" w:rsidP="006A7E09">
      <w:pPr>
        <w:rPr>
          <w:b/>
          <w:bCs/>
        </w:rPr>
      </w:pPr>
      <w:r w:rsidRPr="006A7E09">
        <w:rPr>
          <w:b/>
          <w:bCs/>
        </w:rPr>
        <w:pict w14:anchorId="5DC45DE3">
          <v:rect id="_x0000_i1236" style="width:0;height:1.5pt" o:hralign="center" o:hrstd="t" o:hr="t" fillcolor="#a0a0a0" stroked="f"/>
        </w:pict>
      </w:r>
    </w:p>
    <w:p w14:paraId="2F191AF3" w14:textId="77777777" w:rsidR="006A7E09" w:rsidRPr="006A7E09" w:rsidRDefault="006A7E09" w:rsidP="006A7E09">
      <w:pPr>
        <w:rPr>
          <w:b/>
          <w:bCs/>
        </w:rPr>
      </w:pPr>
      <w:r w:rsidRPr="006A7E09">
        <w:rPr>
          <w:b/>
          <w:bCs/>
        </w:rPr>
        <w:t>6. Training Compliance &amp; Recordkeeping Policy</w:t>
      </w:r>
    </w:p>
    <w:p w14:paraId="712B98BE" w14:textId="77777777" w:rsidR="006A7E09" w:rsidRPr="006A7E09" w:rsidRDefault="006A7E09" w:rsidP="006A7E09">
      <w:pPr>
        <w:rPr>
          <w:b/>
          <w:bCs/>
        </w:rPr>
      </w:pPr>
      <w:r w:rsidRPr="006A7E09">
        <w:rPr>
          <w:b/>
          <w:bCs/>
        </w:rPr>
        <w:t>Requirements</w:t>
      </w:r>
    </w:p>
    <w:p w14:paraId="308FA144" w14:textId="77777777" w:rsidR="006A7E09" w:rsidRPr="006A7E09" w:rsidRDefault="006A7E09" w:rsidP="006A7E09">
      <w:pPr>
        <w:numPr>
          <w:ilvl w:val="0"/>
          <w:numId w:val="29"/>
        </w:numPr>
        <w:rPr>
          <w:b/>
          <w:bCs/>
        </w:rPr>
      </w:pPr>
      <w:r w:rsidRPr="006A7E09">
        <w:rPr>
          <w:b/>
          <w:bCs/>
        </w:rPr>
        <w:t>Completion of mandatory training (ethics, anti-harassment, data privacy, cybersecurity).</w:t>
      </w:r>
    </w:p>
    <w:p w14:paraId="112A8B71" w14:textId="77777777" w:rsidR="006A7E09" w:rsidRPr="006A7E09" w:rsidRDefault="006A7E09" w:rsidP="006A7E09">
      <w:pPr>
        <w:numPr>
          <w:ilvl w:val="0"/>
          <w:numId w:val="29"/>
        </w:numPr>
        <w:rPr>
          <w:b/>
          <w:bCs/>
        </w:rPr>
      </w:pPr>
      <w:r w:rsidRPr="006A7E09">
        <w:rPr>
          <w:b/>
          <w:bCs/>
        </w:rPr>
        <w:t>Records maintained in LMS for minimum 5 years.</w:t>
      </w:r>
    </w:p>
    <w:p w14:paraId="28342A72" w14:textId="77777777" w:rsidR="006A7E09" w:rsidRPr="006A7E09" w:rsidRDefault="006A7E09" w:rsidP="006A7E09">
      <w:pPr>
        <w:numPr>
          <w:ilvl w:val="0"/>
          <w:numId w:val="29"/>
        </w:numPr>
        <w:rPr>
          <w:b/>
          <w:bCs/>
        </w:rPr>
      </w:pPr>
      <w:r w:rsidRPr="006A7E09">
        <w:rPr>
          <w:b/>
          <w:bCs/>
        </w:rPr>
        <w:t>Employees failing to complete mandatory training risk access restrictions to IT systems.</w:t>
      </w:r>
    </w:p>
    <w:p w14:paraId="744D1A52" w14:textId="77777777" w:rsidR="006A7E09" w:rsidRPr="006A7E09" w:rsidRDefault="006A7E09" w:rsidP="006A7E09">
      <w:pPr>
        <w:rPr>
          <w:b/>
          <w:bCs/>
        </w:rPr>
      </w:pPr>
      <w:r w:rsidRPr="006A7E09">
        <w:rPr>
          <w:b/>
          <w:bCs/>
        </w:rPr>
        <w:t>Audits</w:t>
      </w:r>
    </w:p>
    <w:p w14:paraId="4CF7C3DC" w14:textId="77777777" w:rsidR="006A7E09" w:rsidRPr="006A7E09" w:rsidRDefault="006A7E09" w:rsidP="006A7E09">
      <w:pPr>
        <w:numPr>
          <w:ilvl w:val="0"/>
          <w:numId w:val="30"/>
        </w:numPr>
        <w:rPr>
          <w:b/>
          <w:bCs/>
        </w:rPr>
      </w:pPr>
      <w:r w:rsidRPr="006A7E09">
        <w:rPr>
          <w:b/>
          <w:bCs/>
        </w:rPr>
        <w:t>Annual compliance audit conducted by HR and Internal Audit.</w:t>
      </w:r>
    </w:p>
    <w:p w14:paraId="5821A35D" w14:textId="77777777" w:rsidR="006A7E09" w:rsidRPr="006A7E09" w:rsidRDefault="006A7E09" w:rsidP="006A7E09">
      <w:pPr>
        <w:numPr>
          <w:ilvl w:val="0"/>
          <w:numId w:val="30"/>
        </w:numPr>
        <w:rPr>
          <w:b/>
          <w:bCs/>
        </w:rPr>
      </w:pPr>
      <w:r w:rsidRPr="006A7E09">
        <w:rPr>
          <w:b/>
          <w:bCs/>
        </w:rPr>
        <w:t>Non-compliance escalated to senior leadership.</w:t>
      </w:r>
    </w:p>
    <w:p w14:paraId="1D851BD3" w14:textId="77777777" w:rsidR="006A7E09" w:rsidRPr="006A7E09" w:rsidRDefault="006A7E09" w:rsidP="006A7E09">
      <w:pPr>
        <w:rPr>
          <w:b/>
          <w:bCs/>
        </w:rPr>
      </w:pPr>
      <w:r w:rsidRPr="006A7E09">
        <w:rPr>
          <w:b/>
          <w:bCs/>
        </w:rPr>
        <w:pict w14:anchorId="5152BE3B">
          <v:rect id="_x0000_i1237" style="width:0;height:1.5pt" o:hralign="center" o:hrstd="t" o:hr="t" fillcolor="#a0a0a0" stroked="f"/>
        </w:pict>
      </w:r>
    </w:p>
    <w:p w14:paraId="16893CDB" w14:textId="77777777" w:rsidR="006A7E09" w:rsidRPr="006A7E09" w:rsidRDefault="006A7E09" w:rsidP="006A7E09">
      <w:pPr>
        <w:rPr>
          <w:b/>
          <w:bCs/>
        </w:rPr>
      </w:pPr>
      <w:r w:rsidRPr="006A7E09">
        <w:rPr>
          <w:b/>
          <w:bCs/>
        </w:rPr>
        <w:t>7. Learning Platforms &amp; Digital Tools Policy</w:t>
      </w:r>
    </w:p>
    <w:p w14:paraId="29F050D0" w14:textId="77777777" w:rsidR="006A7E09" w:rsidRPr="006A7E09" w:rsidRDefault="006A7E09" w:rsidP="006A7E09">
      <w:pPr>
        <w:rPr>
          <w:b/>
          <w:bCs/>
        </w:rPr>
      </w:pPr>
      <w:r w:rsidRPr="006A7E09">
        <w:rPr>
          <w:b/>
          <w:bCs/>
        </w:rPr>
        <w:t>Approved Platforms: LinkedIn Learning, Coursera, Pluralsight, Khan Academy for technical upskilling.</w:t>
      </w:r>
    </w:p>
    <w:p w14:paraId="0358F855" w14:textId="77777777" w:rsidR="006A7E09" w:rsidRPr="006A7E09" w:rsidRDefault="006A7E09" w:rsidP="006A7E09">
      <w:pPr>
        <w:rPr>
          <w:b/>
          <w:bCs/>
        </w:rPr>
      </w:pPr>
      <w:r w:rsidRPr="006A7E09">
        <w:rPr>
          <w:b/>
          <w:bCs/>
        </w:rPr>
        <w:t>Rules</w:t>
      </w:r>
    </w:p>
    <w:p w14:paraId="073B9446" w14:textId="77777777" w:rsidR="006A7E09" w:rsidRPr="006A7E09" w:rsidRDefault="006A7E09" w:rsidP="006A7E09">
      <w:pPr>
        <w:numPr>
          <w:ilvl w:val="0"/>
          <w:numId w:val="31"/>
        </w:numPr>
        <w:rPr>
          <w:b/>
          <w:bCs/>
        </w:rPr>
      </w:pPr>
      <w:r w:rsidRPr="006A7E09">
        <w:rPr>
          <w:b/>
          <w:bCs/>
        </w:rPr>
        <w:t>Employees may access platforms during work hours if aligned with job requirements.</w:t>
      </w:r>
    </w:p>
    <w:p w14:paraId="13B3E82C" w14:textId="77777777" w:rsidR="006A7E09" w:rsidRPr="006A7E09" w:rsidRDefault="006A7E09" w:rsidP="006A7E09">
      <w:pPr>
        <w:numPr>
          <w:ilvl w:val="0"/>
          <w:numId w:val="31"/>
        </w:numPr>
        <w:rPr>
          <w:b/>
          <w:bCs/>
        </w:rPr>
      </w:pPr>
      <w:r w:rsidRPr="006A7E09">
        <w:rPr>
          <w:b/>
          <w:bCs/>
        </w:rPr>
        <w:t>Sharing of login credentials prohibited.</w:t>
      </w:r>
    </w:p>
    <w:p w14:paraId="77DE8FEF" w14:textId="77777777" w:rsidR="006A7E09" w:rsidRPr="006A7E09" w:rsidRDefault="006A7E09" w:rsidP="006A7E09">
      <w:pPr>
        <w:numPr>
          <w:ilvl w:val="0"/>
          <w:numId w:val="31"/>
        </w:numPr>
        <w:rPr>
          <w:b/>
          <w:bCs/>
        </w:rPr>
      </w:pPr>
      <w:r w:rsidRPr="006A7E09">
        <w:rPr>
          <w:b/>
          <w:bCs/>
        </w:rPr>
        <w:t>Employees encouraged to present key takeaways in team knowledge-sharing sessions.</w:t>
      </w:r>
    </w:p>
    <w:p w14:paraId="3044CD9E" w14:textId="77777777" w:rsidR="006A7E09" w:rsidRPr="006A7E09" w:rsidRDefault="006A7E09" w:rsidP="006A7E09">
      <w:pPr>
        <w:rPr>
          <w:b/>
          <w:bCs/>
        </w:rPr>
      </w:pPr>
      <w:r w:rsidRPr="006A7E09">
        <w:rPr>
          <w:b/>
          <w:bCs/>
        </w:rPr>
        <w:pict w14:anchorId="6E58C56E">
          <v:rect id="_x0000_i1238" style="width:0;height:1.5pt" o:hralign="center" o:hrstd="t" o:hr="t" fillcolor="#a0a0a0" stroked="f"/>
        </w:pict>
      </w:r>
    </w:p>
    <w:p w14:paraId="5A9101BC" w14:textId="77777777" w:rsidR="006A7E09" w:rsidRPr="006A7E09" w:rsidRDefault="006A7E09" w:rsidP="006A7E09">
      <w:pPr>
        <w:rPr>
          <w:b/>
          <w:bCs/>
        </w:rPr>
      </w:pPr>
      <w:r w:rsidRPr="006A7E09">
        <w:rPr>
          <w:b/>
          <w:bCs/>
        </w:rPr>
        <w:t>8. Employee Responsibility &amp; Managerial Accountability</w:t>
      </w:r>
    </w:p>
    <w:p w14:paraId="07FC7340" w14:textId="77777777" w:rsidR="006A7E09" w:rsidRPr="006A7E09" w:rsidRDefault="006A7E09" w:rsidP="006A7E09">
      <w:pPr>
        <w:numPr>
          <w:ilvl w:val="0"/>
          <w:numId w:val="32"/>
        </w:numPr>
        <w:rPr>
          <w:b/>
          <w:bCs/>
        </w:rPr>
      </w:pPr>
      <w:r w:rsidRPr="006A7E09">
        <w:rPr>
          <w:b/>
          <w:bCs/>
        </w:rPr>
        <w:t>Employees: Must proactively engage in professional development.</w:t>
      </w:r>
    </w:p>
    <w:p w14:paraId="7ADE0B94" w14:textId="77777777" w:rsidR="006A7E09" w:rsidRPr="006A7E09" w:rsidRDefault="006A7E09" w:rsidP="006A7E09">
      <w:pPr>
        <w:numPr>
          <w:ilvl w:val="0"/>
          <w:numId w:val="32"/>
        </w:numPr>
        <w:rPr>
          <w:b/>
          <w:bCs/>
        </w:rPr>
      </w:pPr>
      <w:r w:rsidRPr="006A7E09">
        <w:rPr>
          <w:b/>
          <w:bCs/>
        </w:rPr>
        <w:t>Managers: Allocate budgets, approve learning hours, ensure team compliance.</w:t>
      </w:r>
    </w:p>
    <w:p w14:paraId="336F28D9" w14:textId="77777777" w:rsidR="006A7E09" w:rsidRPr="006A7E09" w:rsidRDefault="006A7E09" w:rsidP="006A7E09">
      <w:pPr>
        <w:numPr>
          <w:ilvl w:val="0"/>
          <w:numId w:val="32"/>
        </w:numPr>
        <w:rPr>
          <w:b/>
          <w:bCs/>
        </w:rPr>
      </w:pPr>
      <w:r w:rsidRPr="006A7E09">
        <w:rPr>
          <w:b/>
          <w:bCs/>
        </w:rPr>
        <w:t>HR: Monitor compliance, prepare annual training report for executive review.</w:t>
      </w:r>
    </w:p>
    <w:p w14:paraId="4A7EDEE1" w14:textId="77777777" w:rsidR="006A7E09" w:rsidRPr="006A7E09" w:rsidRDefault="006A7E09" w:rsidP="006A7E09">
      <w:pPr>
        <w:rPr>
          <w:b/>
          <w:bCs/>
        </w:rPr>
      </w:pPr>
      <w:r w:rsidRPr="006A7E09">
        <w:rPr>
          <w:b/>
          <w:bCs/>
        </w:rPr>
        <w:pict w14:anchorId="5E9B11A8">
          <v:rect id="_x0000_i1239" style="width:0;height:1.5pt" o:hralign="center" o:hrstd="t" o:hr="t" fillcolor="#a0a0a0" stroked="f"/>
        </w:pict>
      </w:r>
    </w:p>
    <w:p w14:paraId="0039339C" w14:textId="77777777" w:rsidR="006A7E09" w:rsidRPr="006A7E09" w:rsidRDefault="006A7E09" w:rsidP="006A7E09">
      <w:pPr>
        <w:rPr>
          <w:b/>
          <w:bCs/>
        </w:rPr>
      </w:pPr>
      <w:r w:rsidRPr="006A7E09">
        <w:rPr>
          <w:b/>
          <w:bCs/>
        </w:rPr>
        <w:t>9. DEI Introduction</w:t>
      </w:r>
    </w:p>
    <w:p w14:paraId="2D7DA14B" w14:textId="77777777" w:rsidR="006A7E09" w:rsidRPr="006A7E09" w:rsidRDefault="006A7E09" w:rsidP="006A7E09">
      <w:pPr>
        <w:rPr>
          <w:b/>
          <w:bCs/>
        </w:rPr>
      </w:pPr>
      <w:r w:rsidRPr="006A7E09">
        <w:rPr>
          <w:b/>
          <w:bCs/>
        </w:rPr>
        <w:t>Diversity, Equity &amp; Inclusion are fundamental to organizational culture. These policies ensure fairness, representation, and belonging. DEI is not symbolic but operationalized through measurable objectives, leadership accountability, and transparent reporting.</w:t>
      </w:r>
    </w:p>
    <w:p w14:paraId="47A187E0" w14:textId="77777777" w:rsidR="006A7E09" w:rsidRPr="006A7E09" w:rsidRDefault="006A7E09" w:rsidP="006A7E09">
      <w:pPr>
        <w:rPr>
          <w:b/>
          <w:bCs/>
        </w:rPr>
      </w:pPr>
      <w:r w:rsidRPr="006A7E09">
        <w:rPr>
          <w:b/>
          <w:bCs/>
        </w:rPr>
        <w:pict w14:anchorId="7E014E3E">
          <v:rect id="_x0000_i1240" style="width:0;height:1.5pt" o:hralign="center" o:hrstd="t" o:hr="t" fillcolor="#a0a0a0" stroked="f"/>
        </w:pict>
      </w:r>
    </w:p>
    <w:p w14:paraId="1AE66522" w14:textId="77777777" w:rsidR="006A7E09" w:rsidRPr="006A7E09" w:rsidRDefault="006A7E09" w:rsidP="006A7E09">
      <w:pPr>
        <w:rPr>
          <w:b/>
          <w:bCs/>
        </w:rPr>
      </w:pPr>
      <w:r w:rsidRPr="006A7E09">
        <w:rPr>
          <w:b/>
          <w:bCs/>
        </w:rPr>
        <w:t>10. Equal Employment Opportunity Policy</w:t>
      </w:r>
    </w:p>
    <w:p w14:paraId="13C28B24" w14:textId="77777777" w:rsidR="006A7E09" w:rsidRPr="006A7E09" w:rsidRDefault="006A7E09" w:rsidP="006A7E09">
      <w:pPr>
        <w:numPr>
          <w:ilvl w:val="0"/>
          <w:numId w:val="33"/>
        </w:numPr>
        <w:rPr>
          <w:b/>
          <w:bCs/>
        </w:rPr>
      </w:pPr>
      <w:r w:rsidRPr="006A7E09">
        <w:rPr>
          <w:b/>
          <w:bCs/>
        </w:rPr>
        <w:t>Employment decisions must be free of bias related to race, gender, age, disability, sexual orientation, or religion.</w:t>
      </w:r>
    </w:p>
    <w:p w14:paraId="2960A9FD" w14:textId="77777777" w:rsidR="006A7E09" w:rsidRPr="006A7E09" w:rsidRDefault="006A7E09" w:rsidP="006A7E09">
      <w:pPr>
        <w:numPr>
          <w:ilvl w:val="0"/>
          <w:numId w:val="33"/>
        </w:numPr>
        <w:rPr>
          <w:b/>
          <w:bCs/>
        </w:rPr>
      </w:pPr>
      <w:r w:rsidRPr="006A7E09">
        <w:rPr>
          <w:b/>
          <w:bCs/>
        </w:rPr>
        <w:t>Recruitment, promotions, and terminations must be based strictly on merit and performance.</w:t>
      </w:r>
    </w:p>
    <w:p w14:paraId="7C661471" w14:textId="77777777" w:rsidR="006A7E09" w:rsidRPr="006A7E09" w:rsidRDefault="006A7E09" w:rsidP="006A7E09">
      <w:pPr>
        <w:numPr>
          <w:ilvl w:val="0"/>
          <w:numId w:val="33"/>
        </w:numPr>
        <w:rPr>
          <w:b/>
          <w:bCs/>
        </w:rPr>
      </w:pPr>
      <w:r w:rsidRPr="006A7E09">
        <w:rPr>
          <w:b/>
          <w:bCs/>
        </w:rPr>
        <w:t>Discrimination is prohibited and subject to disciplinary action up to termination.</w:t>
      </w:r>
    </w:p>
    <w:p w14:paraId="732B2277" w14:textId="77777777" w:rsidR="006A7E09" w:rsidRPr="006A7E09" w:rsidRDefault="006A7E09" w:rsidP="006A7E09">
      <w:pPr>
        <w:rPr>
          <w:b/>
          <w:bCs/>
        </w:rPr>
      </w:pPr>
      <w:r w:rsidRPr="006A7E09">
        <w:rPr>
          <w:b/>
          <w:bCs/>
        </w:rPr>
        <w:t>Enforcement</w:t>
      </w:r>
    </w:p>
    <w:p w14:paraId="58D63354" w14:textId="77777777" w:rsidR="006A7E09" w:rsidRPr="006A7E09" w:rsidRDefault="006A7E09" w:rsidP="006A7E09">
      <w:pPr>
        <w:numPr>
          <w:ilvl w:val="0"/>
          <w:numId w:val="34"/>
        </w:numPr>
        <w:rPr>
          <w:b/>
          <w:bCs/>
        </w:rPr>
      </w:pPr>
      <w:r w:rsidRPr="006A7E09">
        <w:rPr>
          <w:b/>
          <w:bCs/>
        </w:rPr>
        <w:t>Anonymous reporting channels provided.</w:t>
      </w:r>
    </w:p>
    <w:p w14:paraId="2C7C0059" w14:textId="77777777" w:rsidR="006A7E09" w:rsidRPr="006A7E09" w:rsidRDefault="006A7E09" w:rsidP="006A7E09">
      <w:pPr>
        <w:numPr>
          <w:ilvl w:val="0"/>
          <w:numId w:val="34"/>
        </w:numPr>
        <w:rPr>
          <w:b/>
          <w:bCs/>
        </w:rPr>
      </w:pPr>
      <w:r w:rsidRPr="006A7E09">
        <w:rPr>
          <w:b/>
          <w:bCs/>
        </w:rPr>
        <w:t>Annual audits of hiring and promotion data.</w:t>
      </w:r>
    </w:p>
    <w:p w14:paraId="2C262036" w14:textId="77777777" w:rsidR="006A7E09" w:rsidRPr="006A7E09" w:rsidRDefault="006A7E09" w:rsidP="006A7E09">
      <w:pPr>
        <w:rPr>
          <w:b/>
          <w:bCs/>
        </w:rPr>
      </w:pPr>
      <w:r w:rsidRPr="006A7E09">
        <w:rPr>
          <w:b/>
          <w:bCs/>
        </w:rPr>
        <w:pict w14:anchorId="1323962A">
          <v:rect id="_x0000_i1241" style="width:0;height:1.5pt" o:hralign="center" o:hrstd="t" o:hr="t" fillcolor="#a0a0a0" stroked="f"/>
        </w:pict>
      </w:r>
    </w:p>
    <w:p w14:paraId="4DAE9534" w14:textId="77777777" w:rsidR="006A7E09" w:rsidRPr="006A7E09" w:rsidRDefault="006A7E09" w:rsidP="006A7E09">
      <w:pPr>
        <w:rPr>
          <w:b/>
          <w:bCs/>
        </w:rPr>
      </w:pPr>
      <w:r w:rsidRPr="006A7E09">
        <w:rPr>
          <w:b/>
          <w:bCs/>
        </w:rPr>
        <w:t>11. Inclusive Hiring &amp; Promotion Policy</w:t>
      </w:r>
    </w:p>
    <w:p w14:paraId="3D9EC0B6" w14:textId="77777777" w:rsidR="006A7E09" w:rsidRPr="006A7E09" w:rsidRDefault="006A7E09" w:rsidP="006A7E09">
      <w:pPr>
        <w:rPr>
          <w:b/>
          <w:bCs/>
        </w:rPr>
      </w:pPr>
      <w:r w:rsidRPr="006A7E09">
        <w:rPr>
          <w:b/>
          <w:bCs/>
        </w:rPr>
        <w:t>Hiring Standards</w:t>
      </w:r>
    </w:p>
    <w:p w14:paraId="0E53D146" w14:textId="77777777" w:rsidR="006A7E09" w:rsidRPr="006A7E09" w:rsidRDefault="006A7E09" w:rsidP="006A7E09">
      <w:pPr>
        <w:numPr>
          <w:ilvl w:val="0"/>
          <w:numId w:val="35"/>
        </w:numPr>
        <w:rPr>
          <w:b/>
          <w:bCs/>
        </w:rPr>
      </w:pPr>
      <w:r w:rsidRPr="006A7E09">
        <w:rPr>
          <w:b/>
          <w:bCs/>
        </w:rPr>
        <w:t>Job postings must use gender-neutral language.</w:t>
      </w:r>
    </w:p>
    <w:p w14:paraId="40902506" w14:textId="77777777" w:rsidR="006A7E09" w:rsidRPr="006A7E09" w:rsidRDefault="006A7E09" w:rsidP="006A7E09">
      <w:pPr>
        <w:numPr>
          <w:ilvl w:val="0"/>
          <w:numId w:val="35"/>
        </w:numPr>
        <w:rPr>
          <w:b/>
          <w:bCs/>
        </w:rPr>
      </w:pPr>
      <w:r w:rsidRPr="006A7E09">
        <w:rPr>
          <w:b/>
          <w:bCs/>
        </w:rPr>
        <w:t>Recruitment panels must be diverse.</w:t>
      </w:r>
    </w:p>
    <w:p w14:paraId="74E932AA" w14:textId="77777777" w:rsidR="006A7E09" w:rsidRPr="006A7E09" w:rsidRDefault="006A7E09" w:rsidP="006A7E09">
      <w:pPr>
        <w:numPr>
          <w:ilvl w:val="0"/>
          <w:numId w:val="35"/>
        </w:numPr>
        <w:rPr>
          <w:b/>
          <w:bCs/>
        </w:rPr>
      </w:pPr>
      <w:r w:rsidRPr="006A7E09">
        <w:rPr>
          <w:b/>
          <w:bCs/>
        </w:rPr>
        <w:t>All candidates must be evaluated against structured criteria.</w:t>
      </w:r>
    </w:p>
    <w:p w14:paraId="31499BA5" w14:textId="77777777" w:rsidR="006A7E09" w:rsidRPr="006A7E09" w:rsidRDefault="006A7E09" w:rsidP="006A7E09">
      <w:pPr>
        <w:rPr>
          <w:b/>
          <w:bCs/>
        </w:rPr>
      </w:pPr>
      <w:r w:rsidRPr="006A7E09">
        <w:rPr>
          <w:b/>
          <w:bCs/>
        </w:rPr>
        <w:t>Promotion Standards</w:t>
      </w:r>
    </w:p>
    <w:p w14:paraId="6FE4D464" w14:textId="77777777" w:rsidR="006A7E09" w:rsidRPr="006A7E09" w:rsidRDefault="006A7E09" w:rsidP="006A7E09">
      <w:pPr>
        <w:numPr>
          <w:ilvl w:val="0"/>
          <w:numId w:val="36"/>
        </w:numPr>
        <w:rPr>
          <w:b/>
          <w:bCs/>
        </w:rPr>
      </w:pPr>
      <w:r w:rsidRPr="006A7E09">
        <w:rPr>
          <w:b/>
          <w:bCs/>
        </w:rPr>
        <w:t>Promotions must be backed by documented performance appraisals.</w:t>
      </w:r>
    </w:p>
    <w:p w14:paraId="38B4FD29" w14:textId="77777777" w:rsidR="006A7E09" w:rsidRPr="006A7E09" w:rsidRDefault="006A7E09" w:rsidP="006A7E09">
      <w:pPr>
        <w:numPr>
          <w:ilvl w:val="0"/>
          <w:numId w:val="36"/>
        </w:numPr>
        <w:rPr>
          <w:b/>
          <w:bCs/>
        </w:rPr>
      </w:pPr>
      <w:r w:rsidRPr="006A7E09">
        <w:rPr>
          <w:b/>
          <w:bCs/>
        </w:rPr>
        <w:t>HR must track diversity metrics in promotions across levels.</w:t>
      </w:r>
    </w:p>
    <w:p w14:paraId="1260D90D" w14:textId="77777777" w:rsidR="006A7E09" w:rsidRPr="006A7E09" w:rsidRDefault="006A7E09" w:rsidP="006A7E09">
      <w:pPr>
        <w:rPr>
          <w:b/>
          <w:bCs/>
        </w:rPr>
      </w:pPr>
      <w:r w:rsidRPr="006A7E09">
        <w:rPr>
          <w:b/>
          <w:bCs/>
        </w:rPr>
        <w:pict w14:anchorId="574483A0">
          <v:rect id="_x0000_i1242" style="width:0;height:1.5pt" o:hralign="center" o:hrstd="t" o:hr="t" fillcolor="#a0a0a0" stroked="f"/>
        </w:pict>
      </w:r>
    </w:p>
    <w:p w14:paraId="28738251" w14:textId="77777777" w:rsidR="006A7E09" w:rsidRPr="006A7E09" w:rsidRDefault="006A7E09" w:rsidP="006A7E09">
      <w:pPr>
        <w:rPr>
          <w:b/>
          <w:bCs/>
        </w:rPr>
      </w:pPr>
      <w:r w:rsidRPr="006A7E09">
        <w:rPr>
          <w:b/>
          <w:bCs/>
        </w:rPr>
        <w:t>12. Accessibility &amp; Accommodation Policy</w:t>
      </w:r>
    </w:p>
    <w:p w14:paraId="725B38E9" w14:textId="77777777" w:rsidR="006A7E09" w:rsidRPr="006A7E09" w:rsidRDefault="006A7E09" w:rsidP="006A7E09">
      <w:pPr>
        <w:numPr>
          <w:ilvl w:val="0"/>
          <w:numId w:val="37"/>
        </w:numPr>
        <w:rPr>
          <w:b/>
          <w:bCs/>
        </w:rPr>
      </w:pPr>
      <w:r w:rsidRPr="006A7E09">
        <w:rPr>
          <w:b/>
          <w:bCs/>
        </w:rPr>
        <w:t>Facilities: Must comply with ADA/WCAG 2.1 accessibility standards.</w:t>
      </w:r>
    </w:p>
    <w:p w14:paraId="30A33A88" w14:textId="77777777" w:rsidR="006A7E09" w:rsidRPr="006A7E09" w:rsidRDefault="006A7E09" w:rsidP="006A7E09">
      <w:pPr>
        <w:numPr>
          <w:ilvl w:val="0"/>
          <w:numId w:val="37"/>
        </w:numPr>
        <w:rPr>
          <w:b/>
          <w:bCs/>
        </w:rPr>
      </w:pPr>
      <w:r w:rsidRPr="006A7E09">
        <w:rPr>
          <w:b/>
          <w:bCs/>
        </w:rPr>
        <w:t>Accommodations: May include assistive technology, ergonomic tools, flexible hours, remote work, or modified duties.</w:t>
      </w:r>
    </w:p>
    <w:p w14:paraId="01093EDD" w14:textId="77777777" w:rsidR="006A7E09" w:rsidRPr="006A7E09" w:rsidRDefault="006A7E09" w:rsidP="006A7E09">
      <w:pPr>
        <w:numPr>
          <w:ilvl w:val="0"/>
          <w:numId w:val="37"/>
        </w:numPr>
        <w:rPr>
          <w:b/>
          <w:bCs/>
        </w:rPr>
      </w:pPr>
      <w:r w:rsidRPr="006A7E09">
        <w:rPr>
          <w:b/>
          <w:bCs/>
        </w:rPr>
        <w:t>Process: Employees must confidentially request accommodations through HR.</w:t>
      </w:r>
    </w:p>
    <w:p w14:paraId="5ABD5463" w14:textId="77777777" w:rsidR="006A7E09" w:rsidRPr="006A7E09" w:rsidRDefault="006A7E09" w:rsidP="006A7E09">
      <w:pPr>
        <w:numPr>
          <w:ilvl w:val="0"/>
          <w:numId w:val="37"/>
        </w:numPr>
        <w:rPr>
          <w:b/>
          <w:bCs/>
        </w:rPr>
      </w:pPr>
      <w:r w:rsidRPr="006A7E09">
        <w:rPr>
          <w:b/>
          <w:bCs/>
        </w:rPr>
        <w:t>Manager Training: All managers must be trained in accessibility awareness.</w:t>
      </w:r>
    </w:p>
    <w:p w14:paraId="2C5B4B56" w14:textId="77777777" w:rsidR="006A7E09" w:rsidRPr="006A7E09" w:rsidRDefault="006A7E09" w:rsidP="006A7E09">
      <w:pPr>
        <w:rPr>
          <w:b/>
          <w:bCs/>
        </w:rPr>
      </w:pPr>
      <w:r w:rsidRPr="006A7E09">
        <w:rPr>
          <w:b/>
          <w:bCs/>
        </w:rPr>
        <w:pict w14:anchorId="7A7A7E11">
          <v:rect id="_x0000_i1243" style="width:0;height:1.5pt" o:hralign="center" o:hrstd="t" o:hr="t" fillcolor="#a0a0a0" stroked="f"/>
        </w:pict>
      </w:r>
    </w:p>
    <w:p w14:paraId="4565DA5D" w14:textId="77777777" w:rsidR="006A7E09" w:rsidRPr="006A7E09" w:rsidRDefault="006A7E09" w:rsidP="006A7E09">
      <w:pPr>
        <w:rPr>
          <w:b/>
          <w:bCs/>
        </w:rPr>
      </w:pPr>
      <w:r w:rsidRPr="006A7E09">
        <w:rPr>
          <w:b/>
          <w:bCs/>
        </w:rPr>
        <w:t>13. Employee Resource Groups (ERGs) Policy</w:t>
      </w:r>
    </w:p>
    <w:p w14:paraId="6F76FD7F" w14:textId="77777777" w:rsidR="006A7E09" w:rsidRPr="006A7E09" w:rsidRDefault="006A7E09" w:rsidP="006A7E09">
      <w:pPr>
        <w:rPr>
          <w:b/>
          <w:bCs/>
        </w:rPr>
      </w:pPr>
      <w:r w:rsidRPr="006A7E09">
        <w:rPr>
          <w:b/>
          <w:bCs/>
        </w:rPr>
        <w:t>Formation &amp; Support</w:t>
      </w:r>
    </w:p>
    <w:p w14:paraId="42E7D790" w14:textId="77777777" w:rsidR="006A7E09" w:rsidRPr="006A7E09" w:rsidRDefault="006A7E09" w:rsidP="006A7E09">
      <w:pPr>
        <w:numPr>
          <w:ilvl w:val="0"/>
          <w:numId w:val="38"/>
        </w:numPr>
        <w:rPr>
          <w:b/>
          <w:bCs/>
        </w:rPr>
      </w:pPr>
      <w:r w:rsidRPr="006A7E09">
        <w:rPr>
          <w:b/>
          <w:bCs/>
        </w:rPr>
        <w:t>Employees may form ERGs based on shared identities or interests (e.g., Women in Tech, LGBTQ+, Veterans, Multicultural Networks).</w:t>
      </w:r>
    </w:p>
    <w:p w14:paraId="534594D7" w14:textId="77777777" w:rsidR="006A7E09" w:rsidRPr="006A7E09" w:rsidRDefault="006A7E09" w:rsidP="006A7E09">
      <w:pPr>
        <w:numPr>
          <w:ilvl w:val="0"/>
          <w:numId w:val="38"/>
        </w:numPr>
        <w:rPr>
          <w:b/>
          <w:bCs/>
        </w:rPr>
      </w:pPr>
      <w:r w:rsidRPr="006A7E09">
        <w:rPr>
          <w:b/>
          <w:bCs/>
        </w:rPr>
        <w:t>ERGs receive organizational funding and executive sponsorship.</w:t>
      </w:r>
    </w:p>
    <w:p w14:paraId="2F6BDAAB" w14:textId="77777777" w:rsidR="006A7E09" w:rsidRPr="006A7E09" w:rsidRDefault="006A7E09" w:rsidP="006A7E09">
      <w:pPr>
        <w:numPr>
          <w:ilvl w:val="0"/>
          <w:numId w:val="38"/>
        </w:numPr>
        <w:rPr>
          <w:b/>
          <w:bCs/>
        </w:rPr>
      </w:pPr>
      <w:r w:rsidRPr="006A7E09">
        <w:rPr>
          <w:b/>
          <w:bCs/>
        </w:rPr>
        <w:t>Membership is voluntary and inclusive of allies.</w:t>
      </w:r>
    </w:p>
    <w:p w14:paraId="57B08E70" w14:textId="77777777" w:rsidR="006A7E09" w:rsidRPr="006A7E09" w:rsidRDefault="006A7E09" w:rsidP="006A7E09">
      <w:pPr>
        <w:rPr>
          <w:b/>
          <w:bCs/>
        </w:rPr>
      </w:pPr>
      <w:r w:rsidRPr="006A7E09">
        <w:rPr>
          <w:b/>
          <w:bCs/>
        </w:rPr>
        <w:t>Responsibilities</w:t>
      </w:r>
    </w:p>
    <w:p w14:paraId="2B5540FF" w14:textId="77777777" w:rsidR="006A7E09" w:rsidRPr="006A7E09" w:rsidRDefault="006A7E09" w:rsidP="006A7E09">
      <w:pPr>
        <w:numPr>
          <w:ilvl w:val="0"/>
          <w:numId w:val="39"/>
        </w:numPr>
        <w:rPr>
          <w:b/>
          <w:bCs/>
        </w:rPr>
      </w:pPr>
      <w:r w:rsidRPr="006A7E09">
        <w:rPr>
          <w:b/>
          <w:bCs/>
        </w:rPr>
        <w:t>ERGs must submit annual activity reports.</w:t>
      </w:r>
    </w:p>
    <w:p w14:paraId="00AB361B" w14:textId="77777777" w:rsidR="006A7E09" w:rsidRPr="006A7E09" w:rsidRDefault="006A7E09" w:rsidP="006A7E09">
      <w:pPr>
        <w:numPr>
          <w:ilvl w:val="0"/>
          <w:numId w:val="39"/>
        </w:numPr>
        <w:rPr>
          <w:b/>
          <w:bCs/>
        </w:rPr>
      </w:pPr>
      <w:r w:rsidRPr="006A7E09">
        <w:rPr>
          <w:b/>
          <w:bCs/>
        </w:rPr>
        <w:t>Contributions must align with organizational DEI goals.</w:t>
      </w:r>
    </w:p>
    <w:p w14:paraId="43475784" w14:textId="77777777" w:rsidR="006A7E09" w:rsidRPr="006A7E09" w:rsidRDefault="006A7E09" w:rsidP="006A7E09">
      <w:pPr>
        <w:rPr>
          <w:b/>
          <w:bCs/>
        </w:rPr>
      </w:pPr>
      <w:r w:rsidRPr="006A7E09">
        <w:rPr>
          <w:b/>
          <w:bCs/>
        </w:rPr>
        <w:pict w14:anchorId="4843566D">
          <v:rect id="_x0000_i1244" style="width:0;height:1.5pt" o:hralign="center" o:hrstd="t" o:hr="t" fillcolor="#a0a0a0" stroked="f"/>
        </w:pict>
      </w:r>
    </w:p>
    <w:p w14:paraId="22F53527" w14:textId="77777777" w:rsidR="006A7E09" w:rsidRPr="006A7E09" w:rsidRDefault="006A7E09" w:rsidP="006A7E09">
      <w:pPr>
        <w:rPr>
          <w:b/>
          <w:bCs/>
        </w:rPr>
      </w:pPr>
      <w:r w:rsidRPr="006A7E09">
        <w:rPr>
          <w:b/>
          <w:bCs/>
        </w:rPr>
        <w:t>14. Anti-Discrimination &amp; Harassment Prevention Policy</w:t>
      </w:r>
    </w:p>
    <w:p w14:paraId="3404E213" w14:textId="77777777" w:rsidR="006A7E09" w:rsidRPr="006A7E09" w:rsidRDefault="006A7E09" w:rsidP="006A7E09">
      <w:pPr>
        <w:rPr>
          <w:b/>
          <w:bCs/>
        </w:rPr>
      </w:pPr>
      <w:r w:rsidRPr="006A7E09">
        <w:rPr>
          <w:b/>
          <w:bCs/>
        </w:rPr>
        <w:t>Zero Tolerance</w:t>
      </w:r>
    </w:p>
    <w:p w14:paraId="3A61C2A0" w14:textId="77777777" w:rsidR="006A7E09" w:rsidRPr="006A7E09" w:rsidRDefault="006A7E09" w:rsidP="006A7E09">
      <w:pPr>
        <w:numPr>
          <w:ilvl w:val="0"/>
          <w:numId w:val="40"/>
        </w:numPr>
        <w:rPr>
          <w:b/>
          <w:bCs/>
        </w:rPr>
      </w:pPr>
      <w:r w:rsidRPr="006A7E09">
        <w:rPr>
          <w:b/>
          <w:bCs/>
        </w:rPr>
        <w:t>Harassment, bullying, or discrimination is strictly prohibited.</w:t>
      </w:r>
    </w:p>
    <w:p w14:paraId="53745827" w14:textId="77777777" w:rsidR="006A7E09" w:rsidRPr="006A7E09" w:rsidRDefault="006A7E09" w:rsidP="006A7E09">
      <w:pPr>
        <w:numPr>
          <w:ilvl w:val="0"/>
          <w:numId w:val="40"/>
        </w:numPr>
        <w:rPr>
          <w:b/>
          <w:bCs/>
        </w:rPr>
      </w:pPr>
      <w:r w:rsidRPr="006A7E09">
        <w:rPr>
          <w:b/>
          <w:bCs/>
        </w:rPr>
        <w:t>Annual mandatory anti-harassment training for all employees.</w:t>
      </w:r>
    </w:p>
    <w:p w14:paraId="3166BCD1" w14:textId="77777777" w:rsidR="006A7E09" w:rsidRPr="006A7E09" w:rsidRDefault="006A7E09" w:rsidP="006A7E09">
      <w:pPr>
        <w:numPr>
          <w:ilvl w:val="0"/>
          <w:numId w:val="40"/>
        </w:numPr>
        <w:rPr>
          <w:b/>
          <w:bCs/>
        </w:rPr>
      </w:pPr>
      <w:r w:rsidRPr="006A7E09">
        <w:rPr>
          <w:b/>
          <w:bCs/>
        </w:rPr>
        <w:t>Complaints investigated within 30 business days.</w:t>
      </w:r>
    </w:p>
    <w:p w14:paraId="4D665FF0" w14:textId="77777777" w:rsidR="006A7E09" w:rsidRPr="006A7E09" w:rsidRDefault="006A7E09" w:rsidP="006A7E09">
      <w:pPr>
        <w:rPr>
          <w:b/>
          <w:bCs/>
        </w:rPr>
      </w:pPr>
      <w:r w:rsidRPr="006A7E09">
        <w:rPr>
          <w:b/>
          <w:bCs/>
        </w:rPr>
        <w:t>Reporting Channels</w:t>
      </w:r>
    </w:p>
    <w:p w14:paraId="6B7B5500" w14:textId="77777777" w:rsidR="006A7E09" w:rsidRPr="006A7E09" w:rsidRDefault="006A7E09" w:rsidP="006A7E09">
      <w:pPr>
        <w:numPr>
          <w:ilvl w:val="0"/>
          <w:numId w:val="41"/>
        </w:numPr>
        <w:rPr>
          <w:b/>
          <w:bCs/>
        </w:rPr>
      </w:pPr>
      <w:r w:rsidRPr="006A7E09">
        <w:rPr>
          <w:b/>
          <w:bCs/>
        </w:rPr>
        <w:t>HR hotline, email, or anonymous whistleblower system.</w:t>
      </w:r>
    </w:p>
    <w:p w14:paraId="7578C088" w14:textId="77777777" w:rsidR="006A7E09" w:rsidRPr="006A7E09" w:rsidRDefault="006A7E09" w:rsidP="006A7E09">
      <w:pPr>
        <w:rPr>
          <w:b/>
          <w:bCs/>
        </w:rPr>
      </w:pPr>
      <w:r w:rsidRPr="006A7E09">
        <w:rPr>
          <w:b/>
          <w:bCs/>
        </w:rPr>
        <w:t>Consequences</w:t>
      </w:r>
    </w:p>
    <w:p w14:paraId="347F1206" w14:textId="77777777" w:rsidR="006A7E09" w:rsidRPr="006A7E09" w:rsidRDefault="006A7E09" w:rsidP="006A7E09">
      <w:pPr>
        <w:numPr>
          <w:ilvl w:val="0"/>
          <w:numId w:val="42"/>
        </w:numPr>
        <w:rPr>
          <w:b/>
          <w:bCs/>
        </w:rPr>
      </w:pPr>
      <w:r w:rsidRPr="006A7E09">
        <w:rPr>
          <w:b/>
          <w:bCs/>
        </w:rPr>
        <w:t>Violations may result in termination and legal escalation.</w:t>
      </w:r>
    </w:p>
    <w:p w14:paraId="09E34A52" w14:textId="77777777" w:rsidR="006A7E09" w:rsidRPr="006A7E09" w:rsidRDefault="006A7E09" w:rsidP="006A7E09">
      <w:pPr>
        <w:rPr>
          <w:b/>
          <w:bCs/>
        </w:rPr>
      </w:pPr>
      <w:r w:rsidRPr="006A7E09">
        <w:rPr>
          <w:b/>
          <w:bCs/>
        </w:rPr>
        <w:pict w14:anchorId="5A575E00">
          <v:rect id="_x0000_i1245" style="width:0;height:1.5pt" o:hralign="center" o:hrstd="t" o:hr="t" fillcolor="#a0a0a0" stroked="f"/>
        </w:pict>
      </w:r>
    </w:p>
    <w:p w14:paraId="6FA6F2F8" w14:textId="77777777" w:rsidR="006A7E09" w:rsidRPr="006A7E09" w:rsidRDefault="006A7E09" w:rsidP="006A7E09">
      <w:pPr>
        <w:rPr>
          <w:b/>
          <w:bCs/>
        </w:rPr>
      </w:pPr>
      <w:r w:rsidRPr="006A7E09">
        <w:rPr>
          <w:b/>
          <w:bCs/>
        </w:rPr>
        <w:t>15. Inclusive Communication &amp; Cultural Awareness Policy</w:t>
      </w:r>
    </w:p>
    <w:p w14:paraId="72C4035C" w14:textId="77777777" w:rsidR="006A7E09" w:rsidRPr="006A7E09" w:rsidRDefault="006A7E09" w:rsidP="006A7E09">
      <w:pPr>
        <w:rPr>
          <w:b/>
          <w:bCs/>
        </w:rPr>
      </w:pPr>
      <w:r w:rsidRPr="006A7E09">
        <w:rPr>
          <w:b/>
          <w:bCs/>
        </w:rPr>
        <w:t>Standards</w:t>
      </w:r>
    </w:p>
    <w:p w14:paraId="64C1D695" w14:textId="77777777" w:rsidR="006A7E09" w:rsidRPr="006A7E09" w:rsidRDefault="006A7E09" w:rsidP="006A7E09">
      <w:pPr>
        <w:numPr>
          <w:ilvl w:val="0"/>
          <w:numId w:val="43"/>
        </w:numPr>
        <w:rPr>
          <w:b/>
          <w:bCs/>
        </w:rPr>
      </w:pPr>
      <w:r w:rsidRPr="006A7E09">
        <w:rPr>
          <w:b/>
          <w:bCs/>
        </w:rPr>
        <w:t>Internal and external communications must avoid stereotypes.</w:t>
      </w:r>
    </w:p>
    <w:p w14:paraId="7B51FD33" w14:textId="77777777" w:rsidR="006A7E09" w:rsidRPr="006A7E09" w:rsidRDefault="006A7E09" w:rsidP="006A7E09">
      <w:pPr>
        <w:numPr>
          <w:ilvl w:val="0"/>
          <w:numId w:val="43"/>
        </w:numPr>
        <w:rPr>
          <w:b/>
          <w:bCs/>
        </w:rPr>
      </w:pPr>
      <w:r w:rsidRPr="006A7E09">
        <w:rPr>
          <w:b/>
          <w:bCs/>
        </w:rPr>
        <w:t>Religious and cultural observances (e.g., prayer breaks, flexible holidays) must be respected.</w:t>
      </w:r>
    </w:p>
    <w:p w14:paraId="136B7D06" w14:textId="77777777" w:rsidR="006A7E09" w:rsidRPr="006A7E09" w:rsidRDefault="006A7E09" w:rsidP="006A7E09">
      <w:pPr>
        <w:numPr>
          <w:ilvl w:val="0"/>
          <w:numId w:val="43"/>
        </w:numPr>
        <w:rPr>
          <w:b/>
          <w:bCs/>
        </w:rPr>
      </w:pPr>
      <w:r w:rsidRPr="006A7E09">
        <w:rPr>
          <w:b/>
          <w:bCs/>
        </w:rPr>
        <w:t>Teams must consider global time zones in scheduling meetings.</w:t>
      </w:r>
    </w:p>
    <w:p w14:paraId="1DA80D73" w14:textId="77777777" w:rsidR="006A7E09" w:rsidRPr="006A7E09" w:rsidRDefault="006A7E09" w:rsidP="006A7E09">
      <w:pPr>
        <w:numPr>
          <w:ilvl w:val="0"/>
          <w:numId w:val="43"/>
        </w:numPr>
        <w:rPr>
          <w:b/>
          <w:bCs/>
        </w:rPr>
      </w:pPr>
      <w:r w:rsidRPr="006A7E09">
        <w:rPr>
          <w:b/>
          <w:bCs/>
        </w:rPr>
        <w:t>Inclusive language style guide must be maintained and updated annually.</w:t>
      </w:r>
    </w:p>
    <w:p w14:paraId="5318A614" w14:textId="77777777" w:rsidR="006A7E09" w:rsidRPr="006A7E09" w:rsidRDefault="006A7E09" w:rsidP="006A7E09">
      <w:pPr>
        <w:rPr>
          <w:b/>
          <w:bCs/>
        </w:rPr>
      </w:pPr>
      <w:r w:rsidRPr="006A7E09">
        <w:rPr>
          <w:b/>
          <w:bCs/>
        </w:rPr>
        <w:pict w14:anchorId="64BE0E00">
          <v:rect id="_x0000_i1246" style="width:0;height:1.5pt" o:hralign="center" o:hrstd="t" o:hr="t" fillcolor="#a0a0a0" stroked="f"/>
        </w:pict>
      </w:r>
    </w:p>
    <w:p w14:paraId="73A83B08" w14:textId="77777777" w:rsidR="006A7E09" w:rsidRPr="006A7E09" w:rsidRDefault="006A7E09" w:rsidP="006A7E09">
      <w:pPr>
        <w:rPr>
          <w:b/>
          <w:bCs/>
        </w:rPr>
      </w:pPr>
      <w:r w:rsidRPr="006A7E09">
        <w:rPr>
          <w:b/>
          <w:bCs/>
        </w:rPr>
        <w:t>16. DEI Accountability &amp; Reporting Policy</w:t>
      </w:r>
    </w:p>
    <w:p w14:paraId="17EDA615" w14:textId="77777777" w:rsidR="006A7E09" w:rsidRPr="006A7E09" w:rsidRDefault="006A7E09" w:rsidP="006A7E09">
      <w:pPr>
        <w:rPr>
          <w:b/>
          <w:bCs/>
        </w:rPr>
      </w:pPr>
      <w:r w:rsidRPr="006A7E09">
        <w:rPr>
          <w:b/>
          <w:bCs/>
        </w:rPr>
        <w:t>Metrics</w:t>
      </w:r>
    </w:p>
    <w:p w14:paraId="130936FE" w14:textId="77777777" w:rsidR="006A7E09" w:rsidRPr="006A7E09" w:rsidRDefault="006A7E09" w:rsidP="006A7E09">
      <w:pPr>
        <w:numPr>
          <w:ilvl w:val="0"/>
          <w:numId w:val="44"/>
        </w:numPr>
        <w:rPr>
          <w:b/>
          <w:bCs/>
        </w:rPr>
      </w:pPr>
      <w:r w:rsidRPr="006A7E09">
        <w:rPr>
          <w:b/>
          <w:bCs/>
        </w:rPr>
        <w:t>Annual DEI report covering workforce demographics, pay equity, and promotion ratios.</w:t>
      </w:r>
    </w:p>
    <w:p w14:paraId="638F6D10" w14:textId="77777777" w:rsidR="006A7E09" w:rsidRPr="006A7E09" w:rsidRDefault="006A7E09" w:rsidP="006A7E09">
      <w:pPr>
        <w:numPr>
          <w:ilvl w:val="0"/>
          <w:numId w:val="44"/>
        </w:numPr>
        <w:rPr>
          <w:b/>
          <w:bCs/>
        </w:rPr>
      </w:pPr>
      <w:r w:rsidRPr="006A7E09">
        <w:rPr>
          <w:b/>
          <w:bCs/>
        </w:rPr>
        <w:t>Executive performance evaluations include DEI objectives.</w:t>
      </w:r>
    </w:p>
    <w:p w14:paraId="1057E0E6" w14:textId="77777777" w:rsidR="006A7E09" w:rsidRPr="006A7E09" w:rsidRDefault="006A7E09" w:rsidP="006A7E09">
      <w:pPr>
        <w:numPr>
          <w:ilvl w:val="0"/>
          <w:numId w:val="44"/>
        </w:numPr>
        <w:rPr>
          <w:b/>
          <w:bCs/>
        </w:rPr>
      </w:pPr>
      <w:r w:rsidRPr="006A7E09">
        <w:rPr>
          <w:b/>
          <w:bCs/>
        </w:rPr>
        <w:t>Anonymous DEI surveys conducted annually.</w:t>
      </w:r>
    </w:p>
    <w:p w14:paraId="165B821E" w14:textId="77777777" w:rsidR="006A7E09" w:rsidRPr="006A7E09" w:rsidRDefault="006A7E09" w:rsidP="006A7E09">
      <w:pPr>
        <w:rPr>
          <w:b/>
          <w:bCs/>
        </w:rPr>
      </w:pPr>
      <w:r w:rsidRPr="006A7E09">
        <w:rPr>
          <w:b/>
          <w:bCs/>
        </w:rPr>
        <w:t>Consequences</w:t>
      </w:r>
    </w:p>
    <w:p w14:paraId="4F9B72F8" w14:textId="77777777" w:rsidR="006A7E09" w:rsidRPr="006A7E09" w:rsidRDefault="006A7E09" w:rsidP="006A7E09">
      <w:pPr>
        <w:numPr>
          <w:ilvl w:val="0"/>
          <w:numId w:val="45"/>
        </w:numPr>
        <w:rPr>
          <w:b/>
          <w:bCs/>
        </w:rPr>
      </w:pPr>
      <w:r w:rsidRPr="006A7E09">
        <w:rPr>
          <w:b/>
          <w:bCs/>
        </w:rPr>
        <w:t>Leaders failing to meet DEI goals may face impact on performance bonuses.</w:t>
      </w:r>
    </w:p>
    <w:p w14:paraId="1996652B" w14:textId="77777777" w:rsidR="006A7E09" w:rsidRPr="006A7E09" w:rsidRDefault="006A7E09" w:rsidP="006A7E09">
      <w:pPr>
        <w:rPr>
          <w:b/>
          <w:bCs/>
        </w:rPr>
      </w:pPr>
      <w:r w:rsidRPr="006A7E09">
        <w:rPr>
          <w:b/>
          <w:bCs/>
        </w:rPr>
        <w:pict w14:anchorId="6A2BF455">
          <v:rect id="_x0000_i1247" style="width:0;height:1.5pt" o:hralign="center" o:hrstd="t" o:hr="t" fillcolor="#a0a0a0" stroked="f"/>
        </w:pict>
      </w:r>
    </w:p>
    <w:p w14:paraId="39B3EAA1" w14:textId="77777777" w:rsidR="006A7E09" w:rsidRPr="006A7E09" w:rsidRDefault="006A7E09" w:rsidP="006A7E09">
      <w:pPr>
        <w:rPr>
          <w:b/>
          <w:bCs/>
        </w:rPr>
      </w:pPr>
      <w:r w:rsidRPr="006A7E09">
        <w:rPr>
          <w:b/>
          <w:bCs/>
        </w:rPr>
        <w:t>17. Review &amp; Updates</w:t>
      </w:r>
    </w:p>
    <w:p w14:paraId="463CEB52" w14:textId="77777777" w:rsidR="006A7E09" w:rsidRPr="006A7E09" w:rsidRDefault="006A7E09" w:rsidP="006A7E09">
      <w:pPr>
        <w:numPr>
          <w:ilvl w:val="0"/>
          <w:numId w:val="46"/>
        </w:numPr>
        <w:rPr>
          <w:b/>
          <w:bCs/>
        </w:rPr>
      </w:pPr>
      <w:r w:rsidRPr="006A7E09">
        <w:rPr>
          <w:b/>
          <w:bCs/>
        </w:rPr>
        <w:t>Training policies reviewed every 24 months.</w:t>
      </w:r>
    </w:p>
    <w:p w14:paraId="2A1C718C" w14:textId="77777777" w:rsidR="006A7E09" w:rsidRPr="006A7E09" w:rsidRDefault="006A7E09" w:rsidP="006A7E09">
      <w:pPr>
        <w:numPr>
          <w:ilvl w:val="0"/>
          <w:numId w:val="46"/>
        </w:numPr>
        <w:rPr>
          <w:b/>
          <w:bCs/>
        </w:rPr>
      </w:pPr>
      <w:r w:rsidRPr="006A7E09">
        <w:rPr>
          <w:b/>
          <w:bCs/>
        </w:rPr>
        <w:t>DEI policies reviewed every 12 months by the DEI Council.</w:t>
      </w:r>
    </w:p>
    <w:p w14:paraId="203CC9A6" w14:textId="77777777" w:rsidR="006A7E09" w:rsidRPr="006A7E09" w:rsidRDefault="006A7E09" w:rsidP="006A7E09">
      <w:pPr>
        <w:numPr>
          <w:ilvl w:val="0"/>
          <w:numId w:val="46"/>
        </w:numPr>
        <w:rPr>
          <w:b/>
          <w:bCs/>
        </w:rPr>
      </w:pPr>
      <w:r w:rsidRPr="006A7E09">
        <w:rPr>
          <w:b/>
          <w:bCs/>
        </w:rPr>
        <w:t>Updates require CHRO and Board approval.</w:t>
      </w:r>
    </w:p>
    <w:p w14:paraId="5710AB36" w14:textId="77777777" w:rsidR="006A7E09" w:rsidRPr="006A7E09" w:rsidRDefault="006A7E09" w:rsidP="006A7E09">
      <w:pPr>
        <w:numPr>
          <w:ilvl w:val="0"/>
          <w:numId w:val="46"/>
        </w:numPr>
        <w:rPr>
          <w:b/>
          <w:bCs/>
        </w:rPr>
      </w:pPr>
      <w:r w:rsidRPr="006A7E09">
        <w:rPr>
          <w:b/>
          <w:bCs/>
        </w:rPr>
        <w:t>Employees and managers must be informed within 30 days of any updates.</w:t>
      </w:r>
    </w:p>
    <w:p w14:paraId="35852284" w14:textId="77777777" w:rsidR="006A7E09" w:rsidRPr="006A7E09" w:rsidRDefault="006A7E09" w:rsidP="006A7E09">
      <w:pPr>
        <w:rPr>
          <w:b/>
          <w:bCs/>
        </w:rPr>
      </w:pPr>
      <w:r w:rsidRPr="006A7E09">
        <w:rPr>
          <w:b/>
          <w:bCs/>
        </w:rPr>
        <w:pict w14:anchorId="33495505">
          <v:rect id="_x0000_i1248" style="width:0;height:1.5pt" o:hralign="center" o:hrstd="t" o:hr="t" fillcolor="#a0a0a0" stroked="f"/>
        </w:pict>
      </w:r>
    </w:p>
    <w:p w14:paraId="4F89EB02" w14:textId="77777777" w:rsidR="006A7E09" w:rsidRPr="006A7E09" w:rsidRDefault="006A7E09" w:rsidP="006A7E09">
      <w:pPr>
        <w:rPr>
          <w:b/>
          <w:bCs/>
        </w:rPr>
      </w:pPr>
      <w:r w:rsidRPr="006A7E09">
        <w:rPr>
          <w:b/>
          <w:bCs/>
        </w:rPr>
        <w:t>18. Conclusion</w:t>
      </w:r>
    </w:p>
    <w:p w14:paraId="79098962" w14:textId="77777777" w:rsidR="006A7E09" w:rsidRPr="006A7E09" w:rsidRDefault="006A7E09" w:rsidP="006A7E09">
      <w:pPr>
        <w:rPr>
          <w:b/>
          <w:bCs/>
        </w:rPr>
      </w:pPr>
      <w:r w:rsidRPr="006A7E09">
        <w:rPr>
          <w:b/>
          <w:bCs/>
        </w:rPr>
        <w:t>The Training &amp; DEI Policies establish a robust framework to ensure employees are continuously learning and that the workplace is fair, inclusive, and equitable. Together, these policies enable the organization to retain top talent, foster innovation, comply with legal obligations, and build a culture of respect and growth.</w:t>
      </w:r>
    </w:p>
    <w:p w14:paraId="12D105FB" w14:textId="77777777" w:rsidR="008564E1" w:rsidRDefault="008564E1" w:rsidP="006A7E09"/>
    <w:sectPr w:rsidR="00856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034A8"/>
    <w:multiLevelType w:val="multilevel"/>
    <w:tmpl w:val="8A0E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52C8B"/>
    <w:multiLevelType w:val="multilevel"/>
    <w:tmpl w:val="370A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E37D3"/>
    <w:multiLevelType w:val="multilevel"/>
    <w:tmpl w:val="922E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724B9"/>
    <w:multiLevelType w:val="multilevel"/>
    <w:tmpl w:val="02D0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323D4"/>
    <w:multiLevelType w:val="multilevel"/>
    <w:tmpl w:val="6E88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C2F5C"/>
    <w:multiLevelType w:val="multilevel"/>
    <w:tmpl w:val="3CDA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44E03"/>
    <w:multiLevelType w:val="multilevel"/>
    <w:tmpl w:val="F760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80C81"/>
    <w:multiLevelType w:val="multilevel"/>
    <w:tmpl w:val="AB06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A3A60"/>
    <w:multiLevelType w:val="multilevel"/>
    <w:tmpl w:val="81B6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07DBE"/>
    <w:multiLevelType w:val="multilevel"/>
    <w:tmpl w:val="7898D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BB4FB2"/>
    <w:multiLevelType w:val="multilevel"/>
    <w:tmpl w:val="4D26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1B386F"/>
    <w:multiLevelType w:val="multilevel"/>
    <w:tmpl w:val="84EA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365F5"/>
    <w:multiLevelType w:val="multilevel"/>
    <w:tmpl w:val="83DC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8E07C7"/>
    <w:multiLevelType w:val="multilevel"/>
    <w:tmpl w:val="10C2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736B84"/>
    <w:multiLevelType w:val="multilevel"/>
    <w:tmpl w:val="DABE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1517A3"/>
    <w:multiLevelType w:val="multilevel"/>
    <w:tmpl w:val="11E8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825075"/>
    <w:multiLevelType w:val="multilevel"/>
    <w:tmpl w:val="C8B0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E33D5"/>
    <w:multiLevelType w:val="multilevel"/>
    <w:tmpl w:val="673A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256E96"/>
    <w:multiLevelType w:val="multilevel"/>
    <w:tmpl w:val="8AF8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A4DAF"/>
    <w:multiLevelType w:val="multilevel"/>
    <w:tmpl w:val="13EA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6A0FDC"/>
    <w:multiLevelType w:val="multilevel"/>
    <w:tmpl w:val="3B6C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0A0F2A"/>
    <w:multiLevelType w:val="multilevel"/>
    <w:tmpl w:val="DC0C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5E2F44"/>
    <w:multiLevelType w:val="multilevel"/>
    <w:tmpl w:val="DBAE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AE3B1D"/>
    <w:multiLevelType w:val="multilevel"/>
    <w:tmpl w:val="EC58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1637AA"/>
    <w:multiLevelType w:val="multilevel"/>
    <w:tmpl w:val="6B44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AE4BA3"/>
    <w:multiLevelType w:val="multilevel"/>
    <w:tmpl w:val="C76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D65F39"/>
    <w:multiLevelType w:val="multilevel"/>
    <w:tmpl w:val="B930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AE7159"/>
    <w:multiLevelType w:val="multilevel"/>
    <w:tmpl w:val="6B8E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3A44C8"/>
    <w:multiLevelType w:val="multilevel"/>
    <w:tmpl w:val="F018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D56CB4"/>
    <w:multiLevelType w:val="multilevel"/>
    <w:tmpl w:val="F89E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160362"/>
    <w:multiLevelType w:val="multilevel"/>
    <w:tmpl w:val="F80C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B020F5"/>
    <w:multiLevelType w:val="multilevel"/>
    <w:tmpl w:val="3420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5B0F1F"/>
    <w:multiLevelType w:val="multilevel"/>
    <w:tmpl w:val="85AC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A4567F"/>
    <w:multiLevelType w:val="multilevel"/>
    <w:tmpl w:val="1356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642662"/>
    <w:multiLevelType w:val="multilevel"/>
    <w:tmpl w:val="94DA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8F21CC"/>
    <w:multiLevelType w:val="multilevel"/>
    <w:tmpl w:val="9212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051524"/>
    <w:multiLevelType w:val="multilevel"/>
    <w:tmpl w:val="8C92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BB5B4C"/>
    <w:multiLevelType w:val="multilevel"/>
    <w:tmpl w:val="72A8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342B4A"/>
    <w:multiLevelType w:val="multilevel"/>
    <w:tmpl w:val="DFFE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3D01EF"/>
    <w:multiLevelType w:val="multilevel"/>
    <w:tmpl w:val="CE5A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A81352"/>
    <w:multiLevelType w:val="multilevel"/>
    <w:tmpl w:val="E628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C01A2A"/>
    <w:multiLevelType w:val="multilevel"/>
    <w:tmpl w:val="F490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1C0E88"/>
    <w:multiLevelType w:val="multilevel"/>
    <w:tmpl w:val="4572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FB2109"/>
    <w:multiLevelType w:val="multilevel"/>
    <w:tmpl w:val="2692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8F5678"/>
    <w:multiLevelType w:val="multilevel"/>
    <w:tmpl w:val="145A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45614E"/>
    <w:multiLevelType w:val="multilevel"/>
    <w:tmpl w:val="5508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369342">
    <w:abstractNumId w:val="9"/>
  </w:num>
  <w:num w:numId="2" w16cid:durableId="687025616">
    <w:abstractNumId w:val="45"/>
  </w:num>
  <w:num w:numId="3" w16cid:durableId="1108698148">
    <w:abstractNumId w:val="35"/>
  </w:num>
  <w:num w:numId="4" w16cid:durableId="1811703612">
    <w:abstractNumId w:val="5"/>
  </w:num>
  <w:num w:numId="5" w16cid:durableId="1493401426">
    <w:abstractNumId w:val="34"/>
  </w:num>
  <w:num w:numId="6" w16cid:durableId="1068914602">
    <w:abstractNumId w:val="24"/>
  </w:num>
  <w:num w:numId="7" w16cid:durableId="1944067861">
    <w:abstractNumId w:val="43"/>
  </w:num>
  <w:num w:numId="8" w16cid:durableId="490213681">
    <w:abstractNumId w:val="19"/>
  </w:num>
  <w:num w:numId="9" w16cid:durableId="1614751302">
    <w:abstractNumId w:val="33"/>
  </w:num>
  <w:num w:numId="10" w16cid:durableId="2105638651">
    <w:abstractNumId w:val="3"/>
  </w:num>
  <w:num w:numId="11" w16cid:durableId="780563412">
    <w:abstractNumId w:val="31"/>
  </w:num>
  <w:num w:numId="12" w16cid:durableId="208608722">
    <w:abstractNumId w:val="41"/>
  </w:num>
  <w:num w:numId="13" w16cid:durableId="1318607254">
    <w:abstractNumId w:val="27"/>
  </w:num>
  <w:num w:numId="14" w16cid:durableId="1307734627">
    <w:abstractNumId w:val="15"/>
  </w:num>
  <w:num w:numId="15" w16cid:durableId="1760979058">
    <w:abstractNumId w:val="2"/>
  </w:num>
  <w:num w:numId="16" w16cid:durableId="2119449298">
    <w:abstractNumId w:val="26"/>
  </w:num>
  <w:num w:numId="17" w16cid:durableId="674766869">
    <w:abstractNumId w:val="32"/>
  </w:num>
  <w:num w:numId="18" w16cid:durableId="1507481462">
    <w:abstractNumId w:val="44"/>
  </w:num>
  <w:num w:numId="19" w16cid:durableId="1818647939">
    <w:abstractNumId w:val="12"/>
  </w:num>
  <w:num w:numId="20" w16cid:durableId="1816488720">
    <w:abstractNumId w:val="36"/>
  </w:num>
  <w:num w:numId="21" w16cid:durableId="196360841">
    <w:abstractNumId w:val="7"/>
  </w:num>
  <w:num w:numId="22" w16cid:durableId="1587109373">
    <w:abstractNumId w:val="37"/>
  </w:num>
  <w:num w:numId="23" w16cid:durableId="83113742">
    <w:abstractNumId w:val="4"/>
  </w:num>
  <w:num w:numId="24" w16cid:durableId="1755668013">
    <w:abstractNumId w:val="38"/>
  </w:num>
  <w:num w:numId="25" w16cid:durableId="1764766411">
    <w:abstractNumId w:val="18"/>
  </w:num>
  <w:num w:numId="26" w16cid:durableId="1387146708">
    <w:abstractNumId w:val="30"/>
  </w:num>
  <w:num w:numId="27" w16cid:durableId="544679101">
    <w:abstractNumId w:val="39"/>
  </w:num>
  <w:num w:numId="28" w16cid:durableId="1807047569">
    <w:abstractNumId w:val="16"/>
  </w:num>
  <w:num w:numId="29" w16cid:durableId="507602865">
    <w:abstractNumId w:val="11"/>
  </w:num>
  <w:num w:numId="30" w16cid:durableId="353044836">
    <w:abstractNumId w:val="29"/>
  </w:num>
  <w:num w:numId="31" w16cid:durableId="619070953">
    <w:abstractNumId w:val="0"/>
  </w:num>
  <w:num w:numId="32" w16cid:durableId="486745341">
    <w:abstractNumId w:val="22"/>
  </w:num>
  <w:num w:numId="33" w16cid:durableId="193230915">
    <w:abstractNumId w:val="21"/>
  </w:num>
  <w:num w:numId="34" w16cid:durableId="1672103357">
    <w:abstractNumId w:val="1"/>
  </w:num>
  <w:num w:numId="35" w16cid:durableId="1840584568">
    <w:abstractNumId w:val="20"/>
  </w:num>
  <w:num w:numId="36" w16cid:durableId="1479417685">
    <w:abstractNumId w:val="17"/>
  </w:num>
  <w:num w:numId="37" w16cid:durableId="646016642">
    <w:abstractNumId w:val="28"/>
  </w:num>
  <w:num w:numId="38" w16cid:durableId="1392538220">
    <w:abstractNumId w:val="25"/>
  </w:num>
  <w:num w:numId="39" w16cid:durableId="1970435553">
    <w:abstractNumId w:val="40"/>
  </w:num>
  <w:num w:numId="40" w16cid:durableId="2067341024">
    <w:abstractNumId w:val="8"/>
  </w:num>
  <w:num w:numId="41" w16cid:durableId="342703481">
    <w:abstractNumId w:val="23"/>
  </w:num>
  <w:num w:numId="42" w16cid:durableId="1251965609">
    <w:abstractNumId w:val="6"/>
  </w:num>
  <w:num w:numId="43" w16cid:durableId="1978799695">
    <w:abstractNumId w:val="42"/>
  </w:num>
  <w:num w:numId="44" w16cid:durableId="675425069">
    <w:abstractNumId w:val="10"/>
  </w:num>
  <w:num w:numId="45" w16cid:durableId="1183589265">
    <w:abstractNumId w:val="13"/>
  </w:num>
  <w:num w:numId="46" w16cid:durableId="15926228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A1"/>
    <w:rsid w:val="004C53AE"/>
    <w:rsid w:val="005E6AAF"/>
    <w:rsid w:val="006A7E09"/>
    <w:rsid w:val="008564E1"/>
    <w:rsid w:val="00B62E18"/>
    <w:rsid w:val="00BF6DF3"/>
    <w:rsid w:val="00DE47A1"/>
    <w:rsid w:val="00DF6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7002"/>
  <w15:chartTrackingRefBased/>
  <w15:docId w15:val="{388EF8AE-0109-47B8-8924-7987F8D8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7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47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47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47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47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47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7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7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7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7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47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47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47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47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47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7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7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7A1"/>
    <w:rPr>
      <w:rFonts w:eastAsiaTheme="majorEastAsia" w:cstheme="majorBidi"/>
      <w:color w:val="272727" w:themeColor="text1" w:themeTint="D8"/>
    </w:rPr>
  </w:style>
  <w:style w:type="paragraph" w:styleId="Title">
    <w:name w:val="Title"/>
    <w:basedOn w:val="Normal"/>
    <w:next w:val="Normal"/>
    <w:link w:val="TitleChar"/>
    <w:uiPriority w:val="10"/>
    <w:qFormat/>
    <w:rsid w:val="00DE47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7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7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7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7A1"/>
    <w:pPr>
      <w:spacing w:before="160"/>
      <w:jc w:val="center"/>
    </w:pPr>
    <w:rPr>
      <w:i/>
      <w:iCs/>
      <w:color w:val="404040" w:themeColor="text1" w:themeTint="BF"/>
    </w:rPr>
  </w:style>
  <w:style w:type="character" w:customStyle="1" w:styleId="QuoteChar">
    <w:name w:val="Quote Char"/>
    <w:basedOn w:val="DefaultParagraphFont"/>
    <w:link w:val="Quote"/>
    <w:uiPriority w:val="29"/>
    <w:rsid w:val="00DE47A1"/>
    <w:rPr>
      <w:i/>
      <w:iCs/>
      <w:color w:val="404040" w:themeColor="text1" w:themeTint="BF"/>
    </w:rPr>
  </w:style>
  <w:style w:type="paragraph" w:styleId="ListParagraph">
    <w:name w:val="List Paragraph"/>
    <w:basedOn w:val="Normal"/>
    <w:uiPriority w:val="34"/>
    <w:qFormat/>
    <w:rsid w:val="00DE47A1"/>
    <w:pPr>
      <w:ind w:left="720"/>
      <w:contextualSpacing/>
    </w:pPr>
  </w:style>
  <w:style w:type="character" w:styleId="IntenseEmphasis">
    <w:name w:val="Intense Emphasis"/>
    <w:basedOn w:val="DefaultParagraphFont"/>
    <w:uiPriority w:val="21"/>
    <w:qFormat/>
    <w:rsid w:val="00DE47A1"/>
    <w:rPr>
      <w:i/>
      <w:iCs/>
      <w:color w:val="2F5496" w:themeColor="accent1" w:themeShade="BF"/>
    </w:rPr>
  </w:style>
  <w:style w:type="paragraph" w:styleId="IntenseQuote">
    <w:name w:val="Intense Quote"/>
    <w:basedOn w:val="Normal"/>
    <w:next w:val="Normal"/>
    <w:link w:val="IntenseQuoteChar"/>
    <w:uiPriority w:val="30"/>
    <w:qFormat/>
    <w:rsid w:val="00DE47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47A1"/>
    <w:rPr>
      <w:i/>
      <w:iCs/>
      <w:color w:val="2F5496" w:themeColor="accent1" w:themeShade="BF"/>
    </w:rPr>
  </w:style>
  <w:style w:type="character" w:styleId="IntenseReference">
    <w:name w:val="Intense Reference"/>
    <w:basedOn w:val="DefaultParagraphFont"/>
    <w:uiPriority w:val="32"/>
    <w:qFormat/>
    <w:rsid w:val="00DE47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1215</Words>
  <Characters>6930</Characters>
  <Application>Microsoft Office Word</Application>
  <DocSecurity>0</DocSecurity>
  <Lines>57</Lines>
  <Paragraphs>16</Paragraphs>
  <ScaleCrop>false</ScaleCrop>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Paripally</dc:creator>
  <cp:keywords/>
  <dc:description/>
  <cp:lastModifiedBy>Abhishek Paripally</cp:lastModifiedBy>
  <cp:revision>3</cp:revision>
  <dcterms:created xsi:type="dcterms:W3CDTF">2025-08-24T13:26:00Z</dcterms:created>
  <dcterms:modified xsi:type="dcterms:W3CDTF">2025-08-24T15:07:00Z</dcterms:modified>
</cp:coreProperties>
</file>