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The Office On Rent</w:t>
      </w:r>
    </w:p>
    <w:p>
      <w:pPr>
        <w:jc w:val="center"/>
      </w:pPr>
      <w:r>
        <w:rPr>
          <w:color w:val="1F4D78"/>
          <w:sz w:val="26"/>
        </w:rPr>
        <w:t>Project Progress and Current Coworking Management System Report</w:t>
      </w:r>
    </w:p>
    <w:p>
      <w:pPr>
        <w:jc w:val="center"/>
      </w:pPr>
      <w:r>
        <w:rPr>
          <w:color w:val="555555"/>
          <w:sz w:val="18"/>
        </w:rPr>
        <w:t>Report date: August 12, 2026 | Workspace: C:\Users\abhishe\OneDrive\Desktop\the-office-on-rent</w:t>
      </w:r>
    </w:p>
    <w:p>
      <w:pPr>
        <w:pStyle w:val="Heading1"/>
      </w:pPr>
      <w:r>
        <w:t>Executive Summary</w:t>
      </w:r>
    </w:p>
    <w:p>
      <w:r>
        <w:t>The Office On Rent project has moved beyond a basic CRM into a broader operating platform. The completed work covers project inventory, task execution, lead management, attendance controls, role-based access, deployment readiness, and reporting polish. The active development focus is now the Coworking Management System, which is visible in the current folder structure through new backend models, routes, services, frontend modules, permission gates, and portal support.</w:t>
      </w:r>
    </w:p>
    <w:p>
      <w:pPr>
        <w:pStyle w:val="Heading1"/>
      </w:pPr>
      <w:r>
        <w:t>Completed Major Sections</w:t>
      </w:r>
    </w:p>
    <w:tbl>
      <w:tblPr>
        <w:tblStyle w:val="TableGrid"/>
        <w:tblW w:type="auto" w:w="0"/>
        <w:tblLayout w:type="fixed"/>
        <w:tblLook w:firstColumn="1" w:firstRow="1" w:lastColumn="0" w:lastRow="0" w:noHBand="0" w:noVBand="1" w:val="04A0"/>
      </w:tblPr>
      <w:tblGrid>
        <w:gridCol w:w="2448"/>
        <w:gridCol w:w="1728"/>
        <w:gridCol w:w="4824"/>
      </w:tblGrid>
      <w:tr>
        <w:tc>
          <w:tcPr>
            <w:tcW w:type="dxa" w:w="3120"/>
            <w:vAlign w:val="center"/>
            <w:shd w:fill="E8EEF5"/>
          </w:tcPr>
          <w:p>
            <w:pPr>
              <w:spacing w:after="0"/>
            </w:pPr>
            <w:r>
              <w:rPr>
                <w:b/>
                <w:color w:val="1F4D78"/>
                <w:sz w:val="19"/>
              </w:rPr>
            </w:r>
            <w:r>
              <w:rPr>
                <w:b/>
                <w:color w:val="1F4D78"/>
                <w:sz w:val="19"/>
              </w:rPr>
              <w:t>Area</w:t>
            </w:r>
          </w:p>
        </w:tc>
        <w:tc>
          <w:tcPr>
            <w:tcW w:type="dxa" w:w="3120"/>
            <w:vAlign w:val="center"/>
            <w:shd w:fill="E8EEF5"/>
          </w:tcPr>
          <w:p>
            <w:pPr>
              <w:spacing w:after="0"/>
            </w:pPr>
            <w:r>
              <w:rPr>
                <w:b/>
                <w:color w:val="1F4D78"/>
                <w:sz w:val="19"/>
              </w:rPr>
            </w:r>
            <w:r>
              <w:rPr>
                <w:b/>
                <w:color w:val="1F4D78"/>
                <w:sz w:val="19"/>
              </w:rPr>
              <w:t>Status</w:t>
            </w:r>
          </w:p>
        </w:tc>
        <w:tc>
          <w:tcPr>
            <w:tcW w:type="dxa" w:w="3120"/>
            <w:vAlign w:val="center"/>
            <w:shd w:fill="E8EEF5"/>
          </w:tcPr>
          <w:p>
            <w:pPr>
              <w:spacing w:after="0"/>
            </w:pPr>
            <w:r>
              <w:rPr>
                <w:b/>
                <w:color w:val="1F4D78"/>
                <w:sz w:val="19"/>
              </w:rPr>
            </w:r>
            <w:r>
              <w:rPr>
                <w:b/>
                <w:color w:val="1F4D78"/>
                <w:sz w:val="19"/>
              </w:rPr>
              <w:t>Folder / Code Evidence</w:t>
            </w:r>
          </w:p>
        </w:tc>
      </w:tr>
      <w:tr>
        <w:tc>
          <w:tcPr>
            <w:tcW w:type="dxa" w:w="2448"/>
            <w:vAlign w:val="center"/>
          </w:tcPr>
          <w:p>
            <w:pPr>
              <w:spacing w:after="0"/>
            </w:pPr>
            <w:r>
              <w:rPr>
                <w:sz w:val="19"/>
              </w:rPr>
            </w:r>
            <w:r>
              <w:rPr>
                <w:b/>
                <w:sz w:val="19"/>
              </w:rPr>
              <w:t>Projects Section</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backend/src/models/Project.js, backend/src/routes/project.routes.js, backend/src/services/project.service.js, frontend/src/modules/inventory/Projects.jsx, ProjectDetails.jsx</w:t>
            </w:r>
          </w:p>
        </w:tc>
      </w:tr>
      <w:tr>
        <w:tc>
          <w:tcPr>
            <w:tcW w:type="dxa" w:w="2448"/>
            <w:vAlign w:val="center"/>
          </w:tcPr>
          <w:p>
            <w:pPr>
              <w:spacing w:after="0"/>
            </w:pPr>
            <w:r>
              <w:rPr>
                <w:sz w:val="19"/>
              </w:rPr>
            </w:r>
            <w:r>
              <w:rPr>
                <w:b/>
                <w:sz w:val="19"/>
              </w:rPr>
              <w:t>Tasks Section</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backend/src/models/Task.js, backend/src/routes/task.routes.js, backend/src/controllers/task.controller.js, frontend/src/modules/tasks/TaskManager.jsx</w:t>
            </w:r>
          </w:p>
        </w:tc>
      </w:tr>
      <w:tr>
        <w:tc>
          <w:tcPr>
            <w:tcW w:type="dxa" w:w="2448"/>
            <w:vAlign w:val="center"/>
          </w:tcPr>
          <w:p>
            <w:pPr>
              <w:spacing w:after="0"/>
            </w:pPr>
            <w:r>
              <w:rPr>
                <w:sz w:val="19"/>
              </w:rPr>
            </w:r>
            <w:r>
              <w:rPr>
                <w:b/>
                <w:sz w:val="19"/>
              </w:rPr>
              <w:t>Lead Management</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backend/src/models/Lead.js, leadActivity.model.js, leadDiary.model.js, backend/src/controllers/lead.controller.js, frontend/src/modules/leads/LeadsMatrix.jsx</w:t>
            </w:r>
          </w:p>
        </w:tc>
      </w:tr>
      <w:tr>
        <w:tc>
          <w:tcPr>
            <w:tcW w:type="dxa" w:w="2448"/>
            <w:vAlign w:val="center"/>
          </w:tcPr>
          <w:p>
            <w:pPr>
              <w:spacing w:after="0"/>
            </w:pPr>
            <w:r>
              <w:rPr>
                <w:sz w:val="19"/>
              </w:rPr>
            </w:r>
            <w:r>
              <w:rPr>
                <w:b/>
                <w:sz w:val="19"/>
              </w:rPr>
              <w:t>Inventory Workflow</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Inventory model, inventory request/approval controllers, AssetVault, SharedInventoryView, InventoryDetails and project-linked inventory screens</w:t>
            </w:r>
          </w:p>
        </w:tc>
      </w:tr>
      <w:tr>
        <w:tc>
          <w:tcPr>
            <w:tcW w:type="dxa" w:w="2448"/>
            <w:vAlign w:val="center"/>
          </w:tcPr>
          <w:p>
            <w:pPr>
              <w:spacing w:after="0"/>
            </w:pPr>
            <w:r>
              <w:rPr>
                <w:sz w:val="19"/>
              </w:rPr>
            </w:r>
            <w:r>
              <w:rPr>
                <w:b/>
                <w:sz w:val="19"/>
              </w:rPr>
              <w:t>Attendance Controls</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Attendance geofence policy, check-in/check-out location capture, GPS accuracy handling, manual attendance status edits</w:t>
            </w:r>
          </w:p>
        </w:tc>
      </w:tr>
      <w:tr>
        <w:tc>
          <w:tcPr>
            <w:tcW w:type="dxa" w:w="2448"/>
            <w:vAlign w:val="center"/>
          </w:tcPr>
          <w:p>
            <w:pPr>
              <w:spacing w:after="0"/>
            </w:pPr>
            <w:r>
              <w:rPr>
                <w:sz w:val="19"/>
              </w:rPr>
            </w:r>
            <w:r>
              <w:rPr>
                <w:b/>
                <w:sz w:val="19"/>
              </w:rPr>
              <w:t>Deployment Runtime</w:t>
            </w:r>
          </w:p>
        </w:tc>
        <w:tc>
          <w:tcPr>
            <w:tcW w:type="dxa" w:w="1728"/>
            <w:vAlign w:val="center"/>
          </w:tcPr>
          <w:p>
            <w:pPr>
              <w:spacing w:after="0"/>
            </w:pPr>
            <w:r>
              <w:rPr>
                <w:sz w:val="19"/>
              </w:rPr>
            </w:r>
            <w:r>
              <w:rPr>
                <w:b w:val="0"/>
                <w:sz w:val="19"/>
              </w:rPr>
              <w:t>Completed</w:t>
            </w:r>
          </w:p>
        </w:tc>
        <w:tc>
          <w:tcPr>
            <w:tcW w:type="dxa" w:w="4824"/>
            <w:vAlign w:val="center"/>
          </w:tcPr>
          <w:p>
            <w:pPr>
              <w:spacing w:after="0"/>
            </w:pPr>
            <w:r>
              <w:rPr>
                <w:sz w:val="19"/>
              </w:rPr>
            </w:r>
            <w:r>
              <w:rPr>
                <w:b w:val="0"/>
                <w:sz w:val="19"/>
              </w:rPr>
              <w:t>VPS deploy assets, PM2 backend process, deploy.sh, DEPLOY_VPS.md and production health flow</w:t>
            </w:r>
          </w:p>
        </w:tc>
      </w:tr>
    </w:tbl>
    <w:p/>
    <w:p>
      <w:pPr>
        <w:pStyle w:val="Heading1"/>
      </w:pPr>
      <w:r>
        <w:t>Projects Section - Completed Work</w:t>
      </w:r>
    </w:p>
    <w:p>
      <w:r>
        <w:t>The Projects section is now a real business module rather than a static list. It supports creating and managing different real-estate project formats with validation, role access, upload support, and detailed unit structures.</w:t>
      </w:r>
    </w:p>
    <w:p>
      <w:pPr>
        <w:pStyle w:val="ListBullet"/>
      </w:pPr>
      <w:r>
        <w:t>Added backend Project model with company scoping, project code generation support, soft delete, status, category, type and detailed property fields.</w:t>
      </w:r>
    </w:p>
    <w:p>
      <w:pPr>
        <w:pStyle w:val="ListBullet"/>
      </w:pPr>
      <w:r>
        <w:t>Added project API routes for list, detail, create, update and delete with authentication, company context and role checks.</w:t>
      </w:r>
    </w:p>
    <w:p>
      <w:pPr>
        <w:pStyle w:val="ListBullet"/>
      </w:pPr>
      <w:r>
        <w:t>Added validation for commercial and residential project data including offices, shops, showrooms, plots, BHK configurations, rates, amenities, owner/manager contact details and location coordinates.</w:t>
      </w:r>
    </w:p>
    <w:p>
      <w:pPr>
        <w:pStyle w:val="ListBullet"/>
      </w:pPr>
      <w:r>
        <w:t>Added frontend Projects and Project Details screens with filters, form sections, image upload support and unit-level editing for office/shop/showroom inventory.</w:t>
      </w:r>
    </w:p>
    <w:p>
      <w:pPr>
        <w:pStyle w:val="ListBullet"/>
      </w:pPr>
      <w:r>
        <w:t>Connected Projects into the main workbench navigation and route structure so users can reach the section from the web app.</w:t>
      </w:r>
    </w:p>
    <w:p>
      <w:pPr>
        <w:pStyle w:val="Heading1"/>
      </w:pPr>
      <w:r>
        <w:t>Tasks Section - Completed Work</w:t>
      </w:r>
    </w:p>
    <w:p>
      <w:r>
        <w:t>The Tasks section is implemented as a tracked execution layer for daily work, follow-ups and lead-linked actions.</w:t>
      </w:r>
    </w:p>
    <w:p>
      <w:pPr>
        <w:pStyle w:val="ListBullet"/>
      </w:pPr>
      <w:r>
        <w:t>Added task model with title, description, status, priority, due date, assigned user, creator, company scope, linked lead, subtasks and tags.</w:t>
      </w:r>
    </w:p>
    <w:p>
      <w:pPr>
        <w:pStyle w:val="ListBullet"/>
      </w:pPr>
      <w:r>
        <w:t>Added backend task routes for listing, detail, creation, update, delete, statistics and user-wise statistics.</w:t>
      </w:r>
    </w:p>
    <w:p>
      <w:pPr>
        <w:pStyle w:val="ListBullet"/>
      </w:pPr>
      <w:r>
        <w:t>Added frontend Task Manager screen and task service integration.</w:t>
      </w:r>
    </w:p>
    <w:p>
      <w:pPr>
        <w:pStyle w:val="ListBullet"/>
      </w:pPr>
      <w:r>
        <w:t>Added indexing for company, assigned user, creator, status and due-date queries to keep task lists fast as records grow.</w:t>
      </w:r>
    </w:p>
    <w:p>
      <w:pPr>
        <w:pStyle w:val="ListBullet"/>
      </w:pPr>
      <w:r>
        <w:t>Extended task access for sales and production roles through the application navigation and route layer.</w:t>
      </w:r>
    </w:p>
    <w:p>
      <w:pPr>
        <w:pStyle w:val="Heading1"/>
      </w:pPr>
      <w:r>
        <w:t>Lead Management - Completed Work</w:t>
      </w:r>
    </w:p>
    <w:p>
      <w:r>
        <w:t>Lead Management has been expanded into a full pipeline covering creation, bulk import, assignment, status movement, follow-up tracking, performance visibility and history.</w:t>
      </w:r>
    </w:p>
    <w:p>
      <w:pPr>
        <w:pStyle w:val="ListBullet"/>
      </w:pPr>
      <w:r>
        <w:t>Enabled single lead creation and bulk lead upload for the required roles, including Manager and executive flows.</w:t>
      </w:r>
    </w:p>
    <w:p>
      <w:pPr>
        <w:pStyle w:val="ListBullet"/>
      </w:pPr>
      <w:r>
        <w:t>Implemented workbook-driven bulk import using the provided Excel format and update-existing-leads-by-phone behavior.</w:t>
      </w:r>
    </w:p>
    <w:p>
      <w:pPr>
        <w:pStyle w:val="ListBullet"/>
      </w:pPr>
      <w:r>
        <w:t>Added lead status handling including Invalid, old visible status restoration, status requests and status update APIs.</w:t>
      </w:r>
    </w:p>
    <w:p>
      <w:pPr>
        <w:pStyle w:val="ListBullet"/>
      </w:pPr>
      <w:r>
        <w:t>Added lead diary and activity timeline models for better follow-up history and auditability.</w:t>
      </w:r>
    </w:p>
    <w:p>
      <w:pPr>
        <w:pStyle w:val="ListBullet"/>
      </w:pPr>
      <w:r>
        <w:t>Added follow-up filters and due follow-up handling for pipeline work.</w:t>
      </w:r>
    </w:p>
    <w:p>
      <w:pPr>
        <w:pStyle w:val="ListBullet"/>
      </w:pPr>
      <w:r>
        <w:t>Improved lead assignment behavior, including reassignment/rebalance support for live executive ownership.</w:t>
      </w:r>
    </w:p>
    <w:p>
      <w:pPr>
        <w:pStyle w:val="ListBullet"/>
      </w:pPr>
      <w:r>
        <w:t>Kept lead requirements connected to inventory/property requirement data, including Coworking-specific requirement refinements.</w:t>
      </w:r>
    </w:p>
    <w:p>
      <w:pPr>
        <w:pStyle w:val="Heading1"/>
      </w:pPr>
      <w:r>
        <w:t>Other Completed Platform Work</w:t>
      </w:r>
    </w:p>
    <w:p>
      <w:pPr>
        <w:pStyle w:val="ListBullet"/>
      </w:pPr>
      <w:r>
        <w:t>Inventory management now includes detailed inventory records, pricing/rent fields, approval workflows and share/detail views.</w:t>
      </w:r>
    </w:p>
    <w:p>
      <w:pPr>
        <w:pStyle w:val="ListBullet"/>
      </w:pPr>
      <w:r>
        <w:t>Attendance now supports geofenced check-in/check-out, policy controls, location capture and manual status correction.</w:t>
      </w:r>
    </w:p>
    <w:p>
      <w:pPr>
        <w:pStyle w:val="ListBullet"/>
      </w:pPr>
      <w:r>
        <w:t>Role hierarchy was simplified by removing Assistant Manager and Team Leader and routing reporting directly through Manager.</w:t>
      </w:r>
    </w:p>
    <w:p>
      <w:pPr>
        <w:pStyle w:val="ListBullet"/>
      </w:pPr>
      <w:r>
        <w:t>Production Executive role, dashboard access and route protection were added.</w:t>
      </w:r>
    </w:p>
    <w:p>
      <w:pPr>
        <w:pStyle w:val="ListBullet"/>
      </w:pPr>
      <w:r>
        <w:t>Forgot password was moved to a dedicated page with manager-approved reset flow.</w:t>
      </w:r>
    </w:p>
    <w:p>
      <w:pPr>
        <w:pStyle w:val="ListBullet"/>
      </w:pPr>
      <w:r>
        <w:t>Visible Hindi/Hinglish system messages were converted to English while preserving Hindi input support.</w:t>
      </w:r>
    </w:p>
    <w:p>
      <w:pPr>
        <w:pStyle w:val="ListBullet"/>
      </w:pPr>
      <w:r>
        <w:t>UI feedback was standardized with shared toast notifications and repeated page-level polish.</w:t>
      </w:r>
    </w:p>
    <w:p>
      <w:pPr>
        <w:pStyle w:val="ListBullet"/>
      </w:pPr>
      <w:r>
        <w:t>Runtime naming and Mongo target checks were aligned with The Office On Rent.</w:t>
      </w:r>
    </w:p>
    <w:p>
      <w:pPr>
        <w:pStyle w:val="Heading1"/>
      </w:pPr>
      <w:r>
        <w:t>Current Work: Coworking Management System</w:t>
      </w:r>
    </w:p>
    <w:p>
      <w:r>
        <w:t>The current folder inspection shows that Coworking Management is the active build area. It already has a broad backend domain layer and a large frontend module set, but should be treated as current work in progress until final end-to-end verification is completed.</w:t>
      </w:r>
    </w:p>
    <w:tbl>
      <w:tblPr>
        <w:tblStyle w:val="TableGrid"/>
        <w:tblW w:type="auto" w:w="0"/>
        <w:tblLayout w:type="fixed"/>
        <w:tblLook w:firstColumn="1" w:firstRow="1" w:lastColumn="0" w:lastRow="0" w:noHBand="0" w:noVBand="1" w:val="04A0"/>
      </w:tblPr>
      <w:tblGrid>
        <w:gridCol w:w="2448"/>
        <w:gridCol w:w="1728"/>
        <w:gridCol w:w="4824"/>
      </w:tblGrid>
      <w:tr>
        <w:tc>
          <w:tcPr>
            <w:tcW w:type="dxa" w:w="3120"/>
            <w:vAlign w:val="center"/>
            <w:shd w:fill="E8EEF5"/>
          </w:tcPr>
          <w:p>
            <w:pPr>
              <w:spacing w:after="0"/>
            </w:pPr>
            <w:r>
              <w:rPr>
                <w:b/>
                <w:color w:val="1F4D78"/>
                <w:sz w:val="19"/>
              </w:rPr>
            </w:r>
            <w:r>
              <w:rPr>
                <w:b/>
                <w:color w:val="1F4D78"/>
                <w:sz w:val="19"/>
              </w:rPr>
              <w:t>Area</w:t>
            </w:r>
          </w:p>
        </w:tc>
        <w:tc>
          <w:tcPr>
            <w:tcW w:type="dxa" w:w="3120"/>
            <w:vAlign w:val="center"/>
            <w:shd w:fill="E8EEF5"/>
          </w:tcPr>
          <w:p>
            <w:pPr>
              <w:spacing w:after="0"/>
            </w:pPr>
            <w:r>
              <w:rPr>
                <w:b/>
                <w:color w:val="1F4D78"/>
                <w:sz w:val="19"/>
              </w:rPr>
            </w:r>
            <w:r>
              <w:rPr>
                <w:b/>
                <w:color w:val="1F4D78"/>
                <w:sz w:val="19"/>
              </w:rPr>
              <w:t>Status</w:t>
            </w:r>
          </w:p>
        </w:tc>
        <w:tc>
          <w:tcPr>
            <w:tcW w:type="dxa" w:w="3120"/>
            <w:vAlign w:val="center"/>
            <w:shd w:fill="E8EEF5"/>
          </w:tcPr>
          <w:p>
            <w:pPr>
              <w:spacing w:after="0"/>
            </w:pPr>
            <w:r>
              <w:rPr>
                <w:b/>
                <w:color w:val="1F4D78"/>
                <w:sz w:val="19"/>
              </w:rPr>
            </w:r>
            <w:r>
              <w:rPr>
                <w:b/>
                <w:color w:val="1F4D78"/>
                <w:sz w:val="19"/>
              </w:rPr>
              <w:t>Folder / Code Evidence</w:t>
            </w:r>
          </w:p>
        </w:tc>
      </w:tr>
      <w:tr>
        <w:tc>
          <w:tcPr>
            <w:tcW w:type="dxa" w:w="2448"/>
            <w:vAlign w:val="center"/>
          </w:tcPr>
          <w:p>
            <w:pPr>
              <w:spacing w:after="0"/>
            </w:pPr>
            <w:r>
              <w:rPr>
                <w:sz w:val="19"/>
              </w:rPr>
            </w:r>
            <w:r>
              <w:rPr>
                <w:b/>
                <w:sz w:val="19"/>
              </w:rPr>
              <w:t>Backend Models</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10 Coworking models: Property, Floor, Cabin, Client, Contract, Booking, Invoice, Payment, Expense and ID counter support</w:t>
            </w:r>
          </w:p>
        </w:tc>
      </w:tr>
      <w:tr>
        <w:tc>
          <w:tcPr>
            <w:tcW w:type="dxa" w:w="2448"/>
            <w:vAlign w:val="center"/>
          </w:tcPr>
          <w:p>
            <w:pPr>
              <w:spacing w:after="0"/>
            </w:pPr>
            <w:r>
              <w:rPr>
                <w:sz w:val="19"/>
              </w:rPr>
            </w:r>
            <w:r>
              <w:rPr>
                <w:b/>
                <w:sz w:val="19"/>
              </w:rPr>
              <w:t>Backend Routes</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10 Coworking route files for access, properties, floors, cabins, clients, bookings, contracts, invoices, payments and expenses</w:t>
            </w:r>
          </w:p>
        </w:tc>
      </w:tr>
      <w:tr>
        <w:tc>
          <w:tcPr>
            <w:tcW w:type="dxa" w:w="2448"/>
            <w:vAlign w:val="center"/>
          </w:tcPr>
          <w:p>
            <w:pPr>
              <w:spacing w:after="0"/>
            </w:pPr>
            <w:r>
              <w:rPr>
                <w:sz w:val="19"/>
              </w:rPr>
            </w:r>
            <w:r>
              <w:rPr>
                <w:b/>
                <w:sz w:val="19"/>
              </w:rPr>
              <w:t>Backend Services</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Availability, occupancy, billing calculation, booking, cabin, client, contract, expense, floor, invoice, payment, property and user services</w:t>
            </w:r>
          </w:p>
        </w:tc>
      </w:tr>
      <w:tr>
        <w:tc>
          <w:tcPr>
            <w:tcW w:type="dxa" w:w="2448"/>
            <w:vAlign w:val="center"/>
          </w:tcPr>
          <w:p>
            <w:pPr>
              <w:spacing w:after="0"/>
            </w:pPr>
            <w:r>
              <w:rPr>
                <w:sz w:val="19"/>
              </w:rPr>
            </w:r>
            <w:r>
              <w:rPr>
                <w:b/>
                <w:sz w:val="19"/>
              </w:rPr>
              <w:t>Frontend Modules</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21 Coworking module files including Dashboard, Properties, Floors, Cabins, Seats, Clients, Bookings, Contracts, Billing, Payments and Reports</w:t>
            </w:r>
          </w:p>
        </w:tc>
      </w:tr>
      <w:tr>
        <w:tc>
          <w:tcPr>
            <w:tcW w:type="dxa" w:w="2448"/>
            <w:vAlign w:val="center"/>
          </w:tcPr>
          <w:p>
            <w:pPr>
              <w:spacing w:after="0"/>
            </w:pPr>
            <w:r>
              <w:rPr>
                <w:sz w:val="19"/>
              </w:rPr>
            </w:r>
            <w:r>
              <w:rPr>
                <w:b/>
                <w:sz w:val="19"/>
              </w:rPr>
              <w:t>Permission Layer</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CoworkingPermissionGate, permission context, permission service, role permission model and permission middleware</w:t>
            </w:r>
          </w:p>
        </w:tc>
      </w:tr>
      <w:tr>
        <w:tc>
          <w:tcPr>
            <w:tcW w:type="dxa" w:w="2448"/>
            <w:vAlign w:val="center"/>
          </w:tcPr>
          <w:p>
            <w:pPr>
              <w:spacing w:after="0"/>
            </w:pPr>
            <w:r>
              <w:rPr>
                <w:sz w:val="19"/>
              </w:rPr>
            </w:r>
            <w:r>
              <w:rPr>
                <w:b/>
                <w:sz w:val="19"/>
              </w:rPr>
              <w:t>Client Portal</w:t>
            </w:r>
          </w:p>
        </w:tc>
        <w:tc>
          <w:tcPr>
            <w:tcW w:type="dxa" w:w="1728"/>
            <w:vAlign w:val="center"/>
          </w:tcPr>
          <w:p>
            <w:pPr>
              <w:spacing w:after="0"/>
            </w:pPr>
            <w:r>
              <w:rPr>
                <w:sz w:val="19"/>
              </w:rPr>
            </w:r>
            <w:r>
              <w:rPr>
                <w:b w:val="0"/>
                <w:sz w:val="19"/>
              </w:rPr>
              <w:t>In Progress</w:t>
            </w:r>
          </w:p>
        </w:tc>
        <w:tc>
          <w:tcPr>
            <w:tcW w:type="dxa" w:w="4824"/>
            <w:vAlign w:val="center"/>
          </w:tcPr>
          <w:p>
            <w:pPr>
              <w:spacing w:after="0"/>
            </w:pPr>
            <w:r>
              <w:rPr>
                <w:sz w:val="19"/>
              </w:rPr>
            </w:r>
            <w:r>
              <w:rPr>
                <w:b w:val="0"/>
                <w:sz w:val="19"/>
              </w:rPr>
              <w:t>client-portal folder plus portal auth/data controllers, routes, middleware and token services</w:t>
            </w:r>
          </w:p>
        </w:tc>
      </w:tr>
    </w:tbl>
    <w:p/>
    <w:p>
      <w:pPr>
        <w:pStyle w:val="Heading2"/>
      </w:pPr>
      <w:r>
        <w:t>Coworking Modules Visible In The Folder</w:t>
      </w:r>
    </w:p>
    <w:p>
      <w:pPr>
        <w:pStyle w:val="ListBullet"/>
      </w:pPr>
      <w:r>
        <w:t>Dashboard with Coworking Command Center metrics and quick links.</w:t>
      </w:r>
    </w:p>
    <w:p>
      <w:pPr>
        <w:pStyle w:val="ListBullet"/>
      </w:pPr>
      <w:r>
        <w:t>Properties, Floors, Cabins and Seats for physical space setup.</w:t>
      </w:r>
    </w:p>
    <w:p>
      <w:pPr>
        <w:pStyle w:val="ListBullet"/>
      </w:pPr>
      <w:r>
        <w:t>Clients with company profile, contacts, GST/PAN, KYC status, documents and lifecycle status.</w:t>
      </w:r>
    </w:p>
    <w:p>
      <w:pPr>
        <w:pStyle w:val="ListBullet"/>
      </w:pPr>
      <w:r>
        <w:t>Bookings with cabin/seat availability checks, recurring booking support, date/time validation and conflict rejection.</w:t>
      </w:r>
    </w:p>
    <w:p>
      <w:pPr>
        <w:pStyle w:val="ListBullet"/>
      </w:pPr>
      <w:r>
        <w:t>Contracts, Billing, Invoices, Payments and Expenses for commercial operations.</w:t>
      </w:r>
    </w:p>
    <w:p>
      <w:pPr>
        <w:pStyle w:val="ListBullet"/>
      </w:pPr>
      <w:r>
        <w:t>Meeting Rooms, Visitors, Tickets, Assets, Reports, Notifications, Users, Roles, Settings and Audit Logs as planned/visible modules.</w:t>
      </w:r>
    </w:p>
    <w:p>
      <w:pPr>
        <w:pStyle w:val="Heading1"/>
      </w:pPr>
      <w:r>
        <w:t>Folder Evidence Snapshot</w:t>
      </w:r>
    </w:p>
    <w:tbl>
      <w:tblPr>
        <w:tblStyle w:val="TableGrid"/>
        <w:tblW w:type="auto" w:w="0"/>
        <w:tblLayout w:type="fixed"/>
        <w:tblLook w:firstColumn="1" w:firstRow="1" w:lastColumn="0" w:lastRow="0" w:noHBand="0" w:noVBand="1" w:val="04A0"/>
      </w:tblPr>
      <w:tblGrid>
        <w:gridCol w:w="2448"/>
        <w:gridCol w:w="1728"/>
        <w:gridCol w:w="4824"/>
      </w:tblGrid>
      <w:tr>
        <w:tc>
          <w:tcPr>
            <w:tcW w:type="dxa" w:w="3120"/>
            <w:vAlign w:val="center"/>
            <w:shd w:fill="E8EEF5"/>
          </w:tcPr>
          <w:p>
            <w:pPr>
              <w:spacing w:after="0"/>
            </w:pPr>
            <w:r>
              <w:rPr>
                <w:b/>
                <w:color w:val="1F4D78"/>
                <w:sz w:val="19"/>
              </w:rPr>
            </w:r>
            <w:r>
              <w:rPr>
                <w:b/>
                <w:color w:val="1F4D78"/>
                <w:sz w:val="19"/>
              </w:rPr>
              <w:t>Area</w:t>
            </w:r>
          </w:p>
        </w:tc>
        <w:tc>
          <w:tcPr>
            <w:tcW w:type="dxa" w:w="3120"/>
            <w:vAlign w:val="center"/>
            <w:shd w:fill="E8EEF5"/>
          </w:tcPr>
          <w:p>
            <w:pPr>
              <w:spacing w:after="0"/>
            </w:pPr>
            <w:r>
              <w:rPr>
                <w:b/>
                <w:color w:val="1F4D78"/>
                <w:sz w:val="19"/>
              </w:rPr>
            </w:r>
            <w:r>
              <w:rPr>
                <w:b/>
                <w:color w:val="1F4D78"/>
                <w:sz w:val="19"/>
              </w:rPr>
              <w:t>Status</w:t>
            </w:r>
          </w:p>
        </w:tc>
        <w:tc>
          <w:tcPr>
            <w:tcW w:type="dxa" w:w="3120"/>
            <w:vAlign w:val="center"/>
            <w:shd w:fill="E8EEF5"/>
          </w:tcPr>
          <w:p>
            <w:pPr>
              <w:spacing w:after="0"/>
            </w:pPr>
            <w:r>
              <w:rPr>
                <w:b/>
                <w:color w:val="1F4D78"/>
                <w:sz w:val="19"/>
              </w:rPr>
            </w:r>
            <w:r>
              <w:rPr>
                <w:b/>
                <w:color w:val="1F4D78"/>
                <w:sz w:val="19"/>
              </w:rPr>
              <w:t>Folder / Code Evidence</w:t>
            </w:r>
          </w:p>
        </w:tc>
      </w:tr>
      <w:tr>
        <w:tc>
          <w:tcPr>
            <w:tcW w:type="dxa" w:w="2448"/>
            <w:vAlign w:val="center"/>
          </w:tcPr>
          <w:p>
            <w:pPr>
              <w:spacing w:after="0"/>
            </w:pPr>
            <w:r>
              <w:rPr>
                <w:sz w:val="19"/>
              </w:rPr>
            </w:r>
            <w:r>
              <w:rPr>
                <w:b/>
                <w:sz w:val="19"/>
              </w:rPr>
              <w:t>Root</w:t>
            </w:r>
          </w:p>
        </w:tc>
        <w:tc>
          <w:tcPr>
            <w:tcW w:type="dxa" w:w="1728"/>
            <w:vAlign w:val="center"/>
          </w:tcPr>
          <w:p>
            <w:pPr>
              <w:spacing w:after="0"/>
            </w:pPr>
            <w:r>
              <w:rPr>
                <w:sz w:val="19"/>
              </w:rPr>
            </w:r>
            <w:r>
              <w:rPr>
                <w:b w:val="0"/>
                <w:sz w:val="19"/>
              </w:rPr>
              <w:t>Present</w:t>
            </w:r>
          </w:p>
        </w:tc>
        <w:tc>
          <w:tcPr>
            <w:tcW w:type="dxa" w:w="4824"/>
            <w:vAlign w:val="center"/>
          </w:tcPr>
          <w:p>
            <w:pPr>
              <w:spacing w:after="0"/>
            </w:pPr>
            <w:r>
              <w:rPr>
                <w:sz w:val="19"/>
              </w:rPr>
            </w:r>
            <w:r>
              <w:rPr>
                <w:b w:val="0"/>
                <w:sz w:val="19"/>
              </w:rPr>
              <w:t>backend, frontend, client-portal, deploy, docs, package files and deployment notes</w:t>
            </w:r>
          </w:p>
        </w:tc>
      </w:tr>
      <w:tr>
        <w:tc>
          <w:tcPr>
            <w:tcW w:type="dxa" w:w="2448"/>
            <w:vAlign w:val="center"/>
          </w:tcPr>
          <w:p>
            <w:pPr>
              <w:spacing w:after="0"/>
            </w:pPr>
            <w:r>
              <w:rPr>
                <w:sz w:val="19"/>
              </w:rPr>
            </w:r>
            <w:r>
              <w:rPr>
                <w:b/>
                <w:sz w:val="19"/>
              </w:rPr>
              <w:t>Backend</w:t>
            </w:r>
          </w:p>
        </w:tc>
        <w:tc>
          <w:tcPr>
            <w:tcW w:type="dxa" w:w="1728"/>
            <w:vAlign w:val="center"/>
          </w:tcPr>
          <w:p>
            <w:pPr>
              <w:spacing w:after="0"/>
            </w:pPr>
            <w:r>
              <w:rPr>
                <w:sz w:val="19"/>
              </w:rPr>
            </w:r>
            <w:r>
              <w:rPr>
                <w:b w:val="0"/>
                <w:sz w:val="19"/>
              </w:rPr>
              <w:t>Expanded</w:t>
            </w:r>
          </w:p>
        </w:tc>
        <w:tc>
          <w:tcPr>
            <w:tcW w:type="dxa" w:w="4824"/>
            <w:vAlign w:val="center"/>
          </w:tcPr>
          <w:p>
            <w:pPr>
              <w:spacing w:after="0"/>
            </w:pPr>
            <w:r>
              <w:rPr>
                <w:sz w:val="19"/>
              </w:rPr>
            </w:r>
            <w:r>
              <w:rPr>
                <w:b w:val="0"/>
                <w:sz w:val="19"/>
              </w:rPr>
              <w:t>New project, coworking, permission, upload and client-portal controllers/routes/services/models</w:t>
            </w:r>
          </w:p>
        </w:tc>
      </w:tr>
      <w:tr>
        <w:tc>
          <w:tcPr>
            <w:tcW w:type="dxa" w:w="2448"/>
            <w:vAlign w:val="center"/>
          </w:tcPr>
          <w:p>
            <w:pPr>
              <w:spacing w:after="0"/>
            </w:pPr>
            <w:r>
              <w:rPr>
                <w:sz w:val="19"/>
              </w:rPr>
            </w:r>
            <w:r>
              <w:rPr>
                <w:b/>
                <w:sz w:val="19"/>
              </w:rPr>
              <w:t>Frontend</w:t>
            </w:r>
          </w:p>
        </w:tc>
        <w:tc>
          <w:tcPr>
            <w:tcW w:type="dxa" w:w="1728"/>
            <w:vAlign w:val="center"/>
          </w:tcPr>
          <w:p>
            <w:pPr>
              <w:spacing w:after="0"/>
            </w:pPr>
            <w:r>
              <w:rPr>
                <w:sz w:val="19"/>
              </w:rPr>
            </w:r>
            <w:r>
              <w:rPr>
                <w:b w:val="0"/>
                <w:sz w:val="19"/>
              </w:rPr>
              <w:t>Expanded</w:t>
            </w:r>
          </w:p>
        </w:tc>
        <w:tc>
          <w:tcPr>
            <w:tcW w:type="dxa" w:w="4824"/>
            <w:vAlign w:val="center"/>
          </w:tcPr>
          <w:p>
            <w:pPr>
              <w:spacing w:after="0"/>
            </w:pPr>
            <w:r>
              <w:rPr>
                <w:sz w:val="19"/>
              </w:rPr>
            </w:r>
            <w:r>
              <w:rPr>
                <w:b w:val="0"/>
                <w:sz w:val="19"/>
              </w:rPr>
              <w:t>New coworking module folder, project screens, permission context, shared UI components and services</w:t>
            </w:r>
          </w:p>
        </w:tc>
      </w:tr>
      <w:tr>
        <w:tc>
          <w:tcPr>
            <w:tcW w:type="dxa" w:w="2448"/>
            <w:vAlign w:val="center"/>
          </w:tcPr>
          <w:p>
            <w:pPr>
              <w:spacing w:after="0"/>
            </w:pPr>
            <w:r>
              <w:rPr>
                <w:sz w:val="19"/>
              </w:rPr>
            </w:r>
            <w:r>
              <w:rPr>
                <w:b/>
                <w:sz w:val="19"/>
              </w:rPr>
              <w:t>Docs</w:t>
            </w:r>
          </w:p>
        </w:tc>
        <w:tc>
          <w:tcPr>
            <w:tcW w:type="dxa" w:w="1728"/>
            <w:vAlign w:val="center"/>
          </w:tcPr>
          <w:p>
            <w:pPr>
              <w:spacing w:after="0"/>
            </w:pPr>
            <w:r>
              <w:rPr>
                <w:sz w:val="19"/>
              </w:rPr>
            </w:r>
            <w:r>
              <w:rPr>
                <w:b w:val="0"/>
                <w:sz w:val="19"/>
              </w:rPr>
              <w:t>Present</w:t>
            </w:r>
          </w:p>
        </w:tc>
        <w:tc>
          <w:tcPr>
            <w:tcW w:type="dxa" w:w="4824"/>
            <w:vAlign w:val="center"/>
          </w:tcPr>
          <w:p>
            <w:pPr>
              <w:spacing w:after="0"/>
            </w:pPr>
            <w:r>
              <w:rPr>
                <w:sz w:val="19"/>
              </w:rPr>
            </w:r>
            <w:r>
              <w:rPr>
                <w:b w:val="0"/>
                <w:sz w:val="19"/>
              </w:rPr>
              <w:t>Existing PROJECT_REPORT.md plus testing/deployment notes</w:t>
            </w:r>
          </w:p>
        </w:tc>
      </w:tr>
      <w:tr>
        <w:tc>
          <w:tcPr>
            <w:tcW w:type="dxa" w:w="2448"/>
            <w:vAlign w:val="center"/>
          </w:tcPr>
          <w:p>
            <w:pPr>
              <w:spacing w:after="0"/>
            </w:pPr>
            <w:r>
              <w:rPr>
                <w:sz w:val="19"/>
              </w:rPr>
            </w:r>
            <w:r>
              <w:rPr>
                <w:b/>
                <w:sz w:val="19"/>
              </w:rPr>
              <w:t>Working Tree</w:t>
            </w:r>
          </w:p>
        </w:tc>
        <w:tc>
          <w:tcPr>
            <w:tcW w:type="dxa" w:w="1728"/>
            <w:vAlign w:val="center"/>
          </w:tcPr>
          <w:p>
            <w:pPr>
              <w:spacing w:after="0"/>
            </w:pPr>
            <w:r>
              <w:rPr>
                <w:sz w:val="19"/>
              </w:rPr>
            </w:r>
            <w:r>
              <w:rPr>
                <w:b w:val="0"/>
                <w:sz w:val="19"/>
              </w:rPr>
              <w:t>Active</w:t>
            </w:r>
          </w:p>
        </w:tc>
        <w:tc>
          <w:tcPr>
            <w:tcW w:type="dxa" w:w="4824"/>
            <w:vAlign w:val="center"/>
          </w:tcPr>
          <w:p>
            <w:pPr>
              <w:spacing w:after="0"/>
            </w:pPr>
            <w:r>
              <w:rPr>
                <w:sz w:val="19"/>
              </w:rPr>
            </w:r>
            <w:r>
              <w:rPr>
                <w:b w:val="0"/>
                <w:sz w:val="19"/>
              </w:rPr>
              <w:t>Many files are modified or newly added, especially around Coworking and project/client-portal work</w:t>
            </w:r>
          </w:p>
        </w:tc>
      </w:tr>
    </w:tbl>
    <w:p/>
    <w:p>
      <w:pPr>
        <w:pStyle w:val="Heading1"/>
      </w:pPr>
      <w:r>
        <w:t>Recommended Next Steps</w:t>
      </w:r>
    </w:p>
    <w:p>
      <w:pPr>
        <w:pStyle w:val="ListNumber"/>
      </w:pPr>
      <w:r>
        <w:t>Finish Coworking end-to-end smoke testing for properties, floors, cabins, clients, bookings, invoices, payments and permissions.</w:t>
      </w:r>
    </w:p>
    <w:p>
      <w:pPr>
        <w:pStyle w:val="ListNumber"/>
      </w:pPr>
      <w:r>
        <w:t>Run backend syntax/load checks and frontend build after the Coworking work stabilizes.</w:t>
      </w:r>
    </w:p>
    <w:p>
      <w:pPr>
        <w:pStyle w:val="ListNumber"/>
      </w:pPr>
      <w:r>
        <w:t>Verify seeded or real Coworking data against the intended Mongo target before any production deployment.</w:t>
      </w:r>
    </w:p>
    <w:p>
      <w:pPr>
        <w:pStyle w:val="ListNumber"/>
      </w:pPr>
      <w:r>
        <w:t>Create a final acceptance checklist for admin, manager and Coworking user roles.</w:t>
      </w:r>
    </w:p>
    <w:p>
      <w:pPr>
        <w:pStyle w:val="ListNumber"/>
      </w:pPr>
      <w:r>
        <w:t>Commit the completed project/task/lead report baseline separately from the active Coworking implementation if release history needs to stay clean.</w:t>
      </w:r>
    </w:p>
    <w:p>
      <w:pPr>
        <w:pStyle w:val="Heading1"/>
      </w:pPr>
      <w:r>
        <w:t>Conclusion</w:t>
      </w:r>
    </w:p>
    <w:p>
      <w:r>
        <w:t>The Office On Rent project now has completed CRM foundations for projects, tasks, lead management, inventory, attendance, access control and deployment operations. The active roadmap has shifted into Coworking Management, where the codebase already contains the main backend and frontend structure needed for property, occupancy, client, booking and billing workflows.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The Office On Rent - Project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