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F172A"/>
          <w:sz w:val="40"/>
        </w:rPr>
        <w:t>ABHISHEK RAHA</w:t>
      </w:r>
    </w:p>
    <w:p>
      <w:pPr>
        <w:spacing w:before="0" w:after="80"/>
      </w:pPr>
      <w:r>
        <w:rPr>
          <w:rFonts w:ascii="Calibri" w:hAnsi="Calibri"/>
          <w:b/>
          <w:color w:val="0284C7"/>
          <w:sz w:val="20"/>
        </w:rPr>
        <w:t>SENIOR BACKEND ENGINEER | JAVA | AI-ASSISTED DEVELOPMENT</w:t>
      </w:r>
    </w:p>
    <w:p>
      <w:pPr>
        <w:spacing w:before="0" w:after="120"/>
      </w:pPr>
      <w:r>
        <w:rPr>
          <w:rFonts w:ascii="Calibri" w:hAnsi="Calibri"/>
          <w:color w:val="475569"/>
          <w:sz w:val="19"/>
        </w:rPr>
        <w:t>+91 9078802424  |  abhishekraha0001@gmail.com  |  linkedin.com/in/abhishek-raha  |  github.com/abhishekraha  |  abhishekraha.github.io/AbhishekRaha</w:t>
      </w:r>
    </w:p>
    <w:p>
      <w:pPr>
        <w:keepNext/>
        <w:spacing w:before="200" w:after="80"/>
        <w:pBdr>
          <w:bottom w:val="single" w:sz="12" w:space="1" w:color="0F172A"/>
        </w:pBdr>
      </w:pPr>
      <w:r>
        <w:rPr>
          <w:rFonts w:ascii="Calibri" w:hAnsi="Calibri"/>
          <w:b/>
          <w:color w:val="0F172A"/>
          <w:sz w:val="22"/>
        </w:rPr>
        <w:t>PROFESSIONAL SUMMARY</w:t>
      </w:r>
    </w:p>
    <w:p>
      <w:pPr>
        <w:spacing w:before="40" w:after="120"/>
      </w:pPr>
      <w:r>
        <w:rPr>
          <w:sz w:val="19"/>
        </w:rPr>
        <w:t>Backend engineer with 7+ years of experience building and operating mission-critical financial software at HSBC. Strong Core Java background across trading systems, OMS components, gateways, FIX connectivity, and event-driven messaging with Kafka and Aeron. Combines hands-on engineering, technical leadership, and production ownership with practical AI-assisted development, including reusable skills, coding-agent workflows, prompt iteration, and validation of generated outputs. Certified HSBC Accredited Enterprise Engineer and Google Cloud Certified Professional Cloud Architect.</w:t>
      </w:r>
    </w:p>
    <w:p>
      <w:pPr>
        <w:keepNext/>
        <w:spacing w:before="200" w:after="80"/>
        <w:pBdr>
          <w:bottom w:val="single" w:sz="12" w:space="1" w:color="0F172A"/>
        </w:pBdr>
      </w:pPr>
      <w:r>
        <w:rPr>
          <w:rFonts w:ascii="Calibri" w:hAnsi="Calibri"/>
          <w:b/>
          <w:color w:val="0F172A"/>
          <w:sz w:val="22"/>
        </w:rPr>
        <w:t>TECHNICAL SKILLS</w:t>
      </w:r>
    </w:p>
    <w:p>
      <w:pPr>
        <w:spacing w:before="20" w:after="40"/>
      </w:pPr>
      <w:r>
        <w:rPr>
          <w:b/>
          <w:sz w:val="19"/>
        </w:rPr>
        <w:t xml:space="preserve">Backend &amp; Distributed Systems: </w:t>
      </w:r>
      <w:r>
        <w:rPr>
          <w:sz w:val="19"/>
        </w:rPr>
        <w:t>Core Java, Scala, Python, SQL, Apache Kafka, Aeron, FIX Protocol, Trading Gateways, Order Management Systems (OMS).</w:t>
      </w:r>
    </w:p>
    <w:p>
      <w:pPr>
        <w:spacing w:before="20" w:after="40"/>
      </w:pPr>
      <w:r>
        <w:rPr>
          <w:b/>
          <w:sz w:val="19"/>
        </w:rPr>
        <w:t xml:space="preserve">AI-Assisted Engineering: </w:t>
      </w:r>
      <w:r>
        <w:rPr>
          <w:sz w:val="19"/>
        </w:rPr>
        <w:t>AI-assisted coding and debugging, coding-agent workflows, reusable skills, task automation, prompt iteration, validation of generated outputs.</w:t>
      </w:r>
    </w:p>
    <w:p>
      <w:pPr>
        <w:spacing w:before="20" w:after="40"/>
      </w:pPr>
      <w:r>
        <w:rPr>
          <w:b/>
          <w:sz w:val="19"/>
        </w:rPr>
        <w:t xml:space="preserve">Cloud &amp; Delivery: </w:t>
      </w:r>
      <w:r>
        <w:rPr>
          <w:sz w:val="19"/>
        </w:rPr>
        <w:t>Google Cloud Platform (GCP), Infrastructure as Code (IaC), Jenkins, Ansible, Groovy, CI/CD, Docker, Podman, Linux/UNIX, Git.</w:t>
      </w:r>
    </w:p>
    <w:p>
      <w:pPr>
        <w:spacing w:before="20" w:after="40"/>
      </w:pPr>
      <w:r>
        <w:rPr>
          <w:b/>
          <w:sz w:val="19"/>
        </w:rPr>
        <w:t xml:space="preserve">Engineering &amp; Operations: </w:t>
      </w:r>
      <w:r>
        <w:rPr>
          <w:sz w:val="19"/>
        </w:rPr>
        <w:t>Technical design, code review, performance optimization, production support for OMS &amp; market connectivity, incident troubleshooting, monitoring, secure delivery, vendor onboarding.</w:t>
      </w:r>
    </w:p>
    <w:p>
      <w:pPr>
        <w:keepNext/>
        <w:spacing w:before="200" w:after="80"/>
        <w:pBdr>
          <w:bottom w:val="single" w:sz="12" w:space="1" w:color="0F172A"/>
        </w:pBdr>
      </w:pPr>
      <w:r>
        <w:rPr>
          <w:rFonts w:ascii="Calibri" w:hAnsi="Calibri"/>
          <w:b/>
          <w:color w:val="0F172A"/>
          <w:sz w:val="22"/>
        </w:rPr>
        <w:t>SELECTED ACHIEVEMENTS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b/>
          <w:color w:val="0F172A"/>
          <w:sz w:val="20"/>
        </w:rPr>
        <w:t xml:space="preserve">Processing Efficiency: </w:t>
      </w:r>
      <w:r>
        <w:rPr>
          <w:rFonts w:ascii="Calibri" w:hAnsi="Calibri"/>
          <w:color w:val="1E293B"/>
          <w:sz w:val="20"/>
        </w:rPr>
        <w:t>Improved processing efficiency by 5–6 minutes through Java application refactoring and performance engineering in a low-latency trading platform.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b/>
          <w:color w:val="0F172A"/>
          <w:sz w:val="20"/>
        </w:rPr>
        <w:t xml:space="preserve">Security &amp; Access Governance: </w:t>
      </w:r>
      <w:r>
        <w:rPr>
          <w:rFonts w:ascii="Calibri" w:hAnsi="Calibri"/>
          <w:color w:val="1E293B"/>
          <w:sz w:val="20"/>
        </w:rPr>
        <w:t>Reduced privileged production access by 90% by automating release processes, strengthening operational security and audit readiness.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b/>
          <w:color w:val="0F172A"/>
          <w:sz w:val="20"/>
        </w:rPr>
        <w:t xml:space="preserve">IT Compliance Tooling: </w:t>
      </w:r>
      <w:r>
        <w:rPr>
          <w:rFonts w:ascii="Calibri" w:hAnsi="Calibri"/>
          <w:color w:val="1E293B"/>
          <w:sz w:val="20"/>
        </w:rPr>
        <w:t>Improved IT compliance adherence by 95% with a release-metrics and policy-breach monitoring tool adopted across multiple asset classes.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b/>
          <w:color w:val="0F172A"/>
          <w:sz w:val="20"/>
        </w:rPr>
        <w:t xml:space="preserve">AI-Assisted Efficiency: </w:t>
      </w:r>
      <w:r>
        <w:rPr>
          <w:rFonts w:ascii="Calibri" w:hAnsi="Calibri"/>
          <w:color w:val="1E293B"/>
          <w:sz w:val="20"/>
        </w:rPr>
        <w:t>Created reusable AI skills, agents, and workflows to streamline routine development tasks and improve team engineering efficiency.</w:t>
      </w:r>
    </w:p>
    <w:p>
      <w:pPr>
        <w:keepNext/>
        <w:spacing w:before="200" w:after="80"/>
        <w:pBdr>
          <w:bottom w:val="single" w:sz="12" w:space="1" w:color="0F172A"/>
        </w:pBdr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keepNext/>
        <w:spacing w:before="100" w:after="20"/>
      </w:pPr>
      <w:r>
        <w:rPr>
          <w:b/>
          <w:color w:val="0F172A"/>
          <w:sz w:val="21"/>
        </w:rPr>
        <w:t>Consultant Specialist – Cash Equities Technology</w:t>
      </w:r>
      <w:r>
        <w:rPr>
          <w:b/>
          <w:color w:val="0284C7"/>
          <w:sz w:val="19"/>
        </w:rPr>
        <w:tab/>
        <w:tab/>
        <w:tab/>
        <w:tab/>
        <w:tab/>
        <w:tab/>
        <w:tab/>
        <w:t>Nov 2023 – Present</w:t>
      </w:r>
    </w:p>
    <w:p>
      <w:pPr>
        <w:keepNext/>
        <w:spacing w:before="0" w:after="60"/>
      </w:pPr>
      <w:r>
        <w:rPr>
          <w:i/>
          <w:color w:val="64748B"/>
          <w:sz w:val="19"/>
        </w:rPr>
        <w:t>HSBC Technology INDIA  |  Pune, India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color w:val="1E293B"/>
          <w:sz w:val="20"/>
        </w:rPr>
        <w:t>Lead three engineers through migration from a legacy vendor platform to a strategic solution, contributing to technical design, code review, and implementation.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color w:val="1E293B"/>
          <w:sz w:val="20"/>
        </w:rPr>
        <w:t>Designed Infrastructure as Code (IaC) to provision Google Cloud environments for third-party vendor software; coordinate vendor onboarding and operational readiness with engineering, operations, risk, and global stakeholders.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color w:val="1E293B"/>
          <w:sz w:val="20"/>
        </w:rPr>
        <w:t>Act as IT Service Owner for a key Cash Equities application, covering disaster recovery, audit readiness, vulnerability remediation, and operational governance.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color w:val="1E293B"/>
          <w:sz w:val="20"/>
        </w:rPr>
        <w:t>Introduce AI-assisted development practices through reusable skills, agents, and workflows that reduce repetitive engineering effort.</w:t>
      </w:r>
    </w:p>
    <w:p>
      <w:pPr>
        <w:keepNext/>
        <w:spacing w:before="120" w:after="20"/>
      </w:pPr>
      <w:r>
        <w:rPr>
          <w:b/>
          <w:color w:val="0F172A"/>
          <w:sz w:val="21"/>
        </w:rPr>
        <w:t>Senior Software Developer – Cash Equities Technology</w:t>
      </w:r>
      <w:r>
        <w:rPr>
          <w:b/>
          <w:color w:val="0284C7"/>
          <w:sz w:val="19"/>
        </w:rPr>
        <w:tab/>
        <w:tab/>
        <w:tab/>
        <w:tab/>
        <w:tab/>
        <w:tab/>
        <w:t>Feb 2022 – Nov 2023</w:t>
      </w:r>
    </w:p>
    <w:p>
      <w:pPr>
        <w:keepNext/>
        <w:spacing w:before="0" w:after="60"/>
      </w:pPr>
      <w:r>
        <w:rPr>
          <w:i/>
          <w:color w:val="64748B"/>
          <w:sz w:val="19"/>
        </w:rPr>
        <w:t>HSBC Technology INDIA  |  Pune, India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color w:val="1E293B"/>
          <w:sz w:val="20"/>
        </w:rPr>
        <w:t>Reduced end-to-end latency by decoupling legacy OMS components and improving system architecture; designed direct broker routing to reduce order-processing time.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color w:val="1E293B"/>
          <w:sz w:val="20"/>
        </w:rPr>
        <w:t>Led critical OMS upgrades with zero unplanned downtime and partnered with business stakeholders, vendors, and exchanges to resolve high-impact production issues.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color w:val="1E293B"/>
          <w:sz w:val="20"/>
        </w:rPr>
        <w:t>Provided production support for Order Management Systems and market connectivity, diagnosing live-market order flow anomalies and resolving incidents.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color w:val="1E293B"/>
          <w:sz w:val="20"/>
        </w:rPr>
        <w:t>Reviewed code and contributed to engineering standards for reliability, maintainability, and performance.</w:t>
      </w:r>
    </w:p>
    <w:p>
      <w:pPr>
        <w:keepNext/>
        <w:spacing w:before="120" w:after="20"/>
      </w:pPr>
      <w:r>
        <w:rPr>
          <w:b/>
          <w:color w:val="0F172A"/>
          <w:sz w:val="21"/>
        </w:rPr>
        <w:t>Software Developer – Cash Equities Technology</w:t>
      </w:r>
      <w:r>
        <w:rPr>
          <w:b/>
          <w:color w:val="0284C7"/>
          <w:sz w:val="19"/>
        </w:rPr>
        <w:tab/>
        <w:tab/>
        <w:tab/>
        <w:tab/>
        <w:tab/>
        <w:tab/>
        <w:tab/>
        <w:t>Jul 2019 – Jan 2022</w:t>
      </w:r>
    </w:p>
    <w:p>
      <w:pPr>
        <w:keepNext/>
        <w:spacing w:before="0" w:after="60"/>
      </w:pPr>
      <w:r>
        <w:rPr>
          <w:i/>
          <w:color w:val="64748B"/>
          <w:sz w:val="19"/>
        </w:rPr>
        <w:t>HSBC Technology INDIA  |  Pune, India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color w:val="1E293B"/>
          <w:sz w:val="20"/>
        </w:rPr>
        <w:t>Led FIX Protocol onboarding for brokers and markets across EMEA and MENA; enhanced trading gateways for performance and reliability.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color w:val="1E293B"/>
          <w:sz w:val="20"/>
        </w:rPr>
        <w:t>Automated deployments and improved CI/CD pipelines, slashing release turnaround and eliminating operational errors; contributed to the UNIX SA community.</w:t>
      </w:r>
    </w:p>
    <w:p>
      <w:pPr>
        <w:keepNext/>
        <w:spacing w:before="200" w:after="80"/>
        <w:pBdr>
          <w:bottom w:val="single" w:sz="12" w:space="1" w:color="0F172A"/>
        </w:pBdr>
      </w:pPr>
      <w:r>
        <w:rPr>
          <w:rFonts w:ascii="Calibri" w:hAnsi="Calibri"/>
          <w:b/>
          <w:color w:val="0F172A"/>
          <w:sz w:val="22"/>
        </w:rPr>
        <w:t>CERTIFICATIONS, ACCREDITATIONS &amp; HONORS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b/>
          <w:color w:val="0F172A"/>
          <w:sz w:val="20"/>
        </w:rPr>
        <w:t xml:space="preserve">Accredited Enterprise Engineer – HSBC (2023): </w:t>
      </w:r>
      <w:r>
        <w:rPr>
          <w:rFonts w:ascii="Calibri" w:hAnsi="Calibri"/>
          <w:color w:val="1E293B"/>
          <w:sz w:val="20"/>
        </w:rPr>
        <w:t>Recognized for strategic technical leadership, enterprise architecture standards, and code governance.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b/>
          <w:color w:val="0F172A"/>
          <w:sz w:val="20"/>
        </w:rPr>
        <w:t xml:space="preserve">Google Cloud Certified: </w:t>
      </w:r>
      <w:r>
        <w:rPr>
          <w:rFonts w:ascii="Calibri" w:hAnsi="Calibri"/>
          <w:color w:val="1E293B"/>
          <w:sz w:val="20"/>
        </w:rPr>
        <w:t>Professional Cloud Architect (2023)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b/>
          <w:color w:val="0F172A"/>
          <w:sz w:val="20"/>
        </w:rPr>
        <w:t xml:space="preserve">Certified Ethical Hacker (CEH): </w:t>
      </w:r>
      <w:r>
        <w:rPr>
          <w:rFonts w:ascii="Calibri" w:hAnsi="Calibri"/>
          <w:color w:val="1E293B"/>
          <w:sz w:val="20"/>
        </w:rPr>
        <w:t>Cryptus Cyber Security (2017)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b/>
          <w:color w:val="0F172A"/>
          <w:sz w:val="20"/>
        </w:rPr>
        <w:t xml:space="preserve">Pat on the Back Award (2025): </w:t>
      </w:r>
      <w:r>
        <w:rPr>
          <w:rFonts w:ascii="Calibri" w:hAnsi="Calibri"/>
          <w:color w:val="1E293B"/>
          <w:sz w:val="20"/>
        </w:rPr>
        <w:t>Codebase refactoring, maintainability, and IT Service Ownership governance.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b/>
          <w:color w:val="0F172A"/>
          <w:sz w:val="20"/>
        </w:rPr>
        <w:t xml:space="preserve">Circle of Excellence Award (2022): </w:t>
      </w:r>
      <w:r>
        <w:rPr>
          <w:rFonts w:ascii="Calibri" w:hAnsi="Calibri"/>
          <w:color w:val="1E293B"/>
          <w:sz w:val="20"/>
        </w:rPr>
        <w:t>Automation improving production hygiene and cross-team communication.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b/>
          <w:color w:val="0F172A"/>
          <w:sz w:val="20"/>
        </w:rPr>
        <w:t xml:space="preserve">Star Performer Award (2021): </w:t>
      </w:r>
      <w:r>
        <w:rPr>
          <w:rFonts w:ascii="Calibri" w:hAnsi="Calibri"/>
          <w:color w:val="1E293B"/>
          <w:sz w:val="20"/>
        </w:rPr>
        <w:t>CI/CD pipeline rewrite with improved security and compliance controls.</w:t>
      </w:r>
    </w:p>
    <w:p>
      <w:pPr>
        <w:pStyle w:val="ListBullet"/>
        <w:spacing w:before="20" w:after="50"/>
        <w:ind w:left="288"/>
      </w:pPr>
      <w:r>
        <w:rPr>
          <w:rFonts w:ascii="Calibri" w:hAnsi="Calibri"/>
          <w:b/>
          <w:color w:val="0F172A"/>
          <w:sz w:val="20"/>
        </w:rPr>
        <w:t xml:space="preserve">Pat on the Back Award (2019): </w:t>
      </w:r>
      <w:r>
        <w:rPr>
          <w:rFonts w:ascii="Calibri" w:hAnsi="Calibri"/>
          <w:color w:val="1E293B"/>
          <w:sz w:val="20"/>
        </w:rPr>
        <w:t>UAT ownership and monitoring automation.</w:t>
      </w:r>
    </w:p>
    <w:p>
      <w:pPr>
        <w:keepNext/>
        <w:spacing w:before="200" w:after="80"/>
        <w:pBdr>
          <w:bottom w:val="single" w:sz="12" w:space="1" w:color="0F172A"/>
        </w:pBdr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40" w:after="0"/>
      </w:pPr>
      <w:r>
        <w:rPr>
          <w:b/>
          <w:sz w:val="20"/>
        </w:rPr>
        <w:t>Bachelor of Technology (B.Tech) in Information Technology</w:t>
      </w:r>
      <w:r>
        <w:rPr>
          <w:b/>
          <w:color w:val="0284C7"/>
          <w:sz w:val="19"/>
        </w:rPr>
        <w:tab/>
        <w:tab/>
        <w:tab/>
        <w:tab/>
        <w:tab/>
        <w:t>2015 – 2019</w:t>
      </w:r>
    </w:p>
    <w:p>
      <w:pPr>
        <w:spacing w:before="0" w:after="0"/>
      </w:pPr>
      <w:r>
        <w:rPr>
          <w:color w:val="475569"/>
          <w:sz w:val="19"/>
        </w:rPr>
        <w:t>Kalinga Institute of Industrial Technology (KIIT), Bhubaneswar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