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272" w:right="596" w:bottom="338" w:left="6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56"/>
        </w:rPr>
        <w:t xml:space="preserve">ABHISHEK </w:t>
      </w:r>
      <w:r>
        <w:rPr>
          <w:rFonts w:ascii="Trebuchet MS" w:hAnsi="Trebuchet MS" w:eastAsia="Trebuchet MS"/>
          <w:b/>
          <w:i w:val="0"/>
          <w:color w:val="343B30"/>
          <w:sz w:val="56"/>
        </w:rPr>
        <w:t>RAI</w:t>
      </w:r>
    </w:p>
    <w:p>
      <w:pPr>
        <w:autoSpaceDN w:val="0"/>
        <w:autoSpaceDE w:val="0"/>
        <w:widowControl/>
        <w:spacing w:line="240" w:lineRule="auto" w:before="546" w:after="0"/>
        <w:ind w:left="52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abhishek.rai8992@gmail.com</w:t>
      </w:r>
    </w:p>
    <w:p>
      <w:pPr>
        <w:sectPr>
          <w:type w:val="continuous"/>
          <w:pgSz w:w="11900" w:h="16840"/>
          <w:pgMar w:top="272" w:right="596" w:bottom="338" w:left="600" w:header="720" w:footer="720" w:gutter="0"/>
          <w:cols w:num="2" w:equalWidth="0">
            <w:col w:w="3820" w:space="0"/>
            <w:col w:w="6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98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4"/>
        </w:rPr>
        <w:t>PROFESSIONAL SUMMARY</w:t>
      </w:r>
    </w:p>
    <w:p>
      <w:pPr>
        <w:autoSpaceDN w:val="0"/>
        <w:autoSpaceDE w:val="0"/>
        <w:widowControl/>
        <w:spacing w:line="264" w:lineRule="auto" w:before="220" w:after="28"/>
        <w:ind w:left="69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With a distinguished blend of leadership, strategic oversight, and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select hands-on experience, I am uniquely positioned to lead teams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and projects to unparalleled success. My deep understanding of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technology, complemented by my certifications and project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experiences, speaks to my commitment and adaptability in the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dynamic realm of technology. My primary strength and passion lie in</w:t>
      </w:r>
    </w:p>
    <w:p>
      <w:pPr>
        <w:sectPr>
          <w:type w:val="nextColumn"/>
          <w:pgSz w:w="11900" w:h="16840"/>
          <w:pgMar w:top="272" w:right="596" w:bottom="338" w:left="600" w:header="720" w:footer="720" w:gutter="0"/>
          <w:cols w:num="2" w:equalWidth="0">
            <w:col w:w="3820" w:space="0"/>
            <w:col w:w="6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352"/>
        <w:gridCol w:w="5352"/>
      </w:tblGrid>
      <w:tr>
        <w:trPr>
          <w:trHeight w:hRule="exact" w:val="47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26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+919818084139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3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leading, strategizing, and ensuring that technological solutions align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with broader business objectives. My track record of consistently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8"/>
        <w:ind w:left="0" w:right="0"/>
      </w:pPr>
    </w:p>
    <w:p>
      <w:pPr>
        <w:sectPr>
          <w:type w:val="continuous"/>
          <w:pgSz w:w="11900" w:h="16840"/>
          <w:pgMar w:top="272" w:right="596" w:bottom="338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Greater Noida, India 201306</w:t>
      </w:r>
    </w:p>
    <w:p>
      <w:pPr>
        <w:sectPr>
          <w:type w:val="continuous"/>
          <w:pgSz w:w="11900" w:h="16840"/>
          <w:pgMar w:top="272" w:right="596" w:bottom="338" w:left="600" w:header="720" w:footer="720" w:gutter="0"/>
          <w:cols w:num="2" w:equalWidth="0">
            <w:col w:w="3780" w:space="0"/>
            <w:col w:w="692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1230"/>
        <w:ind w:left="738" w:right="288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leading teams to excellence is a testament to my capability and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dedication in the ever-evolving technological landscape.</w:t>
      </w:r>
    </w:p>
    <w:p>
      <w:pPr>
        <w:sectPr>
          <w:type w:val="nextColumn"/>
          <w:pgSz w:w="11900" w:h="16840"/>
          <w:pgMar w:top="272" w:right="596" w:bottom="338" w:left="600" w:header="720" w:footer="720" w:gutter="0"/>
          <w:cols w:num="2" w:equalWidth="0">
            <w:col w:w="3780" w:space="0"/>
            <w:col w:w="69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76"/>
        <w:gridCol w:w="2676"/>
        <w:gridCol w:w="2676"/>
        <w:gridCol w:w="2676"/>
      </w:tblGrid>
      <w:tr>
        <w:trPr>
          <w:trHeight w:hRule="exact" w:val="378"/>
        </w:trPr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SKILLS</w:t>
            </w:r>
          </w:p>
        </w:tc>
        <w:tc>
          <w:tcPr>
            <w:tcW w:type="dxa" w:w="6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0" w:after="0"/>
              <w:ind w:left="758" w:right="288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 xml:space="preserve">WORK HISTORY </w:t>
            </w:r>
            <w:r>
              <w:br/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Pursuit Software Development Pvt Ltd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 xml:space="preserve">Lead System Engineer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Remote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 07/2021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Current </w:t>
            </w:r>
            <w:r>
              <w:br/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Professional Experience</w:t>
            </w:r>
          </w:p>
        </w:tc>
      </w:tr>
      <w:tr>
        <w:trPr>
          <w:trHeight w:hRule="exact" w:val="3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Cloud Engineering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Cloud Computing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Project Management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Programming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Orchestrated a migration from Google's ecosystem to Microsoft</w:t>
            </w:r>
          </w:p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Azure</w:t>
            </w:r>
          </w:p>
        </w:tc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6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105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for a 300-person company, with a significant U.S. cohort, leading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 team of six professionals.</w:t>
            </w:r>
          </w:p>
        </w:tc>
      </w:tr>
      <w:tr>
        <w:trPr>
          <w:trHeight w:hRule="exact" w:val="2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AWS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GCP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Established centralized device management using Intune,</w:t>
            </w:r>
          </w:p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Python</w:t>
            </w:r>
          </w:p>
        </w:tc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6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5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enhancing organization-wide security and compliance.</w:t>
            </w:r>
          </w:p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LLMs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Managed end-to-end user lifecycle in Office 365, including role</w:t>
            </w:r>
          </w:p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AI</w:t>
            </w:r>
          </w:p>
        </w:tc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6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1058" w:right="1152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assignments in Azure AD and optimized licensing for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cost-effectiveness.</w:t>
            </w:r>
          </w:p>
        </w:tc>
      </w:tr>
      <w:tr>
        <w:trPr>
          <w:trHeight w:hRule="exact" w:val="260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Azure Data Factory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Azure Logic Apps</w:t>
            </w:r>
          </w:p>
        </w:tc>
        <w:tc>
          <w:tcPr>
            <w:tcW w:type="dxa" w:w="535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676"/>
            <w:vMerge/>
            <w:tcBorders/>
          </w:tcPr>
          <w:p/>
        </w:tc>
        <w:tc>
          <w:tcPr>
            <w:tcW w:type="dxa" w:w="2676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Cloud Infrastructure Management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:</w:t>
            </w:r>
          </w:p>
        </w:tc>
      </w:tr>
      <w:tr>
        <w:trPr>
          <w:trHeight w:hRule="exact" w:val="264"/>
        </w:trPr>
        <w:tc>
          <w:tcPr>
            <w:tcW w:type="dxa" w:w="3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CERTIFICATIONS</w:t>
            </w:r>
          </w:p>
          <w:p>
            <w:pPr>
              <w:autoSpaceDN w:val="0"/>
              <w:autoSpaceDE w:val="0"/>
              <w:widowControl/>
              <w:spacing w:line="262" w:lineRule="auto" w:before="218" w:after="0"/>
              <w:ind w:left="0" w:right="72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Neural Networks, Coursera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AZ-900, Azure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Prompt Engineering, University of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Vanderbilt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Led Azure and AWS deployments, focusing on security,</w:t>
            </w:r>
          </w:p>
        </w:tc>
      </w:tr>
      <w:tr>
        <w:trPr>
          <w:trHeight w:hRule="exact" w:val="256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6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5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scalability, and cost-effectiveness.</w:t>
            </w:r>
          </w:p>
        </w:tc>
      </w:tr>
      <w:tr>
        <w:trPr>
          <w:trHeight w:hRule="exact" w:val="260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Pioneered Azure resource group management and optimized AWS</w:t>
            </w:r>
          </w:p>
        </w:tc>
      </w:tr>
      <w:tr>
        <w:trPr>
          <w:trHeight w:hRule="exact" w:val="260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6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5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resource deployment.</w:t>
            </w:r>
          </w:p>
        </w:tc>
      </w:tr>
      <w:tr>
        <w:trPr>
          <w:trHeight w:hRule="exact" w:val="260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Managed Lightsail instances, SSL certificates, and ensured site</w:t>
            </w:r>
          </w:p>
        </w:tc>
      </w:tr>
      <w:tr>
        <w:trPr>
          <w:trHeight w:hRule="exact" w:val="260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6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5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uptime.</w:t>
            </w:r>
          </w:p>
        </w:tc>
      </w:tr>
      <w:tr>
        <w:trPr>
          <w:trHeight w:hRule="exact" w:val="260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Cloud Infrastructure Expertise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:</w:t>
            </w:r>
          </w:p>
        </w:tc>
      </w:tr>
      <w:tr>
        <w:trPr>
          <w:trHeight w:hRule="exact" w:val="262"/>
        </w:trPr>
        <w:tc>
          <w:tcPr>
            <w:tcW w:type="dxa" w:w="535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1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Proficient in AWS, from EC2 to Lightsail for cost and performance</w:t>
            </w:r>
          </w:p>
        </w:tc>
      </w:tr>
    </w:tbl>
    <w:p>
      <w:pPr>
        <w:autoSpaceDN w:val="0"/>
        <w:autoSpaceDE w:val="0"/>
        <w:widowControl/>
        <w:spacing w:line="240" w:lineRule="auto" w:before="14" w:after="0"/>
        <w:ind w:left="0" w:right="4684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optimization.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Broad experience in Azure, from virtual machines to blob</w:t>
      </w:r>
    </w:p>
    <w:p>
      <w:pPr>
        <w:autoSpaceDN w:val="0"/>
        <w:autoSpaceDE w:val="0"/>
        <w:widowControl/>
        <w:spacing w:line="240" w:lineRule="auto" w:before="28" w:after="0"/>
        <w:ind w:left="0" w:right="5154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storage.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DevOps and Automation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Orchestrated Jenkins CI/CD pipelines with integrated tools for</w:t>
      </w:r>
    </w:p>
    <w:p>
      <w:pPr>
        <w:autoSpaceDN w:val="0"/>
        <w:autoSpaceDE w:val="0"/>
        <w:widowControl/>
        <w:spacing w:line="240" w:lineRule="auto" w:before="28" w:after="0"/>
        <w:ind w:left="0" w:right="3832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enhanced deployment.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Deployed containerized apps using Kubernetes and managed</w:t>
      </w:r>
    </w:p>
    <w:p>
      <w:pPr>
        <w:autoSpaceDN w:val="0"/>
        <w:autoSpaceDE w:val="0"/>
        <w:widowControl/>
        <w:spacing w:line="240" w:lineRule="auto" w:before="28" w:after="0"/>
        <w:ind w:left="0" w:right="3704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Docker Compose setups.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Scripting and Programming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4818" w:val="left"/>
        </w:tabs>
        <w:autoSpaceDE w:val="0"/>
        <w:widowControl/>
        <w:spacing w:line="242" w:lineRule="auto" w:before="26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Developed Python scripts using popular libraries for automation.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6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Leveraged Powershell for Windows tasks, enhancing</w:t>
      </w:r>
    </w:p>
    <w:p>
      <w:pPr>
        <w:autoSpaceDN w:val="0"/>
        <w:autoSpaceDE w:val="0"/>
        <w:widowControl/>
        <w:spacing w:line="240" w:lineRule="auto" w:before="28" w:after="0"/>
        <w:ind w:left="0" w:right="2732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configurations and reducing errors.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Enterprise Mobility and Security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Managed devices using Microsoft Intune MDM, supporting BYOD</w:t>
      </w:r>
    </w:p>
    <w:p>
      <w:pPr>
        <w:autoSpaceDN w:val="0"/>
        <w:autoSpaceDE w:val="0"/>
        <w:widowControl/>
        <w:spacing w:line="240" w:lineRule="auto" w:before="28" w:after="0"/>
        <w:ind w:left="0" w:right="5134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policies.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Software Testing and Support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Provided high-level support for the Tosca Test Suite, from basic</w:t>
      </w:r>
    </w:p>
    <w:p>
      <w:pPr>
        <w:autoSpaceDN w:val="0"/>
        <w:autoSpaceDE w:val="0"/>
        <w:widowControl/>
        <w:spacing w:line="240" w:lineRule="auto" w:before="28" w:after="0"/>
        <w:ind w:left="0" w:right="2012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configurations to in-depth troubleshooting.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Serverless Architectures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4818" w:val="left"/>
        </w:tabs>
        <w:autoSpaceDE w:val="0"/>
        <w:widowControl/>
        <w:spacing w:line="240" w:lineRule="auto" w:before="28" w:after="0"/>
        <w:ind w:left="4518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Developed serverless applications using Azure Functions &amp; AWS</w:t>
      </w:r>
    </w:p>
    <w:p>
      <w:pPr>
        <w:autoSpaceDN w:val="0"/>
        <w:autoSpaceDE w:val="0"/>
        <w:widowControl/>
        <w:spacing w:line="240" w:lineRule="auto" w:before="28" w:after="0"/>
        <w:ind w:left="0" w:right="1728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Lambda, integrated with other cloud services.</w:t>
      </w:r>
    </w:p>
    <w:p>
      <w:pPr>
        <w:sectPr>
          <w:type w:val="continuous"/>
          <w:pgSz w:w="11900" w:h="16840"/>
          <w:pgMar w:top="272" w:right="596" w:bottom="338" w:left="600" w:header="720" w:footer="720" w:gutter="0"/>
          <w:cols/>
          <w:docGrid w:linePitch="360"/>
        </w:sectPr>
      </w:pPr>
    </w:p>
    <w:p>
      <w:pPr>
        <w:sectPr>
          <w:pgSz w:w="11900" w:h="16840"/>
          <w:pgMar w:top="0" w:right="612" w:bottom="4" w:left="0" w:header="720" w:footer="720" w:gutter="0"/>
          <w:cols/>
          <w:docGrid w:linePitch="360"/>
        </w:sectPr>
      </w:pPr>
    </w:p>
    <w:p>
      <w:pPr>
        <w:sectPr>
          <w:type w:val="continuous"/>
          <w:pgSz w:w="11900" w:h="16840"/>
          <w:pgMar w:top="0" w:right="612" w:bottom="4" w:left="0" w:header="720" w:footer="720" w:gutter="0"/>
          <w:cols w:num="2" w:equalWidth="0">
            <w:col w:w="4818" w:space="0"/>
            <w:col w:w="6470" w:space="0"/>
          </w:cols>
          <w:docGrid w:linePitch="360"/>
        </w:sectPr>
      </w:pP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Collaboration and Project Management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Utilized Azure Dev Boards for project tracking and cross-team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collaboration.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Azure Solution Development &amp; Leadership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Designed solutions with Azure Logic Apps and championed Bicep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templates for Azure deployments.</w:t>
      </w:r>
    </w:p>
    <w:p>
      <w:pPr>
        <w:autoSpaceDN w:val="0"/>
        <w:tabs>
          <w:tab w:pos="600" w:val="left"/>
        </w:tabs>
        <w:autoSpaceDE w:val="0"/>
        <w:widowControl/>
        <w:spacing w:line="242" w:lineRule="auto" w:before="26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Led teams in creating impactful Azure solutions, maintaining</w:t>
      </w:r>
    </w:p>
    <w:p>
      <w:pPr>
        <w:autoSpaceDN w:val="0"/>
        <w:autoSpaceDE w:val="0"/>
        <w:widowControl/>
        <w:spacing w:line="240" w:lineRule="auto" w:before="26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efficiency and standards.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Web Development &amp; Infrastructure as Code Expertise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Showcased Kubernetes expertise for containerized app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deployment.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Led Node.js web development, emphasizing both aesthetics and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functionality.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>Cross-Platform App Deployment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Leveraged AWS Elastic Beanstalk for seamless Node.js app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deployment with MongoDB integration.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Demonstrated flexibility by deploying Node.js apps on Google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App Engine with MongoDB connectivity.</w:t>
      </w:r>
    </w:p>
    <w:p>
      <w:pPr>
        <w:autoSpaceDN w:val="0"/>
        <w:autoSpaceDE w:val="0"/>
        <w:widowControl/>
        <w:spacing w:line="242" w:lineRule="auto" w:before="546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Jenkins Solution for TOSCA Test Results Email Notification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46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Developed a Jenkins solution to auto-trigger TOSCA tests and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email results.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Integrated Jenkins with TOSCA for automated test triggering.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Utilized Bash and Powershell scripts for setup, execution, and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results extraction.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Designed client-specific Jenkins steps and configured email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notifications.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Collaborated with the client for feedback-driven refinements.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Outcome: Significantly reduced manual intervention and ensured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consistent test executions.</w:t>
      </w:r>
    </w:p>
    <w:p>
      <w:pPr>
        <w:autoSpaceDN w:val="0"/>
        <w:autoSpaceDE w:val="0"/>
        <w:widowControl/>
        <w:spacing w:line="240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Automated Pipeline Scanner for SonarQube Integration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2" w:lineRule="auto" w:before="146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Developed a Python solution on Azure Functions to scan Jenkins</w:t>
      </w:r>
    </w:p>
    <w:p>
      <w:pPr>
        <w:autoSpaceDN w:val="0"/>
        <w:autoSpaceDE w:val="0"/>
        <w:widowControl/>
        <w:spacing w:line="240" w:lineRule="auto" w:before="26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and Azure DevOps pipelines.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Scanned 18,000+ pipelines, emphasizing code quality and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security.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Implemented Agile methodologies for effective project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management.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Ensured proactive risk management and maintained 100% client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satisfaction.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Outcome: Fortified CI/CD pipelines with SonarQube scans,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showcasing Python and Azure integration efficiency.</w:t>
      </w:r>
    </w:p>
    <w:p>
      <w:pPr>
        <w:autoSpaceDN w:val="0"/>
        <w:autoSpaceDE w:val="0"/>
        <w:widowControl/>
        <w:spacing w:line="240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Experience with Large Language Models (LLMs)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4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Demonstrated expertise in leveraging LLMs for real-world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applications.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6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Conducted in-depth testing of various LLMs for performance and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adaptability.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Developed Azure-hosted chatbots utilizing OpenAI's LLMs.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Pioneered local LLM deployment for data privacy and control.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Enhanced LLMs by fine-tuning them for task-specific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requirements.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Outcome: Showcased transformative applications of LLMs, from</w:t>
      </w:r>
    </w:p>
    <w:p>
      <w:pPr>
        <w:autoSpaceDN w:val="0"/>
        <w:autoSpaceDE w:val="0"/>
        <w:widowControl/>
        <w:spacing w:line="240" w:lineRule="auto" w:before="28" w:after="0"/>
        <w:ind w:left="6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intelligent chatbots to tailored model performances.</w:t>
      </w:r>
    </w:p>
    <w:p>
      <w:pPr>
        <w:autoSpaceDN w:val="0"/>
        <w:autoSpaceDE w:val="0"/>
        <w:widowControl/>
        <w:spacing w:line="240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Articles Published about other Projects done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.</w:t>
      </w:r>
    </w:p>
    <w:p>
      <w:pPr>
        <w:autoSpaceDN w:val="0"/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https://medium.com/@abhishek.rai8992</w:t>
      </w:r>
    </w:p>
    <w:p>
      <w:pPr>
        <w:sectPr>
          <w:type w:val="nextColumn"/>
          <w:pgSz w:w="11900" w:h="16840"/>
          <w:pgMar w:top="0" w:right="612" w:bottom="4" w:left="0" w:header="720" w:footer="720" w:gutter="0"/>
          <w:cols w:num="2" w:equalWidth="0">
            <w:col w:w="4818" w:space="0"/>
            <w:col w:w="6470" w:space="0"/>
          </w:cols>
          <w:docGrid w:linePitch="360"/>
        </w:sectPr>
      </w:pPr>
    </w:p>
    <w:p>
      <w:pPr>
        <w:sectPr>
          <w:pgSz w:w="11900" w:h="16840"/>
          <w:pgMar w:top="0" w:right="592" w:bottom="4" w:left="0" w:header="720" w:footer="720" w:gutter="0"/>
          <w:cols w:num="2" w:equalWidth="0">
            <w:col w:w="4818" w:space="0"/>
            <w:col w:w="6470" w:space="0"/>
          </w:cols>
          <w:docGrid w:linePitch="360"/>
        </w:sectPr>
      </w:pPr>
    </w:p>
    <w:p>
      <w:pPr>
        <w:sectPr>
          <w:type w:val="continuous"/>
          <w:pgSz w:w="11900" w:h="16840"/>
          <w:pgMar w:top="0" w:right="592" w:bottom="4" w:left="0" w:header="720" w:footer="720" w:gutter="0"/>
          <w:cols w:num="2" w:equalWidth="0">
            <w:col w:w="4818" w:space="0"/>
            <w:col w:w="64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· Deploying Docker Compose App in Kubernetes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· Building a AI chatbot to answer questions over your own docs:-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· Trigger custom action using python when a file is dropped in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Sharepoint:-</w:t>
      </w:r>
      <w:r>
        <w:br/>
      </w:r>
      <w:r>
        <w:rPr>
          <w:rFonts w:ascii="Trebuchet MS" w:hAnsi="Trebuchet MS" w:eastAsia="Trebuchet MS"/>
          <w:b/>
          <w:i w:val="0"/>
          <w:color w:val="343B30"/>
          <w:sz w:val="20"/>
        </w:rPr>
        <w:t xml:space="preserve">Certifications and Further Qualifications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In my relentless pursuit of knowledge and excellence, I have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fortified my technical acumen with prestigious certifications that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not only validate my expertise but also underscore my commitment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to continuous learning</w:t>
      </w:r>
    </w:p>
    <w:p>
      <w:pPr>
        <w:autoSpaceDN w:val="0"/>
        <w:autoSpaceDE w:val="0"/>
        <w:widowControl/>
        <w:spacing w:line="264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Neural Network Certification from Coursera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: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 intensive program that delved deep into the intricacies of neural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networks, their architecture, and applications. This certification has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equipped me with the foundational and advanced knowledge to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design, implement, and optimize neural network models for various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real-world challenges.</w:t>
      </w:r>
    </w:p>
    <w:p>
      <w:pPr>
        <w:autoSpaceDN w:val="0"/>
        <w:autoSpaceDE w:val="0"/>
        <w:widowControl/>
        <w:spacing w:line="264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 xml:space="preserve">Prompt Engineering Certification from the University of </w:t>
      </w:r>
      <w:r>
        <w:br/>
      </w:r>
      <w:r>
        <w:rPr>
          <w:rFonts w:ascii="Trebuchet MS" w:hAnsi="Trebuchet MS" w:eastAsia="Trebuchet MS"/>
          <w:b/>
          <w:i w:val="0"/>
          <w:color w:val="343B30"/>
          <w:sz w:val="20"/>
        </w:rPr>
        <w:t>Vanderbilt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: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 rigorous course focusing on the engineering aspects of designing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and deploying prompt-driven systems. The program honed my skills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in creating efficient, responsive, and scalable prompt solutions,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ensuring they cater to diverse requirements and maintain high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performance standards</w:t>
      </w:r>
    </w:p>
    <w:p>
      <w:pPr>
        <w:autoSpaceDN w:val="0"/>
        <w:autoSpaceDE w:val="0"/>
        <w:widowControl/>
        <w:spacing w:line="262" w:lineRule="auto" w:before="228" w:after="0"/>
        <w:ind w:left="300" w:right="144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Upwork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 - 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 xml:space="preserve">Python/Cloud Consultant </w:t>
      </w:r>
      <w:r>
        <w:br/>
      </w:r>
      <w:r>
        <w:rPr>
          <w:rFonts w:ascii="Trebuchet MS" w:hAnsi="Trebuchet MS" w:eastAsia="Trebuchet MS"/>
          <w:b w:val="0"/>
          <w:i/>
          <w:color w:val="343B30"/>
          <w:sz w:val="20"/>
        </w:rPr>
        <w:t>Remote</w:t>
      </w:r>
      <w:r>
        <w:rPr>
          <w:rFonts w:ascii="Trebuchet MS" w:hAnsi="Trebuchet MS" w:eastAsia="Trebuchet MS"/>
          <w:b w:val="0"/>
          <w:i w:val="0"/>
          <w:color w:val="343B30"/>
          <w:sz w:val="18"/>
        </w:rPr>
        <w:t xml:space="preserve"> •</w:t>
      </w:r>
      <w:r>
        <w:rPr>
          <w:rFonts w:ascii="Trebuchet MS" w:hAnsi="Trebuchet MS" w:eastAsia="Trebuchet MS"/>
          <w:b w:val="0"/>
          <w:i/>
          <w:color w:val="343B30"/>
          <w:sz w:val="20"/>
        </w:rPr>
        <w:t xml:space="preserve"> 02/2020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 - </w:t>
      </w:r>
      <w:r>
        <w:rPr>
          <w:rFonts w:ascii="Trebuchet MS" w:hAnsi="Trebuchet MS" w:eastAsia="Trebuchet MS"/>
          <w:b w:val="0"/>
          <w:i/>
          <w:color w:val="343B30"/>
          <w:sz w:val="20"/>
        </w:rPr>
        <w:t xml:space="preserve">07/2021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Successfully serviced 100+ Client projects worldwide and delivered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across Freelancer and Upwork</w:t>
      </w:r>
    </w:p>
    <w:p>
      <w:pPr>
        <w:autoSpaceDN w:val="0"/>
        <w:autoSpaceDE w:val="0"/>
        <w:widowControl/>
        <w:spacing w:line="240" w:lineRule="auto" w:before="28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Key Projects</w:t>
      </w:r>
    </w:p>
    <w:p>
      <w:pPr>
        <w:autoSpaceDN w:val="0"/>
        <w:autoSpaceDE w:val="0"/>
        <w:widowControl/>
        <w:spacing w:line="259" w:lineRule="auto" w:before="288" w:after="0"/>
        <w:ind w:left="300" w:right="4608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Python Scraping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Kali Linux </w:t>
      </w:r>
      <w:r>
        <w:br/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Machine Learning</w:t>
      </w:r>
    </w:p>
    <w:p>
      <w:pPr>
        <w:autoSpaceDN w:val="0"/>
        <w:autoSpaceDE w:val="0"/>
        <w:widowControl/>
        <w:spacing w:line="254" w:lineRule="auto" w:before="286" w:after="0"/>
        <w:ind w:left="300" w:right="576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https://www.upwork.com/freelancers/~01852975e3180dde60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5 star rated.</w:t>
      </w:r>
    </w:p>
    <w:p>
      <w:pPr>
        <w:autoSpaceDN w:val="0"/>
        <w:autoSpaceDE w:val="0"/>
        <w:widowControl/>
        <w:spacing w:line="240" w:lineRule="auto" w:before="28" w:after="0"/>
        <w:ind w:left="300" w:right="0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https://www.freelancer.in/u/rockyy43</w:t>
      </w:r>
    </w:p>
    <w:p>
      <w:pPr>
        <w:autoSpaceDN w:val="0"/>
        <w:autoSpaceDE w:val="0"/>
        <w:widowControl/>
        <w:spacing w:line="254" w:lineRule="auto" w:before="228" w:after="0"/>
        <w:ind w:left="300" w:right="3168" w:firstLine="0"/>
        <w:jc w:val="left"/>
      </w:pPr>
      <w:r>
        <w:rPr>
          <w:rFonts w:ascii="Trebuchet MS" w:hAnsi="Trebuchet MS" w:eastAsia="Trebuchet MS"/>
          <w:b/>
          <w:i w:val="0"/>
          <w:color w:val="343B30"/>
          <w:sz w:val="20"/>
        </w:rPr>
        <w:t>BlueStar Tech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 - </w:t>
      </w:r>
      <w:r>
        <w:rPr>
          <w:rFonts w:ascii="Trebuchet MS" w:hAnsi="Trebuchet MS" w:eastAsia="Trebuchet MS"/>
          <w:b/>
          <w:i w:val="0"/>
          <w:color w:val="343B30"/>
          <w:sz w:val="20"/>
        </w:rPr>
        <w:t xml:space="preserve">System Engineer </w:t>
      </w:r>
      <w:r>
        <w:br/>
      </w:r>
      <w:r>
        <w:rPr>
          <w:rFonts w:ascii="Trebuchet MS" w:hAnsi="Trebuchet MS" w:eastAsia="Trebuchet MS"/>
          <w:b w:val="0"/>
          <w:i/>
          <w:color w:val="343B30"/>
          <w:sz w:val="20"/>
        </w:rPr>
        <w:t>Ghaziabad</w:t>
      </w:r>
      <w:r>
        <w:rPr>
          <w:rFonts w:ascii="Trebuchet MS" w:hAnsi="Trebuchet MS" w:eastAsia="Trebuchet MS"/>
          <w:b w:val="0"/>
          <w:i w:val="0"/>
          <w:color w:val="343B30"/>
          <w:sz w:val="18"/>
        </w:rPr>
        <w:t xml:space="preserve"> •</w:t>
      </w:r>
      <w:r>
        <w:rPr>
          <w:rFonts w:ascii="Trebuchet MS" w:hAnsi="Trebuchet MS" w:eastAsia="Trebuchet MS"/>
          <w:b w:val="0"/>
          <w:i/>
          <w:color w:val="343B30"/>
          <w:sz w:val="20"/>
        </w:rPr>
        <w:t xml:space="preserve"> 02/2017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 - </w:t>
      </w:r>
      <w:r>
        <w:rPr>
          <w:rFonts w:ascii="Trebuchet MS" w:hAnsi="Trebuchet MS" w:eastAsia="Trebuchet MS"/>
          <w:b w:val="0"/>
          <w:i/>
          <w:color w:val="343B30"/>
          <w:sz w:val="20"/>
        </w:rPr>
        <w:t>11/2020</w:t>
      </w:r>
    </w:p>
    <w:p>
      <w:pPr>
        <w:autoSpaceDN w:val="0"/>
        <w:tabs>
          <w:tab w:pos="600" w:val="left"/>
        </w:tabs>
        <w:autoSpaceDE w:val="0"/>
        <w:widowControl/>
        <w:spacing w:line="262" w:lineRule="auto" w:before="148" w:after="0"/>
        <w:ind w:left="300" w:right="144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Designed and implemented efficient Python solutions to handle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and manipulate thousands of incoming and outgoing files every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7-10 minutes, optimizing the file management process and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ensuring seamless data transmission.</w:t>
      </w:r>
    </w:p>
    <w:p>
      <w:pPr>
        <w:autoSpaceDN w:val="0"/>
        <w:tabs>
          <w:tab w:pos="600" w:val="left"/>
        </w:tabs>
        <w:autoSpaceDE w:val="0"/>
        <w:widowControl/>
        <w:spacing w:line="259" w:lineRule="auto" w:before="28" w:after="0"/>
        <w:ind w:left="300" w:right="144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Administered and maintained the organization's Amazon EC2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instances, ensuring high availability, optimal performance, and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security.</w:t>
      </w:r>
    </w:p>
    <w:p>
      <w:pPr>
        <w:autoSpaceDN w:val="0"/>
        <w:tabs>
          <w:tab w:pos="600" w:val="left"/>
        </w:tabs>
        <w:autoSpaceDE w:val="0"/>
        <w:widowControl/>
        <w:spacing w:line="259" w:lineRule="auto" w:before="26" w:after="0"/>
        <w:ind w:left="300" w:right="288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Managed the company's website, ensuring continuous uptime,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and handled SSL certificate installations and renewals to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maintain site security.</w:t>
      </w:r>
    </w:p>
    <w:p>
      <w:pPr>
        <w:autoSpaceDN w:val="0"/>
        <w:tabs>
          <w:tab w:pos="600" w:val="left"/>
        </w:tabs>
        <w:autoSpaceDE w:val="0"/>
        <w:widowControl/>
        <w:spacing w:line="254" w:lineRule="auto" w:before="28" w:after="0"/>
        <w:ind w:left="300" w:right="864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Oversaw DNS configurations to ensure accurate domain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resolution and optimized network performance.</w:t>
      </w:r>
    </w:p>
    <w:p>
      <w:pPr>
        <w:autoSpaceDN w:val="0"/>
        <w:tabs>
          <w:tab w:pos="600" w:val="left"/>
        </w:tabs>
        <w:autoSpaceDE w:val="0"/>
        <w:widowControl/>
        <w:spacing w:line="259" w:lineRule="auto" w:before="28" w:after="0"/>
        <w:ind w:left="300" w:right="144" w:firstLine="0"/>
        <w:jc w:val="left"/>
      </w:pPr>
      <w:r>
        <w:rPr>
          <w:rFonts w:ascii="Trebuchet MS" w:hAnsi="Trebuchet MS" w:eastAsia="Trebuchet MS"/>
          <w:b w:val="0"/>
          <w:i w:val="0"/>
          <w:color w:val="343B30"/>
          <w:sz w:val="18"/>
        </w:rPr>
        <w:t>•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Resolved in-office technical issues related to systems, network,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 xml:space="preserve">and internet connectivity, ensuring minimal downtime and </w:t>
      </w:r>
      <w:r>
        <w:rPr>
          <w:rFonts w:ascii="Trebuchet MS" w:hAnsi="Trebuchet MS" w:eastAsia="Trebuchet MS"/>
          <w:b w:val="0"/>
          <w:i w:val="0"/>
          <w:color w:val="343B30"/>
          <w:sz w:val="20"/>
        </w:rPr>
        <w:t>maintaining a productive work environment.</w:t>
      </w:r>
    </w:p>
    <w:sectPr w:rsidR="00FC693F" w:rsidRPr="0006063C" w:rsidSect="00034616">
      <w:type w:val="nextColumn"/>
      <w:pgSz w:w="11900" w:h="16840"/>
      <w:pgMar w:top="0" w:right="592" w:bottom="4" w:left="0" w:header="720" w:footer="720" w:gutter="0"/>
      <w:cols w:num="2" w:equalWidth="0">
        <w:col w:w="4818" w:space="0"/>
        <w:col w:w="64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