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52" w:lineRule="auto"/>
        <w:jc w:val="center"/>
      </w:pPr>
      <w:r>
        <w:rPr>
          <w:rFonts w:ascii="Times New Roman" w:hAnsi="Times New Roman"/>
          <w:b/>
          <w:i w:val="0"/>
          <w:sz w:val="32"/>
        </w:rPr>
        <w:t>VELLORE INSTITUTE OF TECHNOLOGY (VIT)</w:t>
      </w:r>
    </w:p>
    <w:p>
      <w:pPr>
        <w:spacing w:before="0" w:after="500" w:line="252" w:lineRule="auto"/>
        <w:jc w:val="center"/>
      </w:pPr>
      <w:r>
        <w:rPr>
          <w:rFonts w:ascii="Times New Roman" w:hAnsi="Times New Roman"/>
          <w:b/>
          <w:i w:val="0"/>
          <w:sz w:val="24"/>
        </w:rPr>
        <w:t>School of Computer Science and Engineering (SCOPE)</w:t>
      </w:r>
    </w:p>
    <w:p>
      <w:pPr>
        <w:spacing w:before="0" w:after="80" w:line="252" w:lineRule="auto"/>
        <w:jc w:val="center"/>
      </w:pPr>
      <w:r>
        <w:rPr>
          <w:rFonts w:ascii="Times New Roman" w:hAnsi="Times New Roman"/>
          <w:b/>
          <w:i w:val="0"/>
          <w:sz w:val="26"/>
        </w:rPr>
        <w:t>COURSE CASE STUDY FINAL REPORT</w:t>
      </w:r>
    </w:p>
    <w:p>
      <w:pPr>
        <w:spacing w:before="0" w:after="500" w:line="252" w:lineRule="auto"/>
        <w:jc w:val="center"/>
      </w:pPr>
      <w:r>
        <w:rPr>
          <w:rFonts w:ascii="Times New Roman" w:hAnsi="Times New Roman"/>
          <w:b/>
          <w:i w:val="0"/>
          <w:sz w:val="22"/>
        </w:rPr>
        <w:t>BCSE355L -- Cloud Architecture Design</w:t>
        <w:br/>
        <w:t>Faculty In-Charge: Prof. Padmavathy T</w:t>
      </w:r>
    </w:p>
    <w:p>
      <w:pPr>
        <w:spacing w:before="0" w:after="120" w:line="252" w:lineRule="auto"/>
        <w:jc w:val="center"/>
      </w:pPr>
      <w:r>
        <w:rPr>
          <w:rFonts w:ascii="Times New Roman" w:hAnsi="Times New Roman"/>
          <w:b/>
          <w:i w:val="0"/>
          <w:sz w:val="36"/>
        </w:rPr>
        <w:t>Cloud Resource Allocation using Neuro-Symbolic AI</w:t>
      </w:r>
    </w:p>
    <w:p>
      <w:pPr>
        <w:spacing w:before="0" w:after="600" w:line="252" w:lineRule="auto"/>
        <w:jc w:val="center"/>
      </w:pPr>
      <w:r>
        <w:rPr>
          <w:rFonts w:ascii="Times New Roman" w:hAnsi="Times New Roman"/>
          <w:b w:val="0"/>
          <w:i/>
          <w:sz w:val="22"/>
        </w:rPr>
        <w:t>A Predictive, Constraint-Guaranteed, and Auditable Orchestration Framework for Heterogeneous Cloud Datacenters</w:t>
      </w:r>
    </w:p>
    <w:p>
      <w:pPr>
        <w:spacing w:before="0" w:after="120" w:line="252" w:lineRule="auto"/>
        <w:jc w:val="center"/>
      </w:pPr>
      <w:r>
        <w:rPr>
          <w:rFonts w:ascii="Times New Roman" w:hAnsi="Times New Roman"/>
          <w:b/>
          <w:i w:val="0"/>
          <w:sz w:val="21"/>
        </w:rPr>
        <w:t>PROJECT TEAM MEMBERS</w:t>
      </w:r>
    </w:p>
    <w:tbl>
      <w:tblPr>
        <w:tblW w:type="auto" w:w="0"/>
        <w:jc w:val="center"/>
        <w:tblLook w:firstColumn="1" w:firstRow="1" w:lastColumn="0" w:lastRow="0" w:noHBand="0" w:noVBand="1" w:val="04A0"/>
      </w:tblPr>
      <w:tblGrid>
        <w:gridCol w:w="2484"/>
        <w:gridCol w:w="2484"/>
        <w:gridCol w:w="2484"/>
        <w:gridCol w:w="2484"/>
      </w:tblGrid>
      <w:tr>
        <w:tc>
          <w:tcPr>
            <w:tcW w:type="dxa" w:w="1152"/>
            <w:shd w:fill="0F172A"/>
            <w:tcMar>
              <w:top w:w="70" w:type="dxa"/>
              <w:bottom w:w="70" w:type="dxa"/>
              <w:left w:w="80" w:type="dxa"/>
              <w:right w:w="80" w:type="dxa"/>
            </w:tcMar>
          </w:tcPr>
          <w:p>
            <w:pPr>
              <w:jc w:val="center"/>
            </w:pPr>
            <w:r>
              <w:rPr>
                <w:rFonts w:ascii="Times New Roman" w:hAnsi="Times New Roman"/>
                <w:b/>
                <w:color w:val="FFFFFF"/>
                <w:sz w:val="15"/>
              </w:rPr>
              <w:t>S. No.</w:t>
            </w:r>
          </w:p>
        </w:tc>
        <w:tc>
          <w:tcPr>
            <w:tcW w:type="dxa" w:w="3168"/>
            <w:shd w:fill="0F172A"/>
            <w:tcMar>
              <w:top w:w="70" w:type="dxa"/>
              <w:bottom w:w="70" w:type="dxa"/>
              <w:left w:w="80" w:type="dxa"/>
              <w:right w:w="80" w:type="dxa"/>
            </w:tcMar>
          </w:tcPr>
          <w:p>
            <w:pPr>
              <w:jc w:val="left"/>
            </w:pPr>
            <w:r>
              <w:rPr>
                <w:rFonts w:ascii="Times New Roman" w:hAnsi="Times New Roman"/>
                <w:b/>
                <w:color w:val="FFFFFF"/>
                <w:sz w:val="15"/>
              </w:rPr>
              <w:t>Student Name</w:t>
            </w:r>
          </w:p>
        </w:tc>
        <w:tc>
          <w:tcPr>
            <w:tcW w:type="dxa" w:w="2016"/>
            <w:shd w:fill="0F172A"/>
            <w:tcMar>
              <w:top w:w="70" w:type="dxa"/>
              <w:bottom w:w="70" w:type="dxa"/>
              <w:left w:w="80" w:type="dxa"/>
              <w:right w:w="80" w:type="dxa"/>
            </w:tcMar>
          </w:tcPr>
          <w:p>
            <w:pPr>
              <w:jc w:val="center"/>
            </w:pPr>
            <w:r>
              <w:rPr>
                <w:rFonts w:ascii="Times New Roman" w:hAnsi="Times New Roman"/>
                <w:b/>
                <w:color w:val="FFFFFF"/>
                <w:sz w:val="15"/>
              </w:rPr>
              <w:t>Registration No.</w:t>
            </w:r>
          </w:p>
        </w:tc>
        <w:tc>
          <w:tcPr>
            <w:tcW w:type="dxa" w:w="3456"/>
            <w:shd w:fill="0F172A"/>
            <w:tcMar>
              <w:top w:w="70" w:type="dxa"/>
              <w:bottom w:w="70" w:type="dxa"/>
              <w:left w:w="80" w:type="dxa"/>
              <w:right w:w="80" w:type="dxa"/>
            </w:tcMar>
          </w:tcPr>
          <w:p>
            <w:pPr>
              <w:jc w:val="left"/>
            </w:pPr>
            <w:r>
              <w:rPr>
                <w:rFonts w:ascii="Times New Roman" w:hAnsi="Times New Roman"/>
                <w:b/>
                <w:color w:val="FFFFFF"/>
                <w:sz w:val="15"/>
              </w:rPr>
              <w:t>Branch / Specialization</w:t>
            </w:r>
          </w:p>
        </w:tc>
      </w:tr>
      <w:tr>
        <w:tc>
          <w:tcPr>
            <w:tcW w:type="dxa" w:w="1152"/>
            <w:shd w:fill="FFFFFF"/>
            <w:tcMar>
              <w:top w:w="50" w:type="dxa"/>
              <w:bottom w:w="50" w:type="dxa"/>
              <w:left w:w="80" w:type="dxa"/>
              <w:right w:w="80" w:type="dxa"/>
            </w:tcMar>
          </w:tcPr>
          <w:p>
            <w:pPr>
              <w:jc w:val="center"/>
            </w:pPr>
            <w:r>
              <w:rPr>
                <w:rFonts w:ascii="Times New Roman" w:hAnsi="Times New Roman"/>
                <w:color w:val="0F172A"/>
                <w:sz w:val="15"/>
              </w:rPr>
              <w:t>1</w:t>
            </w:r>
          </w:p>
        </w:tc>
        <w:tc>
          <w:tcPr>
            <w:tcW w:type="dxa" w:w="3168"/>
            <w:shd w:fill="FFFFFF"/>
            <w:tcMar>
              <w:top w:w="50" w:type="dxa"/>
              <w:bottom w:w="50" w:type="dxa"/>
              <w:left w:w="80" w:type="dxa"/>
              <w:right w:w="80" w:type="dxa"/>
            </w:tcMar>
          </w:tcPr>
          <w:p>
            <w:pPr>
              <w:jc w:val="left"/>
            </w:pPr>
            <w:r>
              <w:rPr>
                <w:rFonts w:ascii="Times New Roman" w:hAnsi="Times New Roman"/>
                <w:color w:val="0F172A"/>
                <w:sz w:val="15"/>
              </w:rPr>
              <w:t>Deepanshu Agarwal</w:t>
            </w:r>
          </w:p>
        </w:tc>
        <w:tc>
          <w:tcPr>
            <w:tcW w:type="dxa" w:w="2016"/>
            <w:shd w:fill="FFFFFF"/>
            <w:tcMar>
              <w:top w:w="50" w:type="dxa"/>
              <w:bottom w:w="50" w:type="dxa"/>
              <w:left w:w="80" w:type="dxa"/>
              <w:right w:w="80" w:type="dxa"/>
            </w:tcMar>
          </w:tcPr>
          <w:p>
            <w:pPr>
              <w:jc w:val="center"/>
            </w:pPr>
            <w:r>
              <w:rPr>
                <w:rFonts w:ascii="Times New Roman" w:hAnsi="Times New Roman"/>
                <w:color w:val="0F172A"/>
                <w:sz w:val="15"/>
              </w:rPr>
              <w:t>24BCI0142</w:t>
            </w:r>
          </w:p>
        </w:tc>
        <w:tc>
          <w:tcPr>
            <w:tcW w:type="dxa" w:w="3456"/>
            <w:shd w:fill="FFFFFF"/>
            <w:tcMar>
              <w:top w:w="50" w:type="dxa"/>
              <w:bottom w:w="50" w:type="dxa"/>
              <w:left w:w="80" w:type="dxa"/>
              <w:right w:w="80" w:type="dxa"/>
            </w:tcMar>
          </w:tcPr>
          <w:p>
            <w:pPr>
              <w:jc w:val="left"/>
            </w:pPr>
            <w:r>
              <w:rPr>
                <w:rFonts w:ascii="Times New Roman" w:hAnsi="Times New Roman"/>
                <w:color w:val="0F172A"/>
                <w:sz w:val="15"/>
              </w:rPr>
              <w:t>B.Tech CSE (Information Security)</w:t>
            </w:r>
          </w:p>
        </w:tc>
      </w:tr>
      <w:tr>
        <w:tc>
          <w:tcPr>
            <w:tcW w:type="dxa" w:w="1152"/>
            <w:shd w:fill="F8FAFC"/>
            <w:tcMar>
              <w:top w:w="50" w:type="dxa"/>
              <w:bottom w:w="50" w:type="dxa"/>
              <w:left w:w="80" w:type="dxa"/>
              <w:right w:w="80" w:type="dxa"/>
            </w:tcMar>
          </w:tcPr>
          <w:p>
            <w:pPr>
              <w:jc w:val="center"/>
            </w:pPr>
            <w:r>
              <w:rPr>
                <w:rFonts w:ascii="Times New Roman" w:hAnsi="Times New Roman"/>
                <w:color w:val="0F172A"/>
                <w:sz w:val="15"/>
              </w:rPr>
              <w:t>2</w:t>
            </w:r>
          </w:p>
        </w:tc>
        <w:tc>
          <w:tcPr>
            <w:tcW w:type="dxa" w:w="3168"/>
            <w:shd w:fill="F8FAFC"/>
            <w:tcMar>
              <w:top w:w="50" w:type="dxa"/>
              <w:bottom w:w="50" w:type="dxa"/>
              <w:left w:w="80" w:type="dxa"/>
              <w:right w:w="80" w:type="dxa"/>
            </w:tcMar>
          </w:tcPr>
          <w:p>
            <w:pPr>
              <w:jc w:val="left"/>
            </w:pPr>
            <w:r>
              <w:rPr>
                <w:rFonts w:ascii="Times New Roman" w:hAnsi="Times New Roman"/>
                <w:color w:val="0F172A"/>
                <w:sz w:val="15"/>
              </w:rPr>
              <w:t>Sanjay Giridhar K</w:t>
            </w:r>
          </w:p>
        </w:tc>
        <w:tc>
          <w:tcPr>
            <w:tcW w:type="dxa" w:w="2016"/>
            <w:shd w:fill="F8FAFC"/>
            <w:tcMar>
              <w:top w:w="50" w:type="dxa"/>
              <w:bottom w:w="50" w:type="dxa"/>
              <w:left w:w="80" w:type="dxa"/>
              <w:right w:w="80" w:type="dxa"/>
            </w:tcMar>
          </w:tcPr>
          <w:p>
            <w:pPr>
              <w:jc w:val="center"/>
            </w:pPr>
            <w:r>
              <w:rPr>
                <w:rFonts w:ascii="Times New Roman" w:hAnsi="Times New Roman"/>
                <w:color w:val="0F172A"/>
                <w:sz w:val="15"/>
              </w:rPr>
              <w:t>24BCE0581</w:t>
            </w:r>
          </w:p>
        </w:tc>
        <w:tc>
          <w:tcPr>
            <w:tcW w:type="dxa" w:w="3456"/>
            <w:shd w:fill="F8FAFC"/>
            <w:tcMar>
              <w:top w:w="50" w:type="dxa"/>
              <w:bottom w:w="50" w:type="dxa"/>
              <w:left w:w="80" w:type="dxa"/>
              <w:right w:w="80" w:type="dxa"/>
            </w:tcMar>
          </w:tcPr>
          <w:p>
            <w:pPr>
              <w:jc w:val="left"/>
            </w:pPr>
            <w:r>
              <w:rPr>
                <w:rFonts w:ascii="Times New Roman" w:hAnsi="Times New Roman"/>
                <w:color w:val="0F172A"/>
                <w:sz w:val="15"/>
              </w:rPr>
              <w:t>B.Tech Computer Science &amp; Engineering</w:t>
            </w:r>
          </w:p>
        </w:tc>
      </w:tr>
      <w:tr>
        <w:tc>
          <w:tcPr>
            <w:tcW w:type="dxa" w:w="1152"/>
            <w:shd w:fill="FFFFFF"/>
            <w:tcMar>
              <w:top w:w="50" w:type="dxa"/>
              <w:bottom w:w="50" w:type="dxa"/>
              <w:left w:w="80" w:type="dxa"/>
              <w:right w:w="80" w:type="dxa"/>
            </w:tcMar>
          </w:tcPr>
          <w:p>
            <w:pPr>
              <w:jc w:val="center"/>
            </w:pPr>
            <w:r>
              <w:rPr>
                <w:rFonts w:ascii="Times New Roman" w:hAnsi="Times New Roman"/>
                <w:color w:val="0F172A"/>
                <w:sz w:val="15"/>
              </w:rPr>
              <w:t>3</w:t>
            </w:r>
          </w:p>
        </w:tc>
        <w:tc>
          <w:tcPr>
            <w:tcW w:type="dxa" w:w="3168"/>
            <w:shd w:fill="FFFFFF"/>
            <w:tcMar>
              <w:top w:w="50" w:type="dxa"/>
              <w:bottom w:w="50" w:type="dxa"/>
              <w:left w:w="80" w:type="dxa"/>
              <w:right w:w="80" w:type="dxa"/>
            </w:tcMar>
          </w:tcPr>
          <w:p>
            <w:pPr>
              <w:jc w:val="left"/>
            </w:pPr>
            <w:r>
              <w:rPr>
                <w:rFonts w:ascii="Times New Roman" w:hAnsi="Times New Roman"/>
                <w:color w:val="0F172A"/>
                <w:sz w:val="15"/>
              </w:rPr>
              <w:t>Abhishek Sati</w:t>
            </w:r>
          </w:p>
        </w:tc>
        <w:tc>
          <w:tcPr>
            <w:tcW w:type="dxa" w:w="2016"/>
            <w:shd w:fill="FFFFFF"/>
            <w:tcMar>
              <w:top w:w="50" w:type="dxa"/>
              <w:bottom w:w="50" w:type="dxa"/>
              <w:left w:w="80" w:type="dxa"/>
              <w:right w:w="80" w:type="dxa"/>
            </w:tcMar>
          </w:tcPr>
          <w:p>
            <w:pPr>
              <w:jc w:val="center"/>
            </w:pPr>
            <w:r>
              <w:rPr>
                <w:rFonts w:ascii="Times New Roman" w:hAnsi="Times New Roman"/>
                <w:color w:val="0F172A"/>
                <w:sz w:val="15"/>
              </w:rPr>
              <w:t>24BDS0199</w:t>
            </w:r>
          </w:p>
        </w:tc>
        <w:tc>
          <w:tcPr>
            <w:tcW w:type="dxa" w:w="3456"/>
            <w:shd w:fill="FFFFFF"/>
            <w:tcMar>
              <w:top w:w="50" w:type="dxa"/>
              <w:bottom w:w="50" w:type="dxa"/>
              <w:left w:w="80" w:type="dxa"/>
              <w:right w:w="80" w:type="dxa"/>
            </w:tcMar>
          </w:tcPr>
          <w:p>
            <w:pPr>
              <w:jc w:val="left"/>
            </w:pPr>
            <w:r>
              <w:rPr>
                <w:rFonts w:ascii="Times New Roman" w:hAnsi="Times New Roman"/>
                <w:color w:val="0F172A"/>
                <w:sz w:val="15"/>
              </w:rPr>
              <w:t>B.Tech CSE (Data Science)</w:t>
            </w:r>
          </w:p>
        </w:tc>
      </w:tr>
    </w:tbl>
    <w:p>
      <w:pPr>
        <w:spacing w:before="600" w:after="0" w:line="252" w:lineRule="auto"/>
        <w:jc w:val="center"/>
      </w:pPr>
      <w:r>
        <w:rPr>
          <w:rFonts w:ascii="Times New Roman" w:hAnsi="Times New Roman"/>
          <w:b w:val="0"/>
          <w:i/>
          <w:sz w:val="20"/>
        </w:rPr>
        <w:br/>
        <w:t>Academic Slot &amp; Semester: [TO BE FILLED]</w:t>
        <w:br/>
        <w:t>Submission Date: October 2026</w:t>
      </w:r>
    </w:p>
    <w:p>
      <w:pPr>
        <w:sectPr>
          <w:pgSz w:w="12240" w:h="15840"/>
          <w:pgMar w:top="1152" w:right="1152" w:bottom="1152" w:left="1152" w:header="720" w:footer="720" w:gutter="0"/>
          <w:cols w:space="720"/>
          <w:docGrid w:linePitch="360"/>
        </w:sectPr>
      </w:pPr>
    </w:p>
    <w:p>
      <w:pPr>
        <w:spacing w:before="0" w:after="160" w:line="252" w:lineRule="auto"/>
        <w:jc w:val="center"/>
      </w:pPr>
      <w:r>
        <w:rPr>
          <w:rFonts w:ascii="Times New Roman" w:hAnsi="Times New Roman"/>
          <w:b/>
          <w:i w:val="0"/>
          <w:sz w:val="28"/>
        </w:rPr>
        <w:t>Cloud Resource Allocation using Neuro-Symbolic AI: A Predictive, Constraint-Guaranteed, and Auditable Orchestration Framework</w:t>
      </w:r>
    </w:p>
    <w:p>
      <w:pPr>
        <w:spacing w:before="0" w:after="240" w:line="252" w:lineRule="auto"/>
        <w:jc w:val="center"/>
      </w:pPr>
      <w:r>
        <w:rPr>
          <w:rFonts w:ascii="Times New Roman" w:hAnsi="Times New Roman"/>
          <w:b w:val="0"/>
          <w:i/>
          <w:sz w:val="17"/>
        </w:rPr>
        <w:t>Deepanshu Agarwal (24BCI0142), Sanjay Giridhar K (24BCE0581), Abhishek Sati (24BDS0199)</w:t>
        <w:br/>
        <w:t>School of Computer Science and Engineering (SCOPE), Vellore Institute of Technology, Vellore, India</w:t>
        <w:br/>
        <w:t>Course: BCSE355L Cloud Architecture Design | Faculty Guide: Prof. Padmavathy T</w:t>
      </w:r>
    </w:p>
    <w:p>
      <w:pPr>
        <w:spacing w:before="0" w:after="160" w:line="252" w:lineRule="auto"/>
        <w:jc w:val="both"/>
      </w:pPr>
      <w:r>
        <w:rPr>
          <w:rFonts w:ascii="Times New Roman" w:hAnsi="Times New Roman"/>
          <w:b/>
          <w:sz w:val="17"/>
        </w:rPr>
        <w:t>Abstract—</w:t>
      </w:r>
      <w:r>
        <w:rPr>
          <w:rFonts w:ascii="Times New Roman" w:hAnsi="Times New Roman"/>
          <w:sz w:val="17"/>
        </w:rPr>
        <w:t>In modern cloud datacenters, managing resources is very tricky because we want to pack tasks onto servers to save power, but if we pack too much then servers cross 85% CPU and RAM limit which causes heavy SLA violations. Normal greedy algorithms like First Fit and Best Fit are very reactive. They just pack tasks without seeing what will happen next, and because of this they cause more than 300 safety violations during bursts. On other hand, pure deep learning models like neural networks or RL are black box. They do not give any hard guarantee and can make dangerous allocation during peak time. To solve this problem in our BCSE355L course, we built a hybrid Neuro-Symbolic allocator. The neural part uses a 2-layer GRU model in PyTorch to predict upcoming CPU and RAM demand over a sliding window. The symbolic part is a deterministic rule engine that enforces hard constraints like 85% safety cap, 30% headroom for high priority tasks, and tenant anti-affinity. We ran experiments on heterogeneous cluster across 5 different random seeds. Our proposed neuro-symbolic approach gave exactly 0.0 hard violations whereas Best Fit gave 320.8 violations. Also our method took lowest total energy of 5.776 kWh and gave 100% explainable decision trace with under 1 millisecond latency.</w:t>
      </w:r>
    </w:p>
    <w:p>
      <w:pPr>
        <w:spacing w:before="0" w:after="200" w:line="252" w:lineRule="auto"/>
        <w:jc w:val="both"/>
      </w:pPr>
      <w:r>
        <w:rPr>
          <w:rFonts w:ascii="Times New Roman" w:hAnsi="Times New Roman"/>
          <w:b/>
          <w:sz w:val="17"/>
        </w:rPr>
        <w:t>Index Terms—</w:t>
      </w:r>
      <w:r>
        <w:rPr>
          <w:rFonts w:ascii="Times New Roman" w:hAnsi="Times New Roman"/>
          <w:i/>
          <w:sz w:val="17"/>
        </w:rPr>
        <w:t>Cloud Resource Allocation, Neuro-Symbolic AI, GRU Forecaster, Symbolic Rules, Energy Consolidation, SLA Violation.</w:t>
      </w:r>
    </w:p>
    <w:p>
      <w:pPr>
        <w:spacing w:before="200" w:after="60" w:line="252" w:lineRule="auto"/>
        <w:jc w:val="center"/>
      </w:pPr>
      <w:r>
        <w:rPr>
          <w:rFonts w:ascii="Times New Roman" w:hAnsi="Times New Roman"/>
          <w:b/>
          <w:i w:val="0"/>
          <w:sz w:val="20"/>
        </w:rPr>
        <w:t>I. INTRODUCTION</w:t>
      </w:r>
    </w:p>
    <w:p>
      <w:pPr>
        <w:spacing w:before="0" w:after="80" w:line="252" w:lineRule="auto"/>
        <w:jc w:val="both"/>
      </w:pPr>
      <w:r>
        <w:rPr>
          <w:rFonts w:ascii="Times New Roman" w:hAnsi="Times New Roman"/>
          <w:b w:val="0"/>
          <w:i w:val="0"/>
          <w:sz w:val="20"/>
        </w:rPr>
        <w:t>Cloud datacenters run thousands of virtual machines and containers every day. In cloud computing, resource allocation is essentially a multi-dimensional bin packing problem. Cloud providers want to save electricity bill because idle servers consume almost 60% of peak power even when doing nothing. So providers try to consolidate tasks on few servers and put others to sleep. But here comes the main problem. If you put too many tasks on one server, the CPU and RAM utilization crosses safe limits. In Linux hypervisors, once utilization crosses 85%, CPU throttling starts and tasks miss their SLA deadlines.</w:t>
      </w:r>
    </w:p>
    <w:p>
      <w:pPr>
        <w:spacing w:before="0" w:after="80" w:line="252" w:lineRule="auto"/>
        <w:jc w:val="both"/>
      </w:pPr>
      <w:r>
        <w:rPr>
          <w:rFonts w:ascii="Times New Roman" w:hAnsi="Times New Roman"/>
          <w:b w:val="0"/>
          <w:i w:val="0"/>
          <w:sz w:val="20"/>
        </w:rPr>
        <w:t>Traditional schedulers like Round Robin, First Fit, and Best Fit are standard in industry, but they are purely reactive. They only see current state of host. They don't have any idea about upcoming traffic spikes. So when burst happens, they keep assigning tasks to already hot servers. Recently, researchers tried pure deep learning and reinforcement learning for cloud scheduling. But neural networks are statistical in nature. They cannot guarantee that a hard rule will never be broken. If a black box model makes a bad allocation, it cannot even explain why it did so.</w:t>
      </w:r>
    </w:p>
    <w:p>
      <w:pPr>
        <w:spacing w:before="0" w:after="80" w:line="252" w:lineRule="auto"/>
        <w:jc w:val="both"/>
      </w:pPr>
      <w:r>
        <w:rPr>
          <w:rFonts w:ascii="Times New Roman" w:hAnsi="Times New Roman"/>
          <w:b w:val="0"/>
          <w:i w:val="0"/>
          <w:sz w:val="20"/>
        </w:rPr>
        <w:t>In this project, we designed a Neuro-Symbolic Cloud Allocator that combines both neural forecasting and symbolic rule validation. We did not want to trust the neural network blindly. So we made the neural network as an advisor and symbolic engine as the gatekeeper. Our main contributions are:</w:t>
        <w:br/>
        <w:t>1) We built a discrete-event cloud simulator in Python 3.10+ modeling heterogeneous hosts and Fan et al. power model.</w:t>
        <w:br/>
        <w:t>2) We implemented a GRU neural forecaster that predicts cluster load with low error on test split.</w:t>
        <w:br/>
        <w:t>3) We wrote a declarative symbolic rule engine enforcing 6 formal policies including 85% safe boundary, SLA headroom, and anti-affinity.</w:t>
        <w:br/>
        <w:t>4) We benchmarked all six algorithms across 5 fixed random seeds and proved that Neuro-Symbolic completely eliminates hard safety violations (0.0 vs 320.8) with lowest energy.</w:t>
      </w:r>
    </w:p>
    <w:p>
      <w:pPr>
        <w:spacing w:before="200" w:after="60" w:line="252" w:lineRule="auto"/>
        <w:jc w:val="center"/>
      </w:pPr>
      <w:r>
        <w:rPr>
          <w:rFonts w:ascii="Times New Roman" w:hAnsi="Times New Roman"/>
          <w:b/>
          <w:i w:val="0"/>
          <w:sz w:val="20"/>
        </w:rPr>
        <w:t>II. RELATED WORK</w:t>
      </w:r>
    </w:p>
    <w:p>
      <w:pPr>
        <w:spacing w:before="0" w:after="80" w:line="252" w:lineRule="auto"/>
        <w:jc w:val="both"/>
      </w:pPr>
      <w:r>
        <w:rPr>
          <w:rFonts w:ascii="Times New Roman" w:hAnsi="Times New Roman"/>
          <w:b w:val="0"/>
          <w:i w:val="0"/>
          <w:sz w:val="20"/>
        </w:rPr>
        <w:t>In recent literature, researchers have focused on neuro-symbolic artificial intelligence as the third wave of AI [1], [2]. Garcez and Lamb [1] explained that combining deep learning with formal logic provides both learning capability and verifiable reasoning. In computer architecture and soft computing, Wan et al. [3] surveyed cognitive AI systems and pointed out that pure deep networks struggle with safety guarantees in autonomous systems.</w:t>
      </w:r>
    </w:p>
    <w:p>
      <w:pPr>
        <w:spacing w:before="0" w:after="80" w:line="252" w:lineRule="auto"/>
        <w:jc w:val="both"/>
      </w:pPr>
      <w:r>
        <w:rPr>
          <w:rFonts w:ascii="Times New Roman" w:hAnsi="Times New Roman"/>
          <w:b w:val="0"/>
          <w:i w:val="0"/>
          <w:sz w:val="20"/>
        </w:rPr>
        <w:t>For cloud workload forecasting, Zhao et al. [4] developed time-frequency enhanced GRU models with attention mechanisms, showing that gated recurrent units track cloud spikes much better than standard RNNs or ARIMA. In datacenter scheduling, Kishor et al. [5] proposed game-theoretic load balancing for latency and energy trade-offs. Taghinezhad-Niar [6] studied security, cost, and energy scheduling in compute-continuum setups. Yan et al. [7] explored low-carbon data center operations with workload sharing.</w:t>
      </w:r>
    </w:p>
    <w:p>
      <w:pPr>
        <w:spacing w:before="0" w:after="80" w:line="252" w:lineRule="auto"/>
        <w:jc w:val="both"/>
      </w:pPr>
      <w:r>
        <w:rPr>
          <w:rFonts w:ascii="Times New Roman" w:hAnsi="Times New Roman"/>
          <w:b w:val="0"/>
          <w:i w:val="0"/>
          <w:sz w:val="20"/>
        </w:rPr>
        <w:t>Regarding VM consolidation, Li et al. [8] developed adaptive multi-objective consolidation to save power, and Luo et al. [9] proposed cut-and-solve algorithms for consolidation. Deep reinforcement learning was applied by Chen et al. [10] for multi-data center task scheduling and scaling. Hu et al. [11] studied energy-minimized scheduling for real-time tasks on CPU-GPU clusters. Zhao et al. [12] used DRL for carbon footprint reduction. He et al. [13] optimized microservice placement in cloud-edge, and Zhang et al. [14] tackled container placement in serverless environments. However, all these recent works either use pure heuristics or unconstrained neural models. None of them combined proactive sequence forecasting with deterministic first-order logic safety guardrails as we have done here.</w:t>
      </w:r>
    </w:p>
    <w:p>
      <w:pPr>
        <w:spacing w:before="200" w:after="60" w:line="252" w:lineRule="auto"/>
        <w:jc w:val="center"/>
      </w:pPr>
      <w:r>
        <w:rPr>
          <w:rFonts w:ascii="Times New Roman" w:hAnsi="Times New Roman"/>
          <w:b/>
          <w:i w:val="0"/>
          <w:sz w:val="20"/>
        </w:rPr>
        <w:t>III. SYSTEM CONFIGURATION &amp; SIMULATOR DESIGN</w:t>
      </w:r>
    </w:p>
    <w:p>
      <w:pPr>
        <w:spacing w:before="0" w:after="80" w:line="252" w:lineRule="auto"/>
        <w:jc w:val="both"/>
      </w:pPr>
      <w:r>
        <w:rPr>
          <w:rFonts w:ascii="Times New Roman" w:hAnsi="Times New Roman"/>
          <w:b w:val="0"/>
          <w:i w:val="0"/>
          <w:sz w:val="20"/>
        </w:rPr>
        <w:t>Our experiments ran on Windows 11 machine having Intel Core i5 processor, 16 GB physical RAM, and Python 3.14.6 environment with PyTorch 2.6.0. We recorded exact hardware configuration into system_config.json automatically by script.</w:t>
      </w:r>
    </w:p>
    <w:p>
      <w:pPr>
        <w:spacing w:before="140" w:after="40" w:line="252" w:lineRule="auto"/>
        <w:jc w:val="left"/>
      </w:pPr>
      <w:r>
        <w:rPr>
          <w:rFonts w:ascii="Times New Roman" w:hAnsi="Times New Roman"/>
          <w:b/>
          <w:i/>
          <w:sz w:val="19"/>
        </w:rPr>
        <w:t>A. Heterogeneous Host Cluster Setup</w:t>
      </w:r>
    </w:p>
    <w:p>
      <w:pPr>
        <w:spacing w:before="0" w:after="80" w:line="252" w:lineRule="auto"/>
        <w:jc w:val="both"/>
      </w:pPr>
      <w:r>
        <w:rPr>
          <w:rFonts w:ascii="Times New Roman" w:hAnsi="Times New Roman"/>
          <w:b w:val="0"/>
          <w:i w:val="0"/>
          <w:sz w:val="20"/>
        </w:rPr>
        <w:t>We simulated a datacenter cluster having 12 heterogeneous physical servers inspired by standard AWS EC2 instance specifications. The cluster has three flavors: General Purpose (hosts 0 to 3, 16 vCPUs, 32 GB RAM, 0.096 $/hr), Compute-Optimized (hosts 4 to 7, 32 vCPUs, 32 GB RAM, 0.170 $/hr), and Memory-Optimized (hosts 8 to 11, 16 vCPUs, 64 GB RAM, 0.133 $/hr). Total cluster capacity is 256 vCPUs and 512 GB RAM.</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224"/>
            <w:shd w:fill="0F172A"/>
            <w:tcMar>
              <w:top w:w="70" w:type="dxa"/>
              <w:bottom w:w="70" w:type="dxa"/>
              <w:left w:w="80" w:type="dxa"/>
              <w:right w:w="80" w:type="dxa"/>
            </w:tcMar>
          </w:tcPr>
          <w:p>
            <w:pPr>
              <w:jc w:val="left"/>
            </w:pPr>
            <w:r>
              <w:rPr>
                <w:rFonts w:ascii="Times New Roman" w:hAnsi="Times New Roman"/>
                <w:b/>
                <w:color w:val="FFFFFF"/>
                <w:sz w:val="15"/>
              </w:rPr>
              <w:t>Flavor Type</w:t>
            </w:r>
          </w:p>
        </w:tc>
        <w:tc>
          <w:tcPr>
            <w:tcW w:type="dxa" w:w="1080"/>
            <w:shd w:fill="0F172A"/>
            <w:tcMar>
              <w:top w:w="70" w:type="dxa"/>
              <w:bottom w:w="70" w:type="dxa"/>
              <w:left w:w="80" w:type="dxa"/>
              <w:right w:w="80" w:type="dxa"/>
            </w:tcMar>
          </w:tcPr>
          <w:p>
            <w:pPr>
              <w:jc w:val="center"/>
            </w:pPr>
            <w:r>
              <w:rPr>
                <w:rFonts w:ascii="Times New Roman" w:hAnsi="Times New Roman"/>
                <w:b/>
                <w:color w:val="FFFFFF"/>
                <w:sz w:val="15"/>
              </w:rPr>
              <w:t>Host IDs</w:t>
            </w:r>
          </w:p>
        </w:tc>
        <w:tc>
          <w:tcPr>
            <w:tcW w:type="dxa" w:w="504"/>
            <w:shd w:fill="0F172A"/>
            <w:tcMar>
              <w:top w:w="70" w:type="dxa"/>
              <w:bottom w:w="70" w:type="dxa"/>
              <w:left w:w="80" w:type="dxa"/>
              <w:right w:w="80" w:type="dxa"/>
            </w:tcMar>
          </w:tcPr>
          <w:p>
            <w:pPr>
              <w:jc w:val="center"/>
            </w:pPr>
            <w:r>
              <w:rPr>
                <w:rFonts w:ascii="Times New Roman" w:hAnsi="Times New Roman"/>
                <w:b/>
                <w:color w:val="FFFFFF"/>
                <w:sz w:val="15"/>
              </w:rPr>
              <w:t>vCPUs</w:t>
            </w:r>
          </w:p>
        </w:tc>
        <w:tc>
          <w:tcPr>
            <w:tcW w:type="dxa" w:w="648"/>
            <w:shd w:fill="0F172A"/>
            <w:tcMar>
              <w:top w:w="70" w:type="dxa"/>
              <w:bottom w:w="70" w:type="dxa"/>
              <w:left w:w="80" w:type="dxa"/>
              <w:right w:w="80" w:type="dxa"/>
            </w:tcMar>
          </w:tcPr>
          <w:p>
            <w:pPr>
              <w:jc w:val="center"/>
            </w:pPr>
            <w:r>
              <w:rPr>
                <w:rFonts w:ascii="Times New Roman" w:hAnsi="Times New Roman"/>
                <w:b/>
                <w:color w:val="FFFFFF"/>
                <w:sz w:val="15"/>
              </w:rPr>
              <w:t>RAM (GB)</w:t>
            </w:r>
          </w:p>
        </w:tc>
        <w:tc>
          <w:tcPr>
            <w:tcW w:type="dxa" w:w="792"/>
            <w:shd w:fill="0F172A"/>
            <w:tcMar>
              <w:top w:w="70" w:type="dxa"/>
              <w:bottom w:w="70" w:type="dxa"/>
              <w:left w:w="80" w:type="dxa"/>
              <w:right w:w="80" w:type="dxa"/>
            </w:tcMar>
          </w:tcPr>
          <w:p>
            <w:pPr>
              <w:jc w:val="center"/>
            </w:pPr>
            <w:r>
              <w:rPr>
                <w:rFonts w:ascii="Times New Roman" w:hAnsi="Times New Roman"/>
                <w:b/>
                <w:color w:val="FFFFFF"/>
                <w:sz w:val="15"/>
              </w:rPr>
              <w:t>Idle/Peak (W)</w:t>
            </w:r>
          </w:p>
        </w:tc>
        <w:tc>
          <w:tcPr>
            <w:tcW w:type="dxa" w:w="648"/>
            <w:shd w:fill="0F172A"/>
            <w:tcMar>
              <w:top w:w="70" w:type="dxa"/>
              <w:bottom w:w="70" w:type="dxa"/>
              <w:left w:w="80" w:type="dxa"/>
              <w:right w:w="80" w:type="dxa"/>
            </w:tcMar>
          </w:tcPr>
          <w:p>
            <w:pPr>
              <w:jc w:val="center"/>
            </w:pPr>
            <w:r>
              <w:rPr>
                <w:rFonts w:ascii="Times New Roman" w:hAnsi="Times New Roman"/>
                <w:b/>
                <w:color w:val="FFFFFF"/>
                <w:sz w:val="15"/>
              </w:rPr>
              <w:t>Cost ($/hr)</w:t>
            </w:r>
          </w:p>
        </w:tc>
      </w:tr>
      <w:tr>
        <w:tc>
          <w:tcPr>
            <w:tcW w:type="dxa" w:w="1224"/>
            <w:shd w:fill="FFFFFF"/>
            <w:tcMar>
              <w:top w:w="50" w:type="dxa"/>
              <w:bottom w:w="50" w:type="dxa"/>
              <w:left w:w="80" w:type="dxa"/>
              <w:right w:w="80" w:type="dxa"/>
            </w:tcMar>
          </w:tcPr>
          <w:p>
            <w:pPr>
              <w:jc w:val="left"/>
            </w:pPr>
            <w:r>
              <w:rPr>
                <w:rFonts w:ascii="Times New Roman" w:hAnsi="Times New Roman"/>
                <w:color w:val="0F172A"/>
                <w:sz w:val="15"/>
              </w:rPr>
              <w:t>General Purpose</w:t>
            </w:r>
          </w:p>
        </w:tc>
        <w:tc>
          <w:tcPr>
            <w:tcW w:type="dxa" w:w="1080"/>
            <w:shd w:fill="FFFFFF"/>
            <w:tcMar>
              <w:top w:w="50" w:type="dxa"/>
              <w:bottom w:w="50" w:type="dxa"/>
              <w:left w:w="80" w:type="dxa"/>
              <w:right w:w="80" w:type="dxa"/>
            </w:tcMar>
          </w:tcPr>
          <w:p>
            <w:pPr>
              <w:jc w:val="center"/>
            </w:pPr>
            <w:r>
              <w:rPr>
                <w:rFonts w:ascii="Times New Roman" w:hAnsi="Times New Roman"/>
                <w:color w:val="0F172A"/>
                <w:sz w:val="15"/>
              </w:rPr>
              <w:t>host_00 to 03</w:t>
            </w:r>
          </w:p>
        </w:tc>
        <w:tc>
          <w:tcPr>
            <w:tcW w:type="dxa" w:w="504"/>
            <w:shd w:fill="FFFFFF"/>
            <w:tcMar>
              <w:top w:w="50" w:type="dxa"/>
              <w:bottom w:w="50" w:type="dxa"/>
              <w:left w:w="80" w:type="dxa"/>
              <w:right w:w="80" w:type="dxa"/>
            </w:tcMar>
          </w:tcPr>
          <w:p>
            <w:pPr>
              <w:jc w:val="center"/>
            </w:pPr>
            <w:r>
              <w:rPr>
                <w:rFonts w:ascii="Times New Roman" w:hAnsi="Times New Roman"/>
                <w:color w:val="0F172A"/>
                <w:sz w:val="15"/>
              </w:rPr>
              <w:t>16</w:t>
            </w:r>
          </w:p>
        </w:tc>
        <w:tc>
          <w:tcPr>
            <w:tcW w:type="dxa" w:w="648"/>
            <w:shd w:fill="FFFFFF"/>
            <w:tcMar>
              <w:top w:w="50" w:type="dxa"/>
              <w:bottom w:w="50" w:type="dxa"/>
              <w:left w:w="80" w:type="dxa"/>
              <w:right w:w="80" w:type="dxa"/>
            </w:tcMar>
          </w:tcPr>
          <w:p>
            <w:pPr>
              <w:jc w:val="center"/>
            </w:pPr>
            <w:r>
              <w:rPr>
                <w:rFonts w:ascii="Times New Roman" w:hAnsi="Times New Roman"/>
                <w:color w:val="0F172A"/>
                <w:sz w:val="15"/>
              </w:rPr>
              <w:t>32</w:t>
            </w:r>
          </w:p>
        </w:tc>
        <w:tc>
          <w:tcPr>
            <w:tcW w:type="dxa" w:w="792"/>
            <w:shd w:fill="FFFFFF"/>
            <w:tcMar>
              <w:top w:w="50" w:type="dxa"/>
              <w:bottom w:w="50" w:type="dxa"/>
              <w:left w:w="80" w:type="dxa"/>
              <w:right w:w="80" w:type="dxa"/>
            </w:tcMar>
          </w:tcPr>
          <w:p>
            <w:pPr>
              <w:jc w:val="center"/>
            </w:pPr>
            <w:r>
              <w:rPr>
                <w:rFonts w:ascii="Times New Roman" w:hAnsi="Times New Roman"/>
                <w:color w:val="0F172A"/>
                <w:sz w:val="15"/>
              </w:rPr>
              <w:t>100 / 250</w:t>
            </w:r>
          </w:p>
        </w:tc>
        <w:tc>
          <w:tcPr>
            <w:tcW w:type="dxa" w:w="648"/>
            <w:shd w:fill="FFFFFF"/>
            <w:tcMar>
              <w:top w:w="50" w:type="dxa"/>
              <w:bottom w:w="50" w:type="dxa"/>
              <w:left w:w="80" w:type="dxa"/>
              <w:right w:w="80" w:type="dxa"/>
            </w:tcMar>
          </w:tcPr>
          <w:p>
            <w:pPr>
              <w:jc w:val="center"/>
            </w:pPr>
            <w:r>
              <w:rPr>
                <w:rFonts w:ascii="Times New Roman" w:hAnsi="Times New Roman"/>
                <w:color w:val="0F172A"/>
                <w:sz w:val="15"/>
              </w:rPr>
              <w:t>$0.096</w:t>
            </w:r>
          </w:p>
        </w:tc>
      </w:tr>
      <w:tr>
        <w:tc>
          <w:tcPr>
            <w:tcW w:type="dxa" w:w="1224"/>
            <w:shd w:fill="F8FAFC"/>
            <w:tcMar>
              <w:top w:w="50" w:type="dxa"/>
              <w:bottom w:w="50" w:type="dxa"/>
              <w:left w:w="80" w:type="dxa"/>
              <w:right w:w="80" w:type="dxa"/>
            </w:tcMar>
          </w:tcPr>
          <w:p>
            <w:pPr>
              <w:jc w:val="left"/>
            </w:pPr>
            <w:r>
              <w:rPr>
                <w:rFonts w:ascii="Times New Roman" w:hAnsi="Times New Roman"/>
                <w:color w:val="0F172A"/>
                <w:sz w:val="15"/>
              </w:rPr>
              <w:t>Compute-Optimized</w:t>
            </w:r>
          </w:p>
        </w:tc>
        <w:tc>
          <w:tcPr>
            <w:tcW w:type="dxa" w:w="1080"/>
            <w:shd w:fill="F8FAFC"/>
            <w:tcMar>
              <w:top w:w="50" w:type="dxa"/>
              <w:bottom w:w="50" w:type="dxa"/>
              <w:left w:w="80" w:type="dxa"/>
              <w:right w:w="80" w:type="dxa"/>
            </w:tcMar>
          </w:tcPr>
          <w:p>
            <w:pPr>
              <w:jc w:val="center"/>
            </w:pPr>
            <w:r>
              <w:rPr>
                <w:rFonts w:ascii="Times New Roman" w:hAnsi="Times New Roman"/>
                <w:color w:val="0F172A"/>
                <w:sz w:val="15"/>
              </w:rPr>
              <w:t>host_04 to 07</w:t>
            </w:r>
          </w:p>
        </w:tc>
        <w:tc>
          <w:tcPr>
            <w:tcW w:type="dxa" w:w="504"/>
            <w:shd w:fill="F8FAFC"/>
            <w:tcMar>
              <w:top w:w="50" w:type="dxa"/>
              <w:bottom w:w="50" w:type="dxa"/>
              <w:left w:w="80" w:type="dxa"/>
              <w:right w:w="80" w:type="dxa"/>
            </w:tcMar>
          </w:tcPr>
          <w:p>
            <w:pPr>
              <w:jc w:val="center"/>
            </w:pPr>
            <w:r>
              <w:rPr>
                <w:rFonts w:ascii="Times New Roman" w:hAnsi="Times New Roman"/>
                <w:color w:val="0F172A"/>
                <w:sz w:val="15"/>
              </w:rPr>
              <w:t>32</w:t>
            </w:r>
          </w:p>
        </w:tc>
        <w:tc>
          <w:tcPr>
            <w:tcW w:type="dxa" w:w="648"/>
            <w:shd w:fill="F8FAFC"/>
            <w:tcMar>
              <w:top w:w="50" w:type="dxa"/>
              <w:bottom w:w="50" w:type="dxa"/>
              <w:left w:w="80" w:type="dxa"/>
              <w:right w:w="80" w:type="dxa"/>
            </w:tcMar>
          </w:tcPr>
          <w:p>
            <w:pPr>
              <w:jc w:val="center"/>
            </w:pPr>
            <w:r>
              <w:rPr>
                <w:rFonts w:ascii="Times New Roman" w:hAnsi="Times New Roman"/>
                <w:color w:val="0F172A"/>
                <w:sz w:val="15"/>
              </w:rPr>
              <w:t>32</w:t>
            </w:r>
          </w:p>
        </w:tc>
        <w:tc>
          <w:tcPr>
            <w:tcW w:type="dxa" w:w="792"/>
            <w:shd w:fill="F8FAFC"/>
            <w:tcMar>
              <w:top w:w="50" w:type="dxa"/>
              <w:bottom w:w="50" w:type="dxa"/>
              <w:left w:w="80" w:type="dxa"/>
              <w:right w:w="80" w:type="dxa"/>
            </w:tcMar>
          </w:tcPr>
          <w:p>
            <w:pPr>
              <w:jc w:val="center"/>
            </w:pPr>
            <w:r>
              <w:rPr>
                <w:rFonts w:ascii="Times New Roman" w:hAnsi="Times New Roman"/>
                <w:color w:val="0F172A"/>
                <w:sz w:val="15"/>
              </w:rPr>
              <w:t>120 / 320</w:t>
            </w:r>
          </w:p>
        </w:tc>
        <w:tc>
          <w:tcPr>
            <w:tcW w:type="dxa" w:w="648"/>
            <w:shd w:fill="F8FAFC"/>
            <w:tcMar>
              <w:top w:w="50" w:type="dxa"/>
              <w:bottom w:w="50" w:type="dxa"/>
              <w:left w:w="80" w:type="dxa"/>
              <w:right w:w="80" w:type="dxa"/>
            </w:tcMar>
          </w:tcPr>
          <w:p>
            <w:pPr>
              <w:jc w:val="center"/>
            </w:pPr>
            <w:r>
              <w:rPr>
                <w:rFonts w:ascii="Times New Roman" w:hAnsi="Times New Roman"/>
                <w:color w:val="0F172A"/>
                <w:sz w:val="15"/>
              </w:rPr>
              <w:t>$0.170</w:t>
            </w:r>
          </w:p>
        </w:tc>
      </w:tr>
      <w:tr>
        <w:tc>
          <w:tcPr>
            <w:tcW w:type="dxa" w:w="1224"/>
            <w:shd w:fill="FFFFFF"/>
            <w:tcMar>
              <w:top w:w="50" w:type="dxa"/>
              <w:bottom w:w="50" w:type="dxa"/>
              <w:left w:w="80" w:type="dxa"/>
              <w:right w:w="80" w:type="dxa"/>
            </w:tcMar>
          </w:tcPr>
          <w:p>
            <w:pPr>
              <w:jc w:val="left"/>
            </w:pPr>
            <w:r>
              <w:rPr>
                <w:rFonts w:ascii="Times New Roman" w:hAnsi="Times New Roman"/>
                <w:color w:val="0F172A"/>
                <w:sz w:val="15"/>
              </w:rPr>
              <w:t>Memory-Optimized</w:t>
            </w:r>
          </w:p>
        </w:tc>
        <w:tc>
          <w:tcPr>
            <w:tcW w:type="dxa" w:w="1080"/>
            <w:shd w:fill="FFFFFF"/>
            <w:tcMar>
              <w:top w:w="50" w:type="dxa"/>
              <w:bottom w:w="50" w:type="dxa"/>
              <w:left w:w="80" w:type="dxa"/>
              <w:right w:w="80" w:type="dxa"/>
            </w:tcMar>
          </w:tcPr>
          <w:p>
            <w:pPr>
              <w:jc w:val="center"/>
            </w:pPr>
            <w:r>
              <w:rPr>
                <w:rFonts w:ascii="Times New Roman" w:hAnsi="Times New Roman"/>
                <w:color w:val="0F172A"/>
                <w:sz w:val="15"/>
              </w:rPr>
              <w:t>host_08 to 11</w:t>
            </w:r>
          </w:p>
        </w:tc>
        <w:tc>
          <w:tcPr>
            <w:tcW w:type="dxa" w:w="504"/>
            <w:shd w:fill="FFFFFF"/>
            <w:tcMar>
              <w:top w:w="50" w:type="dxa"/>
              <w:bottom w:w="50" w:type="dxa"/>
              <w:left w:w="80" w:type="dxa"/>
              <w:right w:w="80" w:type="dxa"/>
            </w:tcMar>
          </w:tcPr>
          <w:p>
            <w:pPr>
              <w:jc w:val="center"/>
            </w:pPr>
            <w:r>
              <w:rPr>
                <w:rFonts w:ascii="Times New Roman" w:hAnsi="Times New Roman"/>
                <w:color w:val="0F172A"/>
                <w:sz w:val="15"/>
              </w:rPr>
              <w:t>16</w:t>
            </w:r>
          </w:p>
        </w:tc>
        <w:tc>
          <w:tcPr>
            <w:tcW w:type="dxa" w:w="648"/>
            <w:shd w:fill="FFFFFF"/>
            <w:tcMar>
              <w:top w:w="50" w:type="dxa"/>
              <w:bottom w:w="50" w:type="dxa"/>
              <w:left w:w="80" w:type="dxa"/>
              <w:right w:w="80" w:type="dxa"/>
            </w:tcMar>
          </w:tcPr>
          <w:p>
            <w:pPr>
              <w:jc w:val="center"/>
            </w:pPr>
            <w:r>
              <w:rPr>
                <w:rFonts w:ascii="Times New Roman" w:hAnsi="Times New Roman"/>
                <w:color w:val="0F172A"/>
                <w:sz w:val="15"/>
              </w:rPr>
              <w:t>64</w:t>
            </w:r>
          </w:p>
        </w:tc>
        <w:tc>
          <w:tcPr>
            <w:tcW w:type="dxa" w:w="792"/>
            <w:shd w:fill="FFFFFF"/>
            <w:tcMar>
              <w:top w:w="50" w:type="dxa"/>
              <w:bottom w:w="50" w:type="dxa"/>
              <w:left w:w="80" w:type="dxa"/>
              <w:right w:w="80" w:type="dxa"/>
            </w:tcMar>
          </w:tcPr>
          <w:p>
            <w:pPr>
              <w:jc w:val="center"/>
            </w:pPr>
            <w:r>
              <w:rPr>
                <w:rFonts w:ascii="Times New Roman" w:hAnsi="Times New Roman"/>
                <w:color w:val="0F172A"/>
                <w:sz w:val="15"/>
              </w:rPr>
              <w:t>110 / 280</w:t>
            </w:r>
          </w:p>
        </w:tc>
        <w:tc>
          <w:tcPr>
            <w:tcW w:type="dxa" w:w="648"/>
            <w:shd w:fill="FFFFFF"/>
            <w:tcMar>
              <w:top w:w="50" w:type="dxa"/>
              <w:bottom w:w="50" w:type="dxa"/>
              <w:left w:w="80" w:type="dxa"/>
              <w:right w:w="80" w:type="dxa"/>
            </w:tcMar>
          </w:tcPr>
          <w:p>
            <w:pPr>
              <w:jc w:val="center"/>
            </w:pPr>
            <w:r>
              <w:rPr>
                <w:rFonts w:ascii="Times New Roman" w:hAnsi="Times New Roman"/>
                <w:color w:val="0F172A"/>
                <w:sz w:val="15"/>
              </w:rPr>
              <w:t>$0.133</w:t>
            </w:r>
          </w:p>
        </w:tc>
      </w:tr>
    </w:tbl>
    <w:p>
      <w:pPr>
        <w:spacing w:before="140" w:after="40" w:line="252" w:lineRule="auto"/>
        <w:jc w:val="left"/>
      </w:pPr>
      <w:r>
        <w:rPr>
          <w:rFonts w:ascii="Times New Roman" w:hAnsi="Times New Roman"/>
          <w:b/>
          <w:i/>
          <w:sz w:val="19"/>
        </w:rPr>
        <w:t>B. Workload Characteristics</w:t>
      </w:r>
    </w:p>
    <w:p>
      <w:pPr>
        <w:spacing w:before="0" w:after="80" w:line="252" w:lineRule="auto"/>
        <w:jc w:val="both"/>
      </w:pPr>
      <w:r>
        <w:rPr>
          <w:rFonts w:ascii="Times New Roman" w:hAnsi="Times New Roman"/>
          <w:b w:val="0"/>
          <w:i w:val="0"/>
          <w:sz w:val="20"/>
        </w:rPr>
        <w:t>Since public Google traces require huge storage and network download, we generated synthetic workload with diurnal sinusoidal pattern, random burst spikes, and Gaussian noise across 120 discrete time steps (each step represents 60 seconds). Each task has CPU demand (1 to 8 cores), RAM demand (2 to 16 GB), duration (5 to 30 steps), priority (1 to 3), tenant ID (tenant_1 to tenant_8), and deadline. Priority 3 tasks represent critical production jobs requiring strict headroom.</w:t>
      </w:r>
    </w:p>
    <w:p>
      <w:pPr>
        <w:spacing w:before="200" w:after="60" w:line="252" w:lineRule="auto"/>
        <w:jc w:val="center"/>
      </w:pPr>
      <w:r>
        <w:rPr>
          <w:rFonts w:ascii="Times New Roman" w:hAnsi="Times New Roman"/>
          <w:b/>
          <w:i w:val="0"/>
          <w:sz w:val="20"/>
        </w:rPr>
        <w:t>IV. SYSTEM ARCHITECTURE</w:t>
      </w:r>
    </w:p>
    <w:p>
      <w:pPr>
        <w:spacing w:before="0" w:after="80" w:line="252" w:lineRule="auto"/>
        <w:jc w:val="both"/>
      </w:pPr>
      <w:r>
        <w:rPr>
          <w:rFonts w:ascii="Times New Roman" w:hAnsi="Times New Roman"/>
          <w:b w:val="0"/>
          <w:i w:val="0"/>
          <w:sz w:val="20"/>
        </w:rPr>
        <w:t>Figure 1 shows the complete pipeline of our system. The simulator advances in discrete time steps. At every step, historical CPU and RAM usage is fed to GRU model, which predicts next step demand and flags if saturation is coming. Then symbolic rule engine filters all hosts and picks the best one.</w:t>
      </w:r>
    </w:p>
    <w:p>
      <w:pPr>
        <w:spacing w:before="100" w:after="40"/>
        <w:jc w:val="center"/>
      </w:pPr>
      <w:r>
        <w:drawing>
          <wp:inline xmlns:a="http://schemas.openxmlformats.org/drawingml/2006/main" xmlns:pic="http://schemas.openxmlformats.org/drawingml/2006/picture">
            <wp:extent cx="3063240" cy="1554354"/>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63240" cy="1554354"/>
                    </a:xfrm>
                    <a:prstGeom prst="rect"/>
                  </pic:spPr>
                </pic:pic>
              </a:graphicData>
            </a:graphic>
          </wp:inline>
        </w:drawing>
      </w:r>
    </w:p>
    <w:p>
      <w:pPr>
        <w:spacing w:before="20" w:after="120" w:line="252" w:lineRule="auto"/>
        <w:jc w:val="both"/>
      </w:pPr>
      <w:r>
        <w:rPr>
          <w:rFonts w:ascii="Times New Roman" w:hAnsi="Times New Roman"/>
          <w:b/>
          <w:sz w:val="16"/>
        </w:rPr>
        <w:t xml:space="preserve">Fig. 1: </w:t>
      </w:r>
      <w:r>
        <w:rPr>
          <w:rFonts w:ascii="Times New Roman" w:hAnsi="Times New Roman"/>
          <w:sz w:val="16"/>
        </w:rPr>
        <w:t>End-to-End Neuro-Symbolic Cloud Orchestration Pipeline across simulation steps.</w:t>
      </w:r>
    </w:p>
    <w:p>
      <w:pPr>
        <w:spacing w:before="140" w:after="40" w:line="252" w:lineRule="auto"/>
        <w:jc w:val="left"/>
      </w:pPr>
      <w:r>
        <w:rPr>
          <w:rFonts w:ascii="Times New Roman" w:hAnsi="Times New Roman"/>
          <w:b/>
          <w:i/>
          <w:sz w:val="19"/>
        </w:rPr>
        <w:t>A. Physical Power Model (Fan et al.)</w:t>
      </w:r>
    </w:p>
    <w:p>
      <w:pPr>
        <w:spacing w:before="0" w:after="80" w:line="252" w:lineRule="auto"/>
        <w:jc w:val="both"/>
      </w:pPr>
      <w:r>
        <w:rPr>
          <w:rFonts w:ascii="Times New Roman" w:hAnsi="Times New Roman"/>
          <w:b w:val="0"/>
          <w:i w:val="0"/>
          <w:sz w:val="20"/>
        </w:rPr>
        <w:t>We implemented the standard linear power model from Fan et al. (Google Datacenter). If host is in standby mode, it consumes only 10 W sleep power. When active, power depends on utilization as shown in equation (1):</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4248"/>
            <w:tcMar>
              <w:top w:w="20" w:type="dxa"/>
              <w:bottom w:w="20" w:type="dxa"/>
              <w:left w:w="10" w:type="dxa"/>
              <w:right w:w="10" w:type="dxa"/>
            </w:tcMar>
          </w:tcPr>
          <w:p>
            <w:pPr>
              <w:spacing w:before="20" w:after="20"/>
              <w:jc w:val="center"/>
            </w:pPr>
            <m:oMath>
              <m:sSub>
                <m:e>
                  <m:r>
                    <m:t>P</m:t>
                  </m:r>
                </m:e>
                <m:sub>
                  <m:r>
                    <m:t>h</m:t>
                  </m:r>
                </m:sub>
              </m:sSub>
              <m:r>
                <m:t>(t)=</m:t>
              </m:r>
              <m:d>
                <m:dPr>
                  <m:begChr m:val="{"/>
                  <m:sepChr m:val=""/>
                  <m:endChr m:val=""/>
                </m:dPr>
                <m:e>
                  <m:m>
                    <m:mPr>
                      <m:baseJc m:val="center"/>
                      <m:plcHide m:val="on"/>
                      <m:mcs>
                        <m:mc>
                          <m:mcPr>
                            <m:count m:val="2"/>
                            <m:mcJc m:val="center"/>
                          </m:mcPr>
                        </m:mc>
                      </m:mcs>
                    </m:mPr>
                    <m:mr>
                      <m:e>
                        <m:sSub>
                          <m:e>
                            <m:r>
                              <m:t>P</m:t>
                            </m:r>
                          </m:e>
                          <m:sub>
                            <m:r>
                              <m:rPr>
                                <m:nor/>
                              </m:rPr>
                              <m:t>standby</m:t>
                            </m:r>
                          </m:sub>
                        </m:sSub>
                        <m:r>
                          <m:t>,</m:t>
                        </m:r>
                      </m:e>
                      <m:e>
                        <m:r>
                          <m:rPr>
                            <m:nor/>
                          </m:rPr>
                          <m:t>if standby (10.0 W)</m:t>
                        </m:r>
                      </m:e>
                    </m:mr>
                    <m:mr>
                      <m:e>
                        <m:sSub>
                          <m:e>
                            <m:r>
                              <m:t>P</m:t>
                            </m:r>
                          </m:e>
                          <m:sub>
                            <m:r>
                              <m:rPr>
                                <m:nor/>
                              </m:rPr>
                              <m:t>idle</m:t>
                            </m:r>
                          </m:sub>
                        </m:sSub>
                        <m:r>
                          <m:t>+(</m:t>
                        </m:r>
                        <m:sSub>
                          <m:e>
                            <m:r>
                              <m:t>P</m:t>
                            </m:r>
                          </m:e>
                          <m:sub>
                            <m:r>
                              <m:rPr>
                                <m:nor/>
                              </m:rPr>
                              <m:t>peak</m:t>
                            </m:r>
                          </m:sub>
                        </m:sSub>
                        <m:r>
                          <m:t>−</m:t>
                        </m:r>
                        <m:sSub>
                          <m:e>
                            <m:r>
                              <m:t>P</m:t>
                            </m:r>
                          </m:e>
                          <m:sub>
                            <m:r>
                              <m:rPr>
                                <m:nor/>
                              </m:rPr>
                              <m:t>idle</m:t>
                            </m:r>
                          </m:sub>
                        </m:sSub>
                        <m:r>
                          <m:t>)·</m:t>
                        </m:r>
                        <m:sSub>
                          <m:e>
                            <m:r>
                              <m:t>u</m:t>
                            </m:r>
                          </m:e>
                          <m:sub>
                            <m:r>
                              <m:t>h</m:t>
                            </m:r>
                          </m:sub>
                        </m:sSub>
                        <m:r>
                          <m:t>(t),</m:t>
                        </m:r>
                      </m:e>
                      <m:e>
                        <m:r>
                          <m:rPr>
                            <m:nor/>
                          </m:rPr>
                          <m:t>if active</m:t>
                        </m:r>
                      </m:e>
                    </m:mr>
                  </m:m>
                </m:e>
              </m:d>
            </m:oMath>
          </w:p>
        </w:tc>
        <w:tc>
          <w:tcPr>
            <w:tcW w:type="dxa" w:w="576"/>
            <w:tcMar>
              <w:top w:w="20" w:type="dxa"/>
              <w:bottom w:w="20" w:type="dxa"/>
              <w:left w:w="10" w:type="dxa"/>
              <w:right w:w="10" w:type="dxa"/>
            </w:tcMar>
          </w:tcPr>
          <w:p>
            <w:pPr>
              <w:spacing w:before="20" w:after="20"/>
              <w:jc w:val="right"/>
            </w:pPr>
            <w:r>
              <w:rPr>
                <w:rFonts w:ascii="Times New Roman" w:hAnsi="Times New Roman"/>
                <w:sz w:val="18"/>
              </w:rPr>
              <w:t>(1)</w:t>
            </w:r>
          </w:p>
        </w:tc>
      </w:tr>
    </w:tbl>
    <w:p>
      <w:pPr>
        <w:spacing w:before="0" w:after="20" w:line="120" w:lineRule="auto"/>
      </w:pPr>
    </w:p>
    <w:p>
      <w:pPr>
        <w:spacing w:before="0" w:after="80" w:line="252" w:lineRule="auto"/>
        <w:jc w:val="both"/>
      </w:pPr>
      <w:r>
        <w:rPr>
          <w:rFonts w:ascii="Times New Roman" w:hAnsi="Times New Roman"/>
          <w:b w:val="0"/>
          <w:i w:val="0"/>
          <w:sz w:val="20"/>
        </w:rPr>
        <w:t>where host utilization u_h(t) is defined by bottleneck between CPU and RAM:</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4248"/>
            <w:tcMar>
              <w:top w:w="20" w:type="dxa"/>
              <w:bottom w:w="20" w:type="dxa"/>
              <w:left w:w="10" w:type="dxa"/>
              <w:right w:w="10" w:type="dxa"/>
            </w:tcMar>
          </w:tcPr>
          <w:p>
            <w:pPr>
              <w:spacing w:before="20" w:after="20"/>
              <w:jc w:val="center"/>
            </w:pPr>
            <m:oMath>
              <m:sSub>
                <m:e>
                  <m:r>
                    <m:t>u</m:t>
                  </m:r>
                </m:e>
                <m:sub>
                  <m:r>
                    <m:t>h</m:t>
                  </m:r>
                </m:sub>
              </m:sSub>
              <m:r>
                <m:t>(t)=max</m:t>
              </m:r>
              <m:d>
                <m:dPr>
                  <m:sepChr m:val=""/>
                </m:dPr>
                <m:e>
                  <m:sSub>
                    <m:e>
                      <m:r>
                        <m:t>u</m:t>
                      </m:r>
                    </m:e>
                    <m:sub>
                      <m:r>
                        <m:t>h,</m:t>
                      </m:r>
                      <m:r>
                        <m:rPr>
                          <m:nor/>
                        </m:rPr>
                        <m:t>CPU</m:t>
                      </m:r>
                    </m:sub>
                  </m:sSub>
                  <m:r>
                    <m:t>(</m:t>
                  </m:r>
                  <m:r>
                    <m:t>t</m:t>
                  </m:r>
                  <m:r>
                    <m:t>)</m:t>
                  </m:r>
                  <m:r>
                    <m:t>,</m:t>
                  </m:r>
                  <m:sSub>
                    <m:e>
                      <m:r>
                        <m:t>u</m:t>
                      </m:r>
                    </m:e>
                    <m:sub>
                      <m:r>
                        <m:t>h,</m:t>
                      </m:r>
                      <m:r>
                        <m:rPr>
                          <m:nor/>
                        </m:rPr>
                        <m:t>RAM</m:t>
                      </m:r>
                    </m:sub>
                  </m:sSub>
                  <m:r>
                    <m:t>(</m:t>
                  </m:r>
                  <m:r>
                    <m:t>t</m:t>
                  </m:r>
                  <m:r>
                    <m:t>)</m:t>
                  </m:r>
                </m:e>
              </m:d>
            </m:oMath>
          </w:p>
        </w:tc>
        <w:tc>
          <w:tcPr>
            <w:tcW w:type="dxa" w:w="576"/>
            <w:tcMar>
              <w:top w:w="20" w:type="dxa"/>
              <w:bottom w:w="20" w:type="dxa"/>
              <w:left w:w="10" w:type="dxa"/>
              <w:right w:w="10" w:type="dxa"/>
            </w:tcMar>
          </w:tcPr>
          <w:p>
            <w:pPr>
              <w:spacing w:before="20" w:after="20"/>
              <w:jc w:val="right"/>
            </w:pPr>
            <w:r>
              <w:rPr>
                <w:rFonts w:ascii="Times New Roman" w:hAnsi="Times New Roman"/>
                <w:sz w:val="18"/>
              </w:rPr>
              <w:t>(2)</w:t>
            </w:r>
          </w:p>
        </w:tc>
      </w:tr>
    </w:tbl>
    <w:p>
      <w:pPr>
        <w:spacing w:before="0" w:after="20" w:line="120" w:lineRule="auto"/>
      </w:pPr>
    </w:p>
    <w:p>
      <w:pPr>
        <w:spacing w:before="140" w:after="40" w:line="252" w:lineRule="auto"/>
        <w:jc w:val="left"/>
      </w:pPr>
      <w:r>
        <w:rPr>
          <w:rFonts w:ascii="Times New Roman" w:hAnsi="Times New Roman"/>
          <w:b/>
          <w:i/>
          <w:sz w:val="19"/>
        </w:rPr>
        <w:t>B. Neural Demand Forecaster</w:t>
      </w:r>
    </w:p>
    <w:p>
      <w:pPr>
        <w:spacing w:before="0" w:after="80" w:line="252" w:lineRule="auto"/>
        <w:jc w:val="both"/>
      </w:pPr>
      <w:r>
        <w:rPr>
          <w:rFonts w:ascii="Times New Roman" w:hAnsi="Times New Roman"/>
          <w:b w:val="0"/>
          <w:i w:val="0"/>
          <w:sz w:val="20"/>
        </w:rPr>
        <w:t>The neural component uses a 2-layer GRU sequence model. It takes a sliding history window X_t of past 12 time steps (12 minutes) containing aggregate CPU and RAM demands. The hidden dimension is 32. After GRU layer, a 2-layer MLP with ReLU activation predicts the next demand values: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4248"/>
            <w:tcMar>
              <w:top w:w="20" w:type="dxa"/>
              <w:bottom w:w="20" w:type="dxa"/>
              <w:left w:w="10" w:type="dxa"/>
              <w:right w:w="10" w:type="dxa"/>
            </w:tcMar>
          </w:tcPr>
          <w:p>
            <w:pPr>
              <w:spacing w:before="20" w:after="20"/>
              <w:jc w:val="center"/>
            </w:pPr>
            <m:oMath>
              <m:sSub>
                <m:e>
                  <m:r>
                    <m:t>𝐡</m:t>
                  </m:r>
                </m:e>
                <m:sub>
                  <m:r>
                    <m:t>t</m:t>
                  </m:r>
                </m:sub>
              </m:sSub>
              <m:r>
                <m:t>=</m:t>
              </m:r>
              <m:r>
                <m:rPr>
                  <m:nor/>
                </m:rPr>
                <m:t>GRU</m:t>
              </m:r>
              <m:r>
                <m:t>(</m:t>
              </m:r>
              <m:sSub>
                <m:e>
                  <m:r>
                    <m:t>𝐗</m:t>
                  </m:r>
                </m:e>
                <m:sub>
                  <m:r>
                    <m:t>t</m:t>
                  </m:r>
                </m:sub>
              </m:sSub>
              <m:r>
                <m:t>;</m:t>
              </m:r>
              <m:sSub>
                <m:e>
                  <m:r>
                    <m:rPr>
                      <m:sty m:val="b"/>
                    </m:rPr>
                    <m:t>Θ</m:t>
                  </m:r>
                </m:e>
                <m:sub>
                  <m:r>
                    <m:rPr>
                      <m:nor/>
                    </m:rPr>
                    <m:t>GRU</m:t>
                  </m:r>
                </m:sub>
              </m:sSub>
              <m:r>
                <m:t>)</m:t>
              </m:r>
            </m:oMath>
          </w:p>
        </w:tc>
        <w:tc>
          <w:tcPr>
            <w:tcW w:type="dxa" w:w="576"/>
            <w:tcMar>
              <w:top w:w="20" w:type="dxa"/>
              <w:bottom w:w="20" w:type="dxa"/>
              <w:left w:w="10" w:type="dxa"/>
              <w:right w:w="10" w:type="dxa"/>
            </w:tcMar>
          </w:tcPr>
          <w:p>
            <w:pPr>
              <w:spacing w:before="20" w:after="20"/>
              <w:jc w:val="right"/>
            </w:pPr>
            <w:r>
              <w:rPr>
                <w:rFonts w:ascii="Times New Roman" w:hAnsi="Times New Roman"/>
                <w:sz w:val="18"/>
              </w:rPr>
              <w:t>(3)</w:t>
            </w:r>
          </w:p>
        </w:tc>
      </w:tr>
    </w:tbl>
    <w:p>
      <w:pPr>
        <w:spacing w:before="0" w:after="20" w:line="120" w:lineRule="auto"/>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4248"/>
            <w:tcMar>
              <w:top w:w="20" w:type="dxa"/>
              <w:bottom w:w="20" w:type="dxa"/>
              <w:left w:w="10" w:type="dxa"/>
              <w:right w:w="10" w:type="dxa"/>
            </w:tcMar>
          </w:tcPr>
          <w:p>
            <w:pPr>
              <w:spacing w:before="20" w:after="20"/>
              <w:jc w:val="center"/>
            </w:pPr>
            <m:oMath>
              <m:r>
                <m:t>(</m:t>
              </m:r>
              <m:sSub>
                <m:e>
                  <m:acc>
                    <m:accPr>
                      <m:chr m:val="̂"/>
                    </m:accPr>
                    <m:e>
                      <m:r>
                        <m:t>D</m:t>
                      </m:r>
                    </m:e>
                  </m:acc>
                </m:e>
                <m:sub>
                  <m:r>
                    <m:t>t+1,</m:t>
                  </m:r>
                  <m:r>
                    <m:rPr>
                      <m:nor/>
                    </m:rPr>
                    <m:t>CPU</m:t>
                  </m:r>
                </m:sub>
              </m:sSub>
              <m:r>
                <m:t>,</m:t>
              </m:r>
              <m:sSub>
                <m:e>
                  <m:acc>
                    <m:accPr>
                      <m:chr m:val="̂"/>
                    </m:accPr>
                    <m:e>
                      <m:r>
                        <m:t>D</m:t>
                      </m:r>
                    </m:e>
                  </m:acc>
                </m:e>
                <m:sub>
                  <m:r>
                    <m:t>t+1,</m:t>
                  </m:r>
                  <m:r>
                    <m:rPr>
                      <m:nor/>
                    </m:rPr>
                    <m:t>RAM</m:t>
                  </m:r>
                </m:sub>
              </m:sSub>
              <m:r>
                <m:t>)=</m:t>
              </m:r>
              <m:sSub>
                <m:e>
                  <m:r>
                    <m:t>𝐖</m:t>
                  </m:r>
                </m:e>
                <m:sub>
                  <m:r>
                    <m:t>2</m:t>
                  </m:r>
                </m:sub>
              </m:sSub>
              <m:r>
                <m:t>·</m:t>
              </m:r>
              <m:r>
                <m:rPr>
                  <m:nor/>
                </m:rPr>
                <m:t>ReLU</m:t>
              </m:r>
              <m:r>
                <m:t>(</m:t>
              </m:r>
              <m:sSub>
                <m:e>
                  <m:r>
                    <m:t>𝐖</m:t>
                  </m:r>
                </m:e>
                <m:sub>
                  <m:r>
                    <m:t>1</m:t>
                  </m:r>
                </m:sub>
              </m:sSub>
              <m:sSub>
                <m:e>
                  <m:r>
                    <m:t>𝐡</m:t>
                  </m:r>
                </m:e>
                <m:sub>
                  <m:r>
                    <m:t>t</m:t>
                  </m:r>
                </m:sub>
              </m:sSub>
              <m:r>
                <m:t>+</m:t>
              </m:r>
              <m:sSub>
                <m:e>
                  <m:r>
                    <m:t>𝐛</m:t>
                  </m:r>
                </m:e>
                <m:sub>
                  <m:r>
                    <m:t>1</m:t>
                  </m:r>
                </m:sub>
              </m:sSub>
              <m:r>
                <m:t>)+</m:t>
              </m:r>
              <m:sSub>
                <m:e>
                  <m:r>
                    <m:t>𝐛</m:t>
                  </m:r>
                </m:e>
                <m:sub>
                  <m:r>
                    <m:t>2</m:t>
                  </m:r>
                </m:sub>
              </m:sSub>
            </m:oMath>
          </w:p>
        </w:tc>
        <w:tc>
          <w:tcPr>
            <w:tcW w:type="dxa" w:w="576"/>
            <w:tcMar>
              <w:top w:w="20" w:type="dxa"/>
              <w:bottom w:w="20" w:type="dxa"/>
              <w:left w:w="10" w:type="dxa"/>
              <w:right w:w="10" w:type="dxa"/>
            </w:tcMar>
          </w:tcPr>
          <w:p>
            <w:pPr>
              <w:spacing w:before="20" w:after="20"/>
              <w:jc w:val="right"/>
            </w:pPr>
            <w:r>
              <w:rPr>
                <w:rFonts w:ascii="Times New Roman" w:hAnsi="Times New Roman"/>
                <w:sz w:val="18"/>
              </w:rPr>
              <w:t>(4)</w:t>
            </w:r>
          </w:p>
        </w:tc>
      </w:tr>
    </w:tbl>
    <w:p>
      <w:pPr>
        <w:spacing w:before="0" w:after="20" w:line="120" w:lineRule="auto"/>
      </w:pPr>
    </w:p>
    <w:p>
      <w:pPr>
        <w:spacing w:before="0" w:after="80" w:line="252" w:lineRule="auto"/>
        <w:jc w:val="both"/>
      </w:pPr>
      <w:r>
        <w:rPr>
          <w:rFonts w:ascii="Times New Roman" w:hAnsi="Times New Roman"/>
          <w:b w:val="0"/>
          <w:i w:val="0"/>
          <w:sz w:val="20"/>
        </w:rPr>
        <w:t>If predicted demand crosses 75% of active cluster capacity, our system triggers an early-warning saturation alert flag as defined in equation (5):</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4248"/>
            <w:tcMar>
              <w:top w:w="20" w:type="dxa"/>
              <w:bottom w:w="20" w:type="dxa"/>
              <w:left w:w="10" w:type="dxa"/>
              <w:right w:w="10" w:type="dxa"/>
            </w:tcMar>
          </w:tcPr>
          <w:p>
            <w:pPr>
              <w:spacing w:before="20" w:after="20"/>
              <w:jc w:val="center"/>
            </w:pPr>
            <m:oMath>
              <m:sSub>
                <m:e>
                  <m:r>
                    <m:rPr>
                      <m:nor/>
                    </m:rPr>
                    <m:t>Flag</m:t>
                  </m:r>
                </m:e>
                <m:sub>
                  <m:r>
                    <m:rPr>
                      <m:nor/>
                    </m:rPr>
                    <m:t>sat</m:t>
                  </m:r>
                </m:sub>
              </m:sSub>
              <m:r>
                <m:t>=</m:t>
              </m:r>
              <m:d>
                <m:dPr>
                  <m:begChr m:val="{"/>
                  <m:sepChr m:val=""/>
                  <m:endChr m:val=""/>
                </m:dPr>
                <m:e>
                  <m:m>
                    <m:mPr>
                      <m:baseJc m:val="center"/>
                      <m:plcHide m:val="on"/>
                      <m:mcs>
                        <m:mc>
                          <m:mcPr>
                            <m:count m:val="2"/>
                            <m:mcJc m:val="center"/>
                          </m:mcPr>
                        </m:mc>
                      </m:mcs>
                    </m:mPr>
                    <m:mr>
                      <m:e>
                        <m:r>
                          <m:t>1,</m:t>
                        </m:r>
                      </m:e>
                      <m:e>
                        <m:r>
                          <m:rPr>
                            <m:nor/>
                          </m:rPr>
                          <m:t>if </m:t>
                        </m:r>
                        <m:r>
                          <m:t>max</m:t>
                        </m:r>
                        <m:d>
                          <m:dPr>
                            <m:sepChr m:val=","/>
                          </m:dPr>
                          <m:e>
                            <m:f>
                              <m:fPr>
                                <m:type m:val="bar"/>
                              </m:fPr>
                              <m:num>
                                <m:sSub>
                                  <m:e>
                                    <m:acc>
                                      <m:accPr>
                                        <m:chr m:val="̂"/>
                                      </m:accPr>
                                      <m:e>
                                        <m:r>
                                          <m:t>D</m:t>
                                        </m:r>
                                      </m:e>
                                    </m:acc>
                                  </m:e>
                                  <m:sub>
                                    <m:r>
                                      <m:t>t+1,</m:t>
                                    </m:r>
                                    <m:r>
                                      <m:rPr>
                                        <m:nor/>
                                      </m:rPr>
                                      <m:t>CPU</m:t>
                                    </m:r>
                                  </m:sub>
                                </m:sSub>
                              </m:num>
                              <m:den>
                                <m:sSub>
                                  <m:e>
                                    <m:r>
                                      <m:rPr>
                                        <m:nor/>
                                      </m:rPr>
                                      <m:t>Cap</m:t>
                                    </m:r>
                                  </m:e>
                                  <m:sub>
                                    <m:r>
                                      <m:rPr>
                                        <m:nor/>
                                      </m:rPr>
                                      <m:t>act</m:t>
                                    </m:r>
                                    <m:r>
                                      <m:t>,</m:t>
                                    </m:r>
                                    <m:r>
                                      <m:rPr>
                                        <m:nor/>
                                      </m:rPr>
                                      <m:t>CPU</m:t>
                                    </m:r>
                                  </m:sub>
                                </m:sSub>
                              </m:den>
                            </m:f>
                          </m:e>
                          <m:e>
                            <m:f>
                              <m:fPr>
                                <m:type m:val="bar"/>
                              </m:fPr>
                              <m:num>
                                <m:sSub>
                                  <m:e>
                                    <m:acc>
                                      <m:accPr>
                                        <m:chr m:val="̂"/>
                                      </m:accPr>
                                      <m:e>
                                        <m:r>
                                          <m:t>D</m:t>
                                        </m:r>
                                      </m:e>
                                    </m:acc>
                                  </m:e>
                                  <m:sub>
                                    <m:r>
                                      <m:t>t+1,</m:t>
                                    </m:r>
                                    <m:r>
                                      <m:rPr>
                                        <m:nor/>
                                      </m:rPr>
                                      <m:t>RAM</m:t>
                                    </m:r>
                                  </m:sub>
                                </m:sSub>
                              </m:num>
                              <m:den>
                                <m:sSub>
                                  <m:e>
                                    <m:r>
                                      <m:rPr>
                                        <m:nor/>
                                      </m:rPr>
                                      <m:t>Cap</m:t>
                                    </m:r>
                                  </m:e>
                                  <m:sub>
                                    <m:r>
                                      <m:rPr>
                                        <m:nor/>
                                      </m:rPr>
                                      <m:t>act</m:t>
                                    </m:r>
                                    <m:r>
                                      <m:t>,</m:t>
                                    </m:r>
                                    <m:r>
                                      <m:rPr>
                                        <m:nor/>
                                      </m:rPr>
                                      <m:t>RAM</m:t>
                                    </m:r>
                                  </m:sub>
                                </m:sSub>
                              </m:den>
                            </m:f>
                          </m:e>
                        </m:d>
                        <m:r>
                          <m:t>&gt;0.75</m:t>
                        </m:r>
                      </m:e>
                    </m:mr>
                    <m:mr>
                      <m:e>
                        <m:r>
                          <m:t>0,</m:t>
                        </m:r>
                      </m:e>
                      <m:e>
                        <m:r>
                          <m:rPr>
                            <m:nor/>
                          </m:rPr>
                          <m:t>otherwise</m:t>
                        </m:r>
                      </m:e>
                    </m:mr>
                  </m:m>
                </m:e>
              </m:d>
            </m:oMath>
          </w:p>
        </w:tc>
        <w:tc>
          <w:tcPr>
            <w:tcW w:type="dxa" w:w="576"/>
            <w:tcMar>
              <w:top w:w="20" w:type="dxa"/>
              <w:bottom w:w="20" w:type="dxa"/>
              <w:left w:w="10" w:type="dxa"/>
              <w:right w:w="10" w:type="dxa"/>
            </w:tcMar>
          </w:tcPr>
          <w:p>
            <w:pPr>
              <w:spacing w:before="20" w:after="20"/>
              <w:jc w:val="right"/>
            </w:pPr>
            <w:r>
              <w:rPr>
                <w:rFonts w:ascii="Times New Roman" w:hAnsi="Times New Roman"/>
                <w:sz w:val="18"/>
              </w:rPr>
              <w:t>(5)</w:t>
            </w:r>
          </w:p>
        </w:tc>
      </w:tr>
    </w:tbl>
    <w:p>
      <w:pPr>
        <w:spacing w:before="0" w:after="20" w:line="120" w:lineRule="auto"/>
      </w:pPr>
    </w:p>
    <w:p>
      <w:pPr>
        <w:spacing w:before="140" w:after="40" w:line="252" w:lineRule="auto"/>
        <w:jc w:val="left"/>
      </w:pPr>
      <w:r>
        <w:rPr>
          <w:rFonts w:ascii="Times New Roman" w:hAnsi="Times New Roman"/>
          <w:b/>
          <w:i/>
          <w:sz w:val="19"/>
        </w:rPr>
        <w:t>C. Declarative Symbolic Rule Engine</w:t>
      </w:r>
    </w:p>
    <w:p>
      <w:pPr>
        <w:spacing w:before="0" w:after="80" w:line="252" w:lineRule="auto"/>
        <w:jc w:val="both"/>
      </w:pPr>
      <w:r>
        <w:rPr>
          <w:rFonts w:ascii="Times New Roman" w:hAnsi="Times New Roman"/>
          <w:b w:val="0"/>
          <w:i w:val="0"/>
          <w:sz w:val="20"/>
        </w:rPr>
        <w:t>The symbolic engine encodes 6 explicit rules divided into hard safety constraints (which act as strict veto filters) and soft optimization heuristics (which calculate scoring bonuses):</w:t>
      </w:r>
    </w:p>
    <w:p>
      <w:pPr>
        <w:spacing w:before="0" w:after="80" w:line="252" w:lineRule="auto"/>
        <w:jc w:val="both"/>
      </w:pPr>
      <w:r>
        <w:rPr>
          <w:rFonts w:ascii="Times New Roman" w:hAnsi="Times New Roman"/>
          <w:b w:val="0"/>
          <w:i w:val="0"/>
          <w:sz w:val="20"/>
        </w:rPr>
        <w:t>1) Rule R1 (Capacity Bound - Hard): Host utilization after task placement must never cross 85% for CPU or RAM. This prevents hypervisor throttling:</w:t>
        <w:br/>
        <w:t>u_h^{CPU} + c_τ / C_h^{CPU} ≤ 0.85 ∧ u_h^{RAM} + r_τ / R_h^{RAM} ≤ 0.85</w:t>
        <w:br/>
        <w:br/>
        <w:t>2) Rule R2 (SLA Headroom - Hard): If task has high priority (priority = 3), it must be placed only on host where projected utilization is below 70%, guaranteeing 30% spare headroom for dynamic bursts:</w:t>
        <w:br/>
        <w:t>p_τ = 3 ⟹ u_h^{CPU} + c_τ / C_h^{CPU} ≤ 0.70</w:t>
        <w:br/>
        <w:br/>
        <w:t>3) Rule R3 (Tenant Anti-Affinity - Hard): High priority tasks of same tenant cannot share same physical server to avoid failure correlation:</w:t>
        <w:br/>
        <w:t>∀ τ' ∈ ActiveTasks(h) : Tenant(τ') ≠ Tenant(τ)</w:t>
        <w:br/>
        <w:br/>
        <w:t>4) Rule R4 (Energy Consolidation - Soft): Active hosts receive score bonus (+50 + 30 * u_h) to pack tasks, while waking up standby server incurs penalty of -40.</w:t>
        <w:br/>
        <w:br/>
        <w:t>5) Rule R5 (Flavor Affinity - Soft): CPU-heavy tasks (≥ 8 cores) get +25 bonus on compute-optimized nodes; RAM-heavy tasks (≥ 16 GB) get +25 on memory-optimized nodes.</w:t>
        <w:br/>
        <w:br/>
        <w:t>6) Rule R6 (Proactive Guard - Soft): When Flag_sat = 1, placing low priority task on specialized host gets penalty of -35, and placing critical task gets +30 bonus.</w:t>
      </w:r>
    </w:p>
    <w:p>
      <w:pPr>
        <w:spacing w:before="140" w:after="40" w:line="252" w:lineRule="auto"/>
        <w:jc w:val="left"/>
      </w:pPr>
      <w:r>
        <w:rPr>
          <w:rFonts w:ascii="Times New Roman" w:hAnsi="Times New Roman"/>
          <w:b/>
          <w:i/>
          <w:sz w:val="19"/>
        </w:rPr>
        <w:t>D. Interaction and Feedback Flow</w:t>
      </w:r>
    </w:p>
    <w:p>
      <w:pPr>
        <w:spacing w:before="0" w:after="80" w:line="252" w:lineRule="auto"/>
        <w:jc w:val="both"/>
      </w:pPr>
      <w:r>
        <w:rPr>
          <w:rFonts w:ascii="Times New Roman" w:hAnsi="Times New Roman"/>
          <w:b w:val="0"/>
          <w:i w:val="0"/>
          <w:sz w:val="20"/>
        </w:rPr>
        <w:t>Figure 2 illustrates the feedback loop between the neural model and symbolic rules. If all active hosts violate hard rules, fallback re-planning wakes up a standby host. If cluster is completely full at 85% cap, task is queued safely.</w:t>
      </w:r>
    </w:p>
    <w:p>
      <w:pPr>
        <w:spacing w:before="100" w:after="40"/>
        <w:jc w:val="center"/>
      </w:pPr>
      <w:r>
        <w:drawing>
          <wp:inline xmlns:a="http://schemas.openxmlformats.org/drawingml/2006/main" xmlns:pic="http://schemas.openxmlformats.org/drawingml/2006/picture">
            <wp:extent cx="3063240" cy="1899984"/>
            <wp:docPr id="2" name="Picture 2"/>
            <wp:cNvGraphicFramePr>
              <a:graphicFrameLocks noChangeAspect="1"/>
            </wp:cNvGraphicFramePr>
            <a:graphic>
              <a:graphicData uri="http://schemas.openxmlformats.org/drawingml/2006/picture">
                <pic:pic>
                  <pic:nvPicPr>
                    <pic:cNvPr id="0" name="fig2_interaction.png"/>
                    <pic:cNvPicPr/>
                  </pic:nvPicPr>
                  <pic:blipFill>
                    <a:blip r:embed="rId10"/>
                    <a:stretch>
                      <a:fillRect/>
                    </a:stretch>
                  </pic:blipFill>
                  <pic:spPr>
                    <a:xfrm>
                      <a:off x="0" y="0"/>
                      <a:ext cx="3063240" cy="1899984"/>
                    </a:xfrm>
                    <a:prstGeom prst="rect"/>
                  </pic:spPr>
                </pic:pic>
              </a:graphicData>
            </a:graphic>
          </wp:inline>
        </w:drawing>
      </w:r>
    </w:p>
    <w:p>
      <w:pPr>
        <w:spacing w:before="20" w:after="120" w:line="252" w:lineRule="auto"/>
        <w:jc w:val="both"/>
      </w:pPr>
      <w:r>
        <w:rPr>
          <w:rFonts w:ascii="Times New Roman" w:hAnsi="Times New Roman"/>
          <w:b/>
          <w:sz w:val="16"/>
        </w:rPr>
        <w:t xml:space="preserve">Fig. 2: </w:t>
      </w:r>
      <w:r>
        <w:rPr>
          <w:rFonts w:ascii="Times New Roman" w:hAnsi="Times New Roman"/>
          <w:sz w:val="16"/>
        </w:rPr>
        <w:t>Neuro-symbolic feedback loop: neural forecast, hard rule filter, soft score, and re-planning.</w:t>
      </w:r>
    </w:p>
    <w:tbl>
      <w:tblPr>
        <w:tblW w:type="auto" w:w="0"/>
        <w:jc w:val="center"/>
        <w:tblLook w:firstColumn="1" w:firstRow="1" w:lastColumn="0" w:lastRow="0" w:noHBand="0" w:noVBand="1" w:val="04A0"/>
      </w:tblPr>
      <w:tblGrid>
        <w:gridCol w:w="10080"/>
      </w:tblGrid>
      <w:tr>
        <w:tc>
          <w:tcPr>
            <w:tcW w:type="dxa" w:w="4824"/>
            <w:shd w:fill="F1F5F9"/>
            <w:tcMar>
              <w:top w:w="60" w:type="dxa"/>
              <w:bottom w:w="60" w:type="dxa"/>
              <w:left w:w="90" w:type="dxa"/>
              <w:right w:w="90" w:type="dxa"/>
            </w:tcMar>
          </w:tcPr>
          <w:p>
            <w:r>
              <w:rPr>
                <w:rFonts w:ascii="Times New Roman" w:hAnsi="Times New Roman"/>
                <w:b/>
                <w:sz w:val="17"/>
              </w:rPr>
              <w:t>Algorithm 1: Proposed Neuro-Symbolic Allocation Logic</w:t>
            </w:r>
          </w:p>
        </w:tc>
      </w:tr>
      <w:tr>
        <w:tc>
          <w:tcPr>
            <w:tcW w:type="dxa" w:w="4824"/>
            <w:shd w:fill="FFFFFF"/>
            <w:tcMar>
              <w:top w:w="60" w:type="dxa"/>
              <w:bottom w:w="60" w:type="dxa"/>
              <w:left w:w="90" w:type="dxa"/>
              <w:right w:w="90" w:type="dxa"/>
            </w:tcMar>
          </w:tcPr>
          <w:p>
            <w:pPr>
              <w:spacing w:line="240" w:lineRule="auto" w:before="20" w:after="20"/>
            </w:pPr>
            <w:r>
              <w:rPr>
                <w:rFonts w:ascii="Consolas" w:hAnsi="Consolas"/>
                <w:b/>
                <w:sz w:val="15"/>
              </w:rPr>
              <w:t xml:space="preserve">Input: </w:t>
            </w:r>
            <w:r>
              <w:rPr>
                <w:rFonts w:ascii="Consolas" w:hAnsi="Consolas"/>
                <w:sz w:val="15"/>
              </w:rPr>
              <w:t>Incoming task T_i(cpu, ram, priority, tenant), Host cluster H, History X_t</w:t>
            </w:r>
          </w:p>
          <w:p>
            <w:pPr>
              <w:spacing w:line="240" w:lineRule="auto" w:before="20" w:after="20"/>
            </w:pPr>
            <w:r>
              <w:rPr>
                <w:rFonts w:ascii="Consolas" w:hAnsi="Consolas"/>
                <w:b/>
                <w:sz w:val="15"/>
              </w:rPr>
              <w:t xml:space="preserve">Output: </w:t>
            </w:r>
            <w:r>
              <w:rPr>
                <w:rFonts w:ascii="Consolas" w:hAnsi="Consolas"/>
                <w:sz w:val="15"/>
              </w:rPr>
              <w:t>Assigned host h* and Symbolic Rule Trace T</w:t>
            </w:r>
          </w:p>
          <w:p>
            <w:pPr>
              <w:spacing w:line="240" w:lineRule="auto" w:before="20" w:after="20"/>
            </w:pPr>
            <w:r>
              <w:rPr>
                <w:rFonts w:ascii="Consolas" w:hAnsi="Consolas"/>
                <w:b/>
                <w:sz w:val="15"/>
              </w:rPr>
              <w:t xml:space="preserve">1: </w:t>
            </w:r>
            <w:r>
              <w:rPr>
                <w:rFonts w:ascii="Consolas" w:hAnsi="Consolas"/>
                <w:color w:val="64748B"/>
                <w:sz w:val="15"/>
              </w:rPr>
              <w:t>(D_hat_cpu, D_hat_ram) ← GRU.predict(X_t)   // Step 1: Neural demand forecast</w:t>
            </w:r>
          </w:p>
          <w:p>
            <w:pPr>
              <w:spacing w:line="240" w:lineRule="auto" w:before="20" w:after="20"/>
            </w:pPr>
            <w:r>
              <w:rPr>
                <w:rFonts w:ascii="Consolas" w:hAnsi="Consolas"/>
                <w:b/>
                <w:sz w:val="15"/>
              </w:rPr>
              <w:t xml:space="preserve">2: </w:t>
            </w:r>
            <w:r>
              <w:rPr>
                <w:rFonts w:ascii="Consolas" w:hAnsi="Consolas"/>
                <w:sz w:val="15"/>
              </w:rPr>
              <w:t>Flag_sat ← (D_hat_cpu / Cap_act_cpu &gt; 0.75) ∨ (D_hat_ram / Cap_act_ram &gt; 0.75)</w:t>
            </w:r>
          </w:p>
          <w:p>
            <w:pPr>
              <w:spacing w:line="240" w:lineRule="auto" w:before="20" w:after="20"/>
            </w:pPr>
            <w:r>
              <w:rPr>
                <w:rFonts w:ascii="Consolas" w:hAnsi="Consolas"/>
                <w:b/>
                <w:sz w:val="15"/>
              </w:rPr>
              <w:t xml:space="preserve">3: </w:t>
            </w:r>
            <w:r>
              <w:rPr>
                <w:rFonts w:ascii="Consolas" w:hAnsi="Consolas"/>
                <w:color w:val="64748B"/>
                <w:sz w:val="15"/>
              </w:rPr>
              <w:t>A ← ∅   // Candidate set passing all hard rules</w:t>
            </w:r>
          </w:p>
          <w:p>
            <w:pPr>
              <w:spacing w:line="240" w:lineRule="auto" w:before="20" w:after="20"/>
            </w:pPr>
            <w:r>
              <w:rPr>
                <w:rFonts w:ascii="Consolas" w:hAnsi="Consolas"/>
                <w:b/>
                <w:sz w:val="15"/>
              </w:rPr>
              <w:t xml:space="preserve">4: </w:t>
            </w:r>
            <w:r>
              <w:rPr>
                <w:rFonts w:ascii="Consolas" w:hAnsi="Consolas"/>
                <w:sz w:val="15"/>
              </w:rPr>
              <w:t>for each host h ∈ H do</w:t>
            </w:r>
          </w:p>
          <w:p>
            <w:pPr>
              <w:spacing w:line="240" w:lineRule="auto" w:before="20" w:after="20"/>
            </w:pPr>
            <w:r>
              <w:rPr>
                <w:rFonts w:ascii="Consolas" w:hAnsi="Consolas"/>
                <w:b/>
                <w:sz w:val="15"/>
              </w:rPr>
              <w:t xml:space="preserve">5: </w:t>
            </w:r>
            <w:r>
              <w:rPr>
                <w:rFonts w:ascii="Consolas" w:hAnsi="Consolas"/>
                <w:color w:val="64748B"/>
                <w:sz w:val="15"/>
              </w:rPr>
              <w:t xml:space="preserve">    sat_r1 ← CheckRule_R1_Capacity(h, T_i)   // Check 85% limit</w:t>
            </w:r>
          </w:p>
          <w:p>
            <w:pPr>
              <w:spacing w:line="240" w:lineRule="auto" w:before="20" w:after="20"/>
            </w:pPr>
            <w:r>
              <w:rPr>
                <w:rFonts w:ascii="Consolas" w:hAnsi="Consolas"/>
                <w:b/>
                <w:sz w:val="15"/>
              </w:rPr>
              <w:t xml:space="preserve">6: </w:t>
            </w:r>
            <w:r>
              <w:rPr>
                <w:rFonts w:ascii="Consolas" w:hAnsi="Consolas"/>
                <w:color w:val="64748B"/>
                <w:sz w:val="15"/>
              </w:rPr>
              <w:t xml:space="preserve">    sat_r2 ← CheckRule_R2_SLAHeadroom(h, T_i) // Check 70% limit for P3</w:t>
            </w:r>
          </w:p>
          <w:p>
            <w:pPr>
              <w:spacing w:line="240" w:lineRule="auto" w:before="20" w:after="20"/>
            </w:pPr>
            <w:r>
              <w:rPr>
                <w:rFonts w:ascii="Consolas" w:hAnsi="Consolas"/>
                <w:b/>
                <w:sz w:val="15"/>
              </w:rPr>
              <w:t xml:space="preserve">7: </w:t>
            </w:r>
            <w:r>
              <w:rPr>
                <w:rFonts w:ascii="Consolas" w:hAnsi="Consolas"/>
                <w:color w:val="64748B"/>
                <w:sz w:val="15"/>
              </w:rPr>
              <w:t xml:space="preserve">    sat_r3 ← CheckRule_R3_AntiAffinity(h, T_i) // Check tenant isolation</w:t>
            </w:r>
          </w:p>
          <w:p>
            <w:pPr>
              <w:spacing w:line="240" w:lineRule="auto" w:before="20" w:after="20"/>
            </w:pPr>
            <w:r>
              <w:rPr>
                <w:rFonts w:ascii="Consolas" w:hAnsi="Consolas"/>
                <w:b/>
                <w:sz w:val="15"/>
              </w:rPr>
              <w:t xml:space="preserve">8: </w:t>
            </w:r>
            <w:r>
              <w:rPr>
                <w:rFonts w:ascii="Consolas" w:hAnsi="Consolas"/>
                <w:sz w:val="15"/>
              </w:rPr>
              <w:t xml:space="preserve">    if sat_r1 ∧ sat_r2 ∧ sat_r3 then A ← A ∪ {h}</w:t>
            </w:r>
          </w:p>
          <w:p>
            <w:pPr>
              <w:spacing w:line="240" w:lineRule="auto" w:before="20" w:after="20"/>
            </w:pPr>
            <w:r>
              <w:rPr>
                <w:rFonts w:ascii="Consolas" w:hAnsi="Consolas"/>
                <w:b/>
                <w:sz w:val="15"/>
              </w:rPr>
              <w:t xml:space="preserve">9: </w:t>
            </w:r>
            <w:r>
              <w:rPr>
                <w:rFonts w:ascii="Consolas" w:hAnsi="Consolas"/>
                <w:sz w:val="15"/>
              </w:rPr>
              <w:t>end for</w:t>
            </w:r>
          </w:p>
          <w:p>
            <w:pPr>
              <w:spacing w:line="240" w:lineRule="auto" w:before="20" w:after="20"/>
            </w:pPr>
            <w:r>
              <w:rPr>
                <w:rFonts w:ascii="Consolas" w:hAnsi="Consolas"/>
                <w:b/>
                <w:sz w:val="15"/>
              </w:rPr>
              <w:t xml:space="preserve">10: </w:t>
            </w:r>
            <w:r>
              <w:rPr>
                <w:rFonts w:ascii="Consolas" w:hAnsi="Consolas"/>
                <w:sz w:val="15"/>
              </w:rPr>
              <w:t>if A ≠ ∅ then</w:t>
            </w:r>
          </w:p>
          <w:p>
            <w:pPr>
              <w:spacing w:line="240" w:lineRule="auto" w:before="20" w:after="20"/>
            </w:pPr>
            <w:r>
              <w:rPr>
                <w:rFonts w:ascii="Consolas" w:hAnsi="Consolas"/>
                <w:b/>
                <w:sz w:val="15"/>
              </w:rPr>
              <w:t xml:space="preserve">11: </w:t>
            </w:r>
            <w:r>
              <w:rPr>
                <w:rFonts w:ascii="Consolas" w:hAnsi="Consolas"/>
                <w:sz w:val="15"/>
              </w:rPr>
              <w:t xml:space="preserve">    h* ← argmax_{h ∈ A} [ Score_R4(h) + Score_R5(h, T_i) + Score_R6(h, Flag_sat) ]</w:t>
            </w:r>
          </w:p>
          <w:p>
            <w:pPr>
              <w:spacing w:line="240" w:lineRule="auto" w:before="20" w:after="20"/>
            </w:pPr>
            <w:r>
              <w:rPr>
                <w:rFonts w:ascii="Consolas" w:hAnsi="Consolas"/>
                <w:b/>
                <w:sz w:val="15"/>
              </w:rPr>
              <w:t xml:space="preserve">12: </w:t>
            </w:r>
            <w:r>
              <w:rPr>
                <w:rFonts w:ascii="Consolas" w:hAnsi="Consolas"/>
                <w:sz w:val="15"/>
              </w:rPr>
              <w:t xml:space="preserve">    T ← BuildRuleTrace(h*, Flag_sat)</w:t>
            </w:r>
          </w:p>
          <w:p>
            <w:pPr>
              <w:spacing w:line="240" w:lineRule="auto" w:before="20" w:after="20"/>
            </w:pPr>
            <w:r>
              <w:rPr>
                <w:rFonts w:ascii="Consolas" w:hAnsi="Consolas"/>
                <w:b/>
                <w:sz w:val="15"/>
              </w:rPr>
              <w:t xml:space="preserve">13: </w:t>
            </w:r>
            <w:r>
              <w:rPr>
                <w:rFonts w:ascii="Consolas" w:hAnsi="Consolas"/>
                <w:sz w:val="15"/>
              </w:rPr>
              <w:t xml:space="preserve">    return h*, T</w:t>
            </w:r>
          </w:p>
          <w:p>
            <w:pPr>
              <w:spacing w:line="240" w:lineRule="auto" w:before="20" w:after="20"/>
            </w:pPr>
            <w:r>
              <w:rPr>
                <w:rFonts w:ascii="Consolas" w:hAnsi="Consolas"/>
                <w:b/>
                <w:sz w:val="15"/>
              </w:rPr>
              <w:t xml:space="preserve">14: </w:t>
            </w:r>
            <w:r>
              <w:rPr>
                <w:rFonts w:ascii="Consolas" w:hAnsi="Consolas"/>
                <w:sz w:val="15"/>
              </w:rPr>
              <w:t>end if</w:t>
            </w:r>
          </w:p>
          <w:p>
            <w:pPr>
              <w:spacing w:line="240" w:lineRule="auto" w:before="20" w:after="20"/>
            </w:pPr>
            <w:r>
              <w:rPr>
                <w:rFonts w:ascii="Consolas" w:hAnsi="Consolas"/>
                <w:b/>
                <w:sz w:val="15"/>
              </w:rPr>
              <w:t xml:space="preserve">15: </w:t>
            </w:r>
            <w:r>
              <w:rPr>
                <w:rFonts w:ascii="Consolas" w:hAnsi="Consolas"/>
                <w:color w:val="64748B"/>
                <w:sz w:val="15"/>
              </w:rPr>
              <w:t>// Re-planning fallback if all active servers are saturated</w:t>
            </w:r>
          </w:p>
          <w:p>
            <w:pPr>
              <w:spacing w:line="240" w:lineRule="auto" w:before="20" w:after="20"/>
            </w:pPr>
            <w:r>
              <w:rPr>
                <w:rFonts w:ascii="Consolas" w:hAnsi="Consolas"/>
                <w:b/>
                <w:sz w:val="15"/>
              </w:rPr>
              <w:t xml:space="preserve">16: </w:t>
            </w:r>
            <w:r>
              <w:rPr>
                <w:rFonts w:ascii="Consolas" w:hAnsi="Consolas"/>
                <w:sz w:val="15"/>
              </w:rPr>
              <w:t>for each standby host h_sb ∈ H where not h_sb.is_active do</w:t>
            </w:r>
          </w:p>
          <w:p>
            <w:pPr>
              <w:spacing w:line="240" w:lineRule="auto" w:before="20" w:after="20"/>
            </w:pPr>
            <w:r>
              <w:rPr>
                <w:rFonts w:ascii="Consolas" w:hAnsi="Consolas"/>
                <w:b/>
                <w:sz w:val="15"/>
              </w:rPr>
              <w:t xml:space="preserve">17: </w:t>
            </w:r>
            <w:r>
              <w:rPr>
                <w:rFonts w:ascii="Consolas" w:hAnsi="Consolas"/>
                <w:sz w:val="15"/>
              </w:rPr>
              <w:t xml:space="preserve">    if h_sb.can_fit(T_i.cpu, T_i.ram, 0.85) then</w:t>
            </w:r>
          </w:p>
          <w:p>
            <w:pPr>
              <w:spacing w:line="240" w:lineRule="auto" w:before="20" w:after="20"/>
            </w:pPr>
            <w:r>
              <w:rPr>
                <w:rFonts w:ascii="Consolas" w:hAnsi="Consolas"/>
                <w:b/>
                <w:sz w:val="15"/>
              </w:rPr>
              <w:t xml:space="preserve">18: </w:t>
            </w:r>
            <w:r>
              <w:rPr>
                <w:rFonts w:ascii="Consolas" w:hAnsi="Consolas"/>
                <w:sz w:val="15"/>
              </w:rPr>
              <w:t xml:space="preserve">        WakeUpHost(h_sb); return h_sb, 'Woke up standby host'</w:t>
            </w:r>
          </w:p>
          <w:p>
            <w:pPr>
              <w:spacing w:line="240" w:lineRule="auto" w:before="20" w:after="20"/>
            </w:pPr>
            <w:r>
              <w:rPr>
                <w:rFonts w:ascii="Consolas" w:hAnsi="Consolas"/>
                <w:b/>
                <w:sz w:val="15"/>
              </w:rPr>
              <w:t xml:space="preserve">19: </w:t>
            </w:r>
            <w:r>
              <w:rPr>
                <w:rFonts w:ascii="Consolas" w:hAnsi="Consolas"/>
                <w:sz w:val="15"/>
              </w:rPr>
              <w:t xml:space="preserve">    end if</w:t>
            </w:r>
          </w:p>
          <w:p>
            <w:pPr>
              <w:spacing w:line="240" w:lineRule="auto" w:before="20" w:after="20"/>
            </w:pPr>
            <w:r>
              <w:rPr>
                <w:rFonts w:ascii="Consolas" w:hAnsi="Consolas"/>
                <w:b/>
                <w:sz w:val="15"/>
              </w:rPr>
              <w:t xml:space="preserve">20: </w:t>
            </w:r>
            <w:r>
              <w:rPr>
                <w:rFonts w:ascii="Consolas" w:hAnsi="Consolas"/>
                <w:sz w:val="15"/>
              </w:rPr>
              <w:t>end for</w:t>
            </w:r>
          </w:p>
          <w:p>
            <w:pPr>
              <w:spacing w:line="240" w:lineRule="auto" w:before="20" w:after="20"/>
            </w:pPr>
            <w:r>
              <w:rPr>
                <w:rFonts w:ascii="Consolas" w:hAnsi="Consolas"/>
                <w:b/>
                <w:sz w:val="15"/>
              </w:rPr>
              <w:t xml:space="preserve">21: </w:t>
            </w:r>
            <w:r>
              <w:rPr>
                <w:rFonts w:ascii="Consolas" w:hAnsi="Consolas"/>
                <w:sz w:val="15"/>
              </w:rPr>
              <w:t>return None, 'Task safely queued: All servers at 85% safety boundary'</w:t>
            </w:r>
          </w:p>
        </w:tc>
      </w:tr>
    </w:tbl>
    <w:p>
      <w:pPr>
        <w:spacing w:after="80"/>
      </w:pPr>
    </w:p>
    <w:p>
      <w:pPr>
        <w:spacing w:before="200" w:after="60" w:line="252" w:lineRule="auto"/>
        <w:jc w:val="center"/>
      </w:pPr>
      <w:r>
        <w:rPr>
          <w:rFonts w:ascii="Times New Roman" w:hAnsi="Times New Roman"/>
          <w:b/>
          <w:i w:val="0"/>
          <w:sz w:val="20"/>
        </w:rPr>
        <w:t>V. EXPERIMENTAL RESULTS &amp; INFERENCES</w:t>
      </w:r>
    </w:p>
    <w:p>
      <w:pPr>
        <w:spacing w:before="0" w:after="80" w:line="252" w:lineRule="auto"/>
        <w:jc w:val="both"/>
      </w:pPr>
      <w:r>
        <w:rPr>
          <w:rFonts w:ascii="Times New Roman" w:hAnsi="Times New Roman"/>
          <w:b w:val="0"/>
          <w:i w:val="0"/>
          <w:sz w:val="20"/>
        </w:rPr>
        <w:t>We tested all algorithms across 5 random seeds (42, 43, 44, 45, 46). All values in tables are genuine mean and standard deviation from results folder.</w:t>
      </w:r>
    </w:p>
    <w:p>
      <w:pPr>
        <w:spacing w:before="140" w:after="40" w:line="252" w:lineRule="auto"/>
        <w:jc w:val="left"/>
      </w:pPr>
      <w:r>
        <w:rPr>
          <w:rFonts w:ascii="Times New Roman" w:hAnsi="Times New Roman"/>
          <w:b/>
          <w:i/>
          <w:sz w:val="19"/>
        </w:rPr>
        <w:t>A. Demand Forecaster Accuracy</w:t>
      </w:r>
    </w:p>
    <w:p>
      <w:pPr>
        <w:spacing w:before="0" w:after="80" w:line="252" w:lineRule="auto"/>
        <w:jc w:val="both"/>
      </w:pPr>
      <w:r>
        <w:rPr>
          <w:rFonts w:ascii="Times New Roman" w:hAnsi="Times New Roman"/>
          <w:b w:val="0"/>
          <w:i w:val="0"/>
          <w:sz w:val="20"/>
        </w:rPr>
        <w:t>The GRU sequence forecaster was trained for 50 epochs using Adam optimizer (learning rate = 0.005, MSE loss). On held-out test split, it achieved CPU MAE of 15.856 vCPUs (RMSE = 19.418) and RAM MAE of 46.526 GB (RMSE = 59.078). Figure 3 shows predicted vs actual curves.</w:t>
      </w:r>
    </w:p>
    <w:p>
      <w:pPr>
        <w:spacing w:before="100" w:after="40"/>
        <w:jc w:val="center"/>
      </w:pPr>
      <w:r>
        <w:drawing>
          <wp:inline xmlns:a="http://schemas.openxmlformats.org/drawingml/2006/main" xmlns:pic="http://schemas.openxmlformats.org/drawingml/2006/picture">
            <wp:extent cx="3063240" cy="2093860"/>
            <wp:docPr id="3" name="Picture 3"/>
            <wp:cNvGraphicFramePr>
              <a:graphicFrameLocks noChangeAspect="1"/>
            </wp:cNvGraphicFramePr>
            <a:graphic>
              <a:graphicData uri="http://schemas.openxmlformats.org/drawingml/2006/picture">
                <pic:pic>
                  <pic:nvPicPr>
                    <pic:cNvPr id="0" name="fig3_forecast_vs_actual.png"/>
                    <pic:cNvPicPr/>
                  </pic:nvPicPr>
                  <pic:blipFill>
                    <a:blip r:embed="rId11"/>
                    <a:stretch>
                      <a:fillRect/>
                    </a:stretch>
                  </pic:blipFill>
                  <pic:spPr>
                    <a:xfrm>
                      <a:off x="0" y="0"/>
                      <a:ext cx="3063240" cy="2093860"/>
                    </a:xfrm>
                    <a:prstGeom prst="rect"/>
                  </pic:spPr>
                </pic:pic>
              </a:graphicData>
            </a:graphic>
          </wp:inline>
        </w:drawing>
      </w:r>
    </w:p>
    <w:p>
      <w:pPr>
        <w:spacing w:before="20" w:after="120" w:line="252" w:lineRule="auto"/>
        <w:jc w:val="both"/>
      </w:pPr>
      <w:r>
        <w:rPr>
          <w:rFonts w:ascii="Times New Roman" w:hAnsi="Times New Roman"/>
          <w:b/>
          <w:sz w:val="16"/>
        </w:rPr>
        <w:t xml:space="preserve">Fig. 3: </w:t>
      </w:r>
      <w:r>
        <w:rPr>
          <w:rFonts w:ascii="Times New Roman" w:hAnsi="Times New Roman"/>
          <w:sz w:val="16"/>
        </w:rPr>
        <w:t>Neural GRU forecast vs actual cluster demand on held-out test data.</w:t>
      </w:r>
    </w:p>
    <w:p>
      <w:pPr>
        <w:spacing w:before="140" w:after="40" w:line="252" w:lineRule="auto"/>
        <w:jc w:val="left"/>
      </w:pPr>
      <w:r>
        <w:rPr>
          <w:rFonts w:ascii="Times New Roman" w:hAnsi="Times New Roman"/>
          <w:b/>
          <w:i/>
          <w:sz w:val="19"/>
        </w:rPr>
        <w:t>B. Multi-Algorithm Benchmarks (Experiment A)</w:t>
      </w:r>
    </w:p>
    <w:p>
      <w:pPr>
        <w:spacing w:before="0" w:after="80" w:line="252" w:lineRule="auto"/>
        <w:jc w:val="both"/>
      </w:pPr>
      <w:r>
        <w:rPr>
          <w:rFonts w:ascii="Times New Roman" w:hAnsi="Times New Roman"/>
          <w:b w:val="0"/>
          <w:i w:val="0"/>
          <w:sz w:val="20"/>
        </w:rPr>
        <w:t>Table I compares all six algorithms on identical 400-task, 120-step workloads. Figure 4 shows the comparative bar charts.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224"/>
            <w:shd w:fill="0F172A"/>
            <w:tcMar>
              <w:top w:w="70" w:type="dxa"/>
              <w:bottom w:w="70" w:type="dxa"/>
              <w:left w:w="80" w:type="dxa"/>
              <w:right w:w="80" w:type="dxa"/>
            </w:tcMar>
          </w:tcPr>
          <w:p>
            <w:pPr>
              <w:jc w:val="left"/>
            </w:pPr>
            <w:r>
              <w:rPr>
                <w:rFonts w:ascii="Times New Roman" w:hAnsi="Times New Roman"/>
                <w:b/>
                <w:color w:val="FFFFFF"/>
                <w:sz w:val="15"/>
              </w:rPr>
              <w:t>Algorithm</w:t>
            </w:r>
          </w:p>
        </w:tc>
        <w:tc>
          <w:tcPr>
            <w:tcW w:type="dxa" w:w="792"/>
            <w:shd w:fill="0F172A"/>
            <w:tcMar>
              <w:top w:w="70" w:type="dxa"/>
              <w:bottom w:w="70" w:type="dxa"/>
              <w:left w:w="80" w:type="dxa"/>
              <w:right w:w="80" w:type="dxa"/>
            </w:tcMar>
          </w:tcPr>
          <w:p>
            <w:pPr>
              <w:jc w:val="center"/>
            </w:pPr>
            <w:r>
              <w:rPr>
                <w:rFonts w:ascii="Times New Roman" w:hAnsi="Times New Roman"/>
                <w:b/>
                <w:color w:val="FFFFFF"/>
                <w:sz w:val="15"/>
              </w:rPr>
              <w:t>Hard Violations</w:t>
            </w:r>
          </w:p>
        </w:tc>
        <w:tc>
          <w:tcPr>
            <w:tcW w:type="dxa" w:w="648"/>
            <w:shd w:fill="0F172A"/>
            <w:tcMar>
              <w:top w:w="70" w:type="dxa"/>
              <w:bottom w:w="70" w:type="dxa"/>
              <w:left w:w="80" w:type="dxa"/>
              <w:right w:w="80" w:type="dxa"/>
            </w:tcMar>
          </w:tcPr>
          <w:p>
            <w:pPr>
              <w:jc w:val="center"/>
            </w:pPr>
            <w:r>
              <w:rPr>
                <w:rFonts w:ascii="Times New Roman" w:hAnsi="Times New Roman"/>
                <w:b/>
                <w:color w:val="FFFFFF"/>
                <w:sz w:val="15"/>
              </w:rPr>
              <w:t>Energy (kWh)</w:t>
            </w:r>
          </w:p>
        </w:tc>
        <w:tc>
          <w:tcPr>
            <w:tcW w:type="dxa" w:w="504"/>
            <w:shd w:fill="0F172A"/>
            <w:tcMar>
              <w:top w:w="70" w:type="dxa"/>
              <w:bottom w:w="70" w:type="dxa"/>
              <w:left w:w="80" w:type="dxa"/>
              <w:right w:w="80" w:type="dxa"/>
            </w:tcMar>
          </w:tcPr>
          <w:p>
            <w:pPr>
              <w:jc w:val="center"/>
            </w:pPr>
            <w:r>
              <w:rPr>
                <w:rFonts w:ascii="Times New Roman" w:hAnsi="Times New Roman"/>
                <w:b/>
                <w:color w:val="FFFFFF"/>
                <w:sz w:val="15"/>
              </w:rPr>
              <w:t>Cost ($)</w:t>
            </w:r>
          </w:p>
        </w:tc>
        <w:tc>
          <w:tcPr>
            <w:tcW w:type="dxa" w:w="648"/>
            <w:shd w:fill="0F172A"/>
            <w:tcMar>
              <w:top w:w="70" w:type="dxa"/>
              <w:bottom w:w="70" w:type="dxa"/>
              <w:left w:w="80" w:type="dxa"/>
              <w:right w:w="80" w:type="dxa"/>
            </w:tcMar>
          </w:tcPr>
          <w:p>
            <w:pPr>
              <w:jc w:val="center"/>
            </w:pPr>
            <w:r>
              <w:rPr>
                <w:rFonts w:ascii="Times New Roman" w:hAnsi="Times New Roman"/>
                <w:b/>
                <w:color w:val="FFFFFF"/>
                <w:sz w:val="15"/>
              </w:rPr>
              <w:t>SLA Queue Viol (%)</w:t>
            </w:r>
          </w:p>
        </w:tc>
        <w:tc>
          <w:tcPr>
            <w:tcW w:type="dxa" w:w="504"/>
            <w:shd w:fill="0F172A"/>
            <w:tcMar>
              <w:top w:w="70" w:type="dxa"/>
              <w:bottom w:w="70" w:type="dxa"/>
              <w:left w:w="80" w:type="dxa"/>
              <w:right w:w="80" w:type="dxa"/>
            </w:tcMar>
          </w:tcPr>
          <w:p>
            <w:pPr>
              <w:jc w:val="center"/>
            </w:pPr>
            <w:r>
              <w:rPr>
                <w:rFonts w:ascii="Times New Roman" w:hAnsi="Times New Roman"/>
                <w:b/>
                <w:color w:val="FFFFFF"/>
                <w:sz w:val="15"/>
              </w:rPr>
              <w:t>Latency (ms)</w:t>
            </w:r>
          </w:p>
        </w:tc>
        <w:tc>
          <w:tcPr>
            <w:tcW w:type="dxa" w:w="504"/>
            <w:shd w:fill="0F172A"/>
            <w:tcMar>
              <w:top w:w="70" w:type="dxa"/>
              <w:bottom w:w="70" w:type="dxa"/>
              <w:left w:w="80" w:type="dxa"/>
              <w:right w:w="80" w:type="dxa"/>
            </w:tcMar>
          </w:tcPr>
          <w:p>
            <w:pPr>
              <w:jc w:val="center"/>
            </w:pPr>
            <w:r>
              <w:rPr>
                <w:rFonts w:ascii="Times New Roman" w:hAnsi="Times New Roman"/>
                <w:b/>
                <w:color w:val="FFFFFF"/>
                <w:sz w:val="15"/>
              </w:rPr>
              <w:t>Explain (%)</w:t>
            </w:r>
          </w:p>
        </w:tc>
      </w:tr>
      <w:tr>
        <w:tc>
          <w:tcPr>
            <w:tcW w:type="dxa" w:w="1224"/>
            <w:shd w:fill="FFFFFF"/>
            <w:tcMar>
              <w:top w:w="50" w:type="dxa"/>
              <w:bottom w:w="50" w:type="dxa"/>
              <w:left w:w="80" w:type="dxa"/>
              <w:right w:w="80" w:type="dxa"/>
            </w:tcMar>
          </w:tcPr>
          <w:p>
            <w:pPr>
              <w:jc w:val="left"/>
            </w:pPr>
            <w:r>
              <w:rPr>
                <w:rFonts w:ascii="Times New Roman" w:hAnsi="Times New Roman"/>
                <w:color w:val="0F172A"/>
                <w:sz w:val="15"/>
              </w:rPr>
              <w:t>Round Robin</w:t>
            </w:r>
          </w:p>
        </w:tc>
        <w:tc>
          <w:tcPr>
            <w:tcW w:type="dxa" w:w="792"/>
            <w:shd w:fill="FFFFFF"/>
            <w:tcMar>
              <w:top w:w="50" w:type="dxa"/>
              <w:bottom w:w="50" w:type="dxa"/>
              <w:left w:w="80" w:type="dxa"/>
              <w:right w:w="80" w:type="dxa"/>
            </w:tcMar>
          </w:tcPr>
          <w:p>
            <w:pPr>
              <w:jc w:val="center"/>
            </w:pPr>
            <w:r>
              <w:rPr>
                <w:rFonts w:ascii="Times New Roman" w:hAnsi="Times New Roman"/>
                <w:color w:val="0F172A"/>
                <w:sz w:val="15"/>
              </w:rPr>
              <w:t>237.8 ± 34.8</w:t>
            </w:r>
          </w:p>
        </w:tc>
        <w:tc>
          <w:tcPr>
            <w:tcW w:type="dxa" w:w="648"/>
            <w:shd w:fill="FFFFFF"/>
            <w:tcMar>
              <w:top w:w="50" w:type="dxa"/>
              <w:bottom w:w="50" w:type="dxa"/>
              <w:left w:w="80" w:type="dxa"/>
              <w:right w:w="80" w:type="dxa"/>
            </w:tcMar>
          </w:tcPr>
          <w:p>
            <w:pPr>
              <w:jc w:val="center"/>
            </w:pPr>
            <w:r>
              <w:rPr>
                <w:rFonts w:ascii="Times New Roman" w:hAnsi="Times New Roman"/>
                <w:color w:val="0F172A"/>
                <w:sz w:val="15"/>
              </w:rPr>
              <w:t>6.092 ± 0.293</w:t>
            </w:r>
          </w:p>
        </w:tc>
        <w:tc>
          <w:tcPr>
            <w:tcW w:type="dxa" w:w="504"/>
            <w:shd w:fill="FFFFFF"/>
            <w:tcMar>
              <w:top w:w="50" w:type="dxa"/>
              <w:bottom w:w="50" w:type="dxa"/>
              <w:left w:w="80" w:type="dxa"/>
              <w:right w:w="80" w:type="dxa"/>
            </w:tcMar>
          </w:tcPr>
          <w:p>
            <w:pPr>
              <w:jc w:val="center"/>
            </w:pPr>
            <w:r>
              <w:rPr>
                <w:rFonts w:ascii="Times New Roman" w:hAnsi="Times New Roman"/>
                <w:color w:val="0F172A"/>
                <w:sz w:val="15"/>
              </w:rPr>
              <w:t>$14.24 ± 0.06</w:t>
            </w:r>
          </w:p>
        </w:tc>
        <w:tc>
          <w:tcPr>
            <w:tcW w:type="dxa" w:w="648"/>
            <w:shd w:fill="FFFFFF"/>
            <w:tcMar>
              <w:top w:w="50" w:type="dxa"/>
              <w:bottom w:w="50" w:type="dxa"/>
              <w:left w:w="80" w:type="dxa"/>
              <w:right w:w="80" w:type="dxa"/>
            </w:tcMar>
          </w:tcPr>
          <w:p>
            <w:pPr>
              <w:jc w:val="center"/>
            </w:pPr>
            <w:r>
              <w:rPr>
                <w:rFonts w:ascii="Times New Roman" w:hAnsi="Times New Roman"/>
                <w:color w:val="0F172A"/>
                <w:sz w:val="15"/>
              </w:rPr>
              <w:t>11.85 ± 3.88</w:t>
            </w:r>
          </w:p>
        </w:tc>
        <w:tc>
          <w:tcPr>
            <w:tcW w:type="dxa" w:w="504"/>
            <w:shd w:fill="FFFFFF"/>
            <w:tcMar>
              <w:top w:w="50" w:type="dxa"/>
              <w:bottom w:w="50" w:type="dxa"/>
              <w:left w:w="80" w:type="dxa"/>
              <w:right w:w="80" w:type="dxa"/>
            </w:tcMar>
          </w:tcPr>
          <w:p>
            <w:pPr>
              <w:jc w:val="center"/>
            </w:pPr>
            <w:r>
              <w:rPr>
                <w:rFonts w:ascii="Times New Roman" w:hAnsi="Times New Roman"/>
                <w:color w:val="0F172A"/>
                <w:sz w:val="15"/>
              </w:rPr>
              <w:t>0.005</w:t>
            </w:r>
          </w:p>
        </w:tc>
        <w:tc>
          <w:tcPr>
            <w:tcW w:type="dxa" w:w="504"/>
            <w:shd w:fill="FFFFFF"/>
            <w:tcMar>
              <w:top w:w="50" w:type="dxa"/>
              <w:bottom w:w="50" w:type="dxa"/>
              <w:left w:w="80" w:type="dxa"/>
              <w:right w:w="80" w:type="dxa"/>
            </w:tcMar>
          </w:tcPr>
          <w:p>
            <w:pPr>
              <w:jc w:val="center"/>
            </w:pPr>
            <w:r>
              <w:rPr>
                <w:rFonts w:ascii="Times New Roman" w:hAnsi="Times New Roman"/>
                <w:color w:val="0F172A"/>
                <w:sz w:val="15"/>
              </w:rPr>
              <w:t>0%</w:t>
            </w:r>
          </w:p>
        </w:tc>
      </w:tr>
      <w:tr>
        <w:tc>
          <w:tcPr>
            <w:tcW w:type="dxa" w:w="1224"/>
            <w:shd w:fill="F8FAFC"/>
            <w:tcMar>
              <w:top w:w="50" w:type="dxa"/>
              <w:bottom w:w="50" w:type="dxa"/>
              <w:left w:w="80" w:type="dxa"/>
              <w:right w:w="80" w:type="dxa"/>
            </w:tcMar>
          </w:tcPr>
          <w:p>
            <w:pPr>
              <w:jc w:val="left"/>
            </w:pPr>
            <w:r>
              <w:rPr>
                <w:rFonts w:ascii="Times New Roman" w:hAnsi="Times New Roman"/>
                <w:color w:val="0F172A"/>
                <w:sz w:val="15"/>
              </w:rPr>
              <w:t>First Fit</w:t>
            </w:r>
          </w:p>
        </w:tc>
        <w:tc>
          <w:tcPr>
            <w:tcW w:type="dxa" w:w="792"/>
            <w:shd w:fill="F8FAFC"/>
            <w:tcMar>
              <w:top w:w="50" w:type="dxa"/>
              <w:bottom w:w="50" w:type="dxa"/>
              <w:left w:w="80" w:type="dxa"/>
              <w:right w:w="80" w:type="dxa"/>
            </w:tcMar>
          </w:tcPr>
          <w:p>
            <w:pPr>
              <w:jc w:val="center"/>
            </w:pPr>
            <w:r>
              <w:rPr>
                <w:rFonts w:ascii="Times New Roman" w:hAnsi="Times New Roman"/>
                <w:color w:val="0F172A"/>
                <w:sz w:val="15"/>
              </w:rPr>
              <w:t>306.6 ± 22.5</w:t>
            </w:r>
          </w:p>
        </w:tc>
        <w:tc>
          <w:tcPr>
            <w:tcW w:type="dxa" w:w="648"/>
            <w:shd w:fill="F8FAFC"/>
            <w:tcMar>
              <w:top w:w="50" w:type="dxa"/>
              <w:bottom w:w="50" w:type="dxa"/>
              <w:left w:w="80" w:type="dxa"/>
              <w:right w:w="80" w:type="dxa"/>
            </w:tcMar>
          </w:tcPr>
          <w:p>
            <w:pPr>
              <w:jc w:val="center"/>
            </w:pPr>
            <w:r>
              <w:rPr>
                <w:rFonts w:ascii="Times New Roman" w:hAnsi="Times New Roman"/>
                <w:color w:val="0F172A"/>
                <w:sz w:val="15"/>
              </w:rPr>
              <w:t>5.910 ± 0.294</w:t>
            </w:r>
          </w:p>
        </w:tc>
        <w:tc>
          <w:tcPr>
            <w:tcW w:type="dxa" w:w="504"/>
            <w:shd w:fill="F8FAFC"/>
            <w:tcMar>
              <w:top w:w="50" w:type="dxa"/>
              <w:bottom w:w="50" w:type="dxa"/>
              <w:left w:w="80" w:type="dxa"/>
              <w:right w:w="80" w:type="dxa"/>
            </w:tcMar>
          </w:tcPr>
          <w:p>
            <w:pPr>
              <w:jc w:val="center"/>
            </w:pPr>
            <w:r>
              <w:rPr>
                <w:rFonts w:ascii="Times New Roman" w:hAnsi="Times New Roman"/>
                <w:color w:val="0F172A"/>
                <w:sz w:val="15"/>
              </w:rPr>
              <w:t>$13.36 ± 0.19</w:t>
            </w:r>
          </w:p>
        </w:tc>
        <w:tc>
          <w:tcPr>
            <w:tcW w:type="dxa" w:w="648"/>
            <w:shd w:fill="F8FAFC"/>
            <w:tcMar>
              <w:top w:w="50" w:type="dxa"/>
              <w:bottom w:w="50" w:type="dxa"/>
              <w:left w:w="80" w:type="dxa"/>
              <w:right w:w="80" w:type="dxa"/>
            </w:tcMar>
          </w:tcPr>
          <w:p>
            <w:pPr>
              <w:jc w:val="center"/>
            </w:pPr>
            <w:r>
              <w:rPr>
                <w:rFonts w:ascii="Times New Roman" w:hAnsi="Times New Roman"/>
                <w:color w:val="0F172A"/>
                <w:sz w:val="15"/>
              </w:rPr>
              <w:t>14.05 ± 6.33</w:t>
            </w:r>
          </w:p>
        </w:tc>
        <w:tc>
          <w:tcPr>
            <w:tcW w:type="dxa" w:w="504"/>
            <w:shd w:fill="F8FAFC"/>
            <w:tcMar>
              <w:top w:w="50" w:type="dxa"/>
              <w:bottom w:w="50" w:type="dxa"/>
              <w:left w:w="80" w:type="dxa"/>
              <w:right w:w="80" w:type="dxa"/>
            </w:tcMar>
          </w:tcPr>
          <w:p>
            <w:pPr>
              <w:jc w:val="center"/>
            </w:pPr>
            <w:r>
              <w:rPr>
                <w:rFonts w:ascii="Times New Roman" w:hAnsi="Times New Roman"/>
                <w:color w:val="0F172A"/>
                <w:sz w:val="15"/>
              </w:rPr>
              <w:t>0.004</w:t>
            </w:r>
          </w:p>
        </w:tc>
        <w:tc>
          <w:tcPr>
            <w:tcW w:type="dxa" w:w="504"/>
            <w:shd w:fill="F8FAFC"/>
            <w:tcMar>
              <w:top w:w="50" w:type="dxa"/>
              <w:bottom w:w="50" w:type="dxa"/>
              <w:left w:w="80" w:type="dxa"/>
              <w:right w:w="80" w:type="dxa"/>
            </w:tcMar>
          </w:tcPr>
          <w:p>
            <w:pPr>
              <w:jc w:val="center"/>
            </w:pPr>
            <w:r>
              <w:rPr>
                <w:rFonts w:ascii="Times New Roman" w:hAnsi="Times New Roman"/>
                <w:color w:val="0F172A"/>
                <w:sz w:val="15"/>
              </w:rPr>
              <w:t>0%</w:t>
            </w:r>
          </w:p>
        </w:tc>
      </w:tr>
      <w:tr>
        <w:tc>
          <w:tcPr>
            <w:tcW w:type="dxa" w:w="1224"/>
            <w:shd w:fill="FFFFFF"/>
            <w:tcMar>
              <w:top w:w="50" w:type="dxa"/>
              <w:bottom w:w="50" w:type="dxa"/>
              <w:left w:w="80" w:type="dxa"/>
              <w:right w:w="80" w:type="dxa"/>
            </w:tcMar>
          </w:tcPr>
          <w:p>
            <w:pPr>
              <w:jc w:val="left"/>
            </w:pPr>
            <w:r>
              <w:rPr>
                <w:rFonts w:ascii="Times New Roman" w:hAnsi="Times New Roman"/>
                <w:color w:val="0F172A"/>
                <w:sz w:val="15"/>
              </w:rPr>
              <w:t>Best Fit</w:t>
            </w:r>
          </w:p>
        </w:tc>
        <w:tc>
          <w:tcPr>
            <w:tcW w:type="dxa" w:w="792"/>
            <w:shd w:fill="FFFFFF"/>
            <w:tcMar>
              <w:top w:w="50" w:type="dxa"/>
              <w:bottom w:w="50" w:type="dxa"/>
              <w:left w:w="80" w:type="dxa"/>
              <w:right w:w="80" w:type="dxa"/>
            </w:tcMar>
          </w:tcPr>
          <w:p>
            <w:pPr>
              <w:jc w:val="center"/>
            </w:pPr>
            <w:r>
              <w:rPr>
                <w:rFonts w:ascii="Times New Roman" w:hAnsi="Times New Roman"/>
                <w:color w:val="0F172A"/>
                <w:sz w:val="15"/>
              </w:rPr>
              <w:t>320.8 ± 10.7</w:t>
            </w:r>
          </w:p>
        </w:tc>
        <w:tc>
          <w:tcPr>
            <w:tcW w:type="dxa" w:w="648"/>
            <w:shd w:fill="FFFFFF"/>
            <w:tcMar>
              <w:top w:w="50" w:type="dxa"/>
              <w:bottom w:w="50" w:type="dxa"/>
              <w:left w:w="80" w:type="dxa"/>
              <w:right w:w="80" w:type="dxa"/>
            </w:tcMar>
          </w:tcPr>
          <w:p>
            <w:pPr>
              <w:jc w:val="center"/>
            </w:pPr>
            <w:r>
              <w:rPr>
                <w:rFonts w:ascii="Times New Roman" w:hAnsi="Times New Roman"/>
                <w:color w:val="0F172A"/>
                <w:sz w:val="15"/>
              </w:rPr>
              <w:t>5.823 ± 0.321</w:t>
            </w:r>
          </w:p>
        </w:tc>
        <w:tc>
          <w:tcPr>
            <w:tcW w:type="dxa" w:w="504"/>
            <w:shd w:fill="FFFFFF"/>
            <w:tcMar>
              <w:top w:w="50" w:type="dxa"/>
              <w:bottom w:w="50" w:type="dxa"/>
              <w:left w:w="80" w:type="dxa"/>
              <w:right w:w="80" w:type="dxa"/>
            </w:tcMar>
          </w:tcPr>
          <w:p>
            <w:pPr>
              <w:jc w:val="center"/>
            </w:pPr>
            <w:r>
              <w:rPr>
                <w:rFonts w:ascii="Times New Roman" w:hAnsi="Times New Roman"/>
                <w:color w:val="0F172A"/>
                <w:sz w:val="15"/>
              </w:rPr>
              <w:t>$13.22 ± 0.23</w:t>
            </w:r>
          </w:p>
        </w:tc>
        <w:tc>
          <w:tcPr>
            <w:tcW w:type="dxa" w:w="648"/>
            <w:shd w:fill="FFFFFF"/>
            <w:tcMar>
              <w:top w:w="50" w:type="dxa"/>
              <w:bottom w:w="50" w:type="dxa"/>
              <w:left w:w="80" w:type="dxa"/>
              <w:right w:w="80" w:type="dxa"/>
            </w:tcMar>
          </w:tcPr>
          <w:p>
            <w:pPr>
              <w:jc w:val="center"/>
            </w:pPr>
            <w:r>
              <w:rPr>
                <w:rFonts w:ascii="Times New Roman" w:hAnsi="Times New Roman"/>
                <w:color w:val="0F172A"/>
                <w:sz w:val="15"/>
              </w:rPr>
              <w:t>11.85 ± 3.42</w:t>
            </w:r>
          </w:p>
        </w:tc>
        <w:tc>
          <w:tcPr>
            <w:tcW w:type="dxa" w:w="504"/>
            <w:shd w:fill="FFFFFF"/>
            <w:tcMar>
              <w:top w:w="50" w:type="dxa"/>
              <w:bottom w:w="50" w:type="dxa"/>
              <w:left w:w="80" w:type="dxa"/>
              <w:right w:w="80" w:type="dxa"/>
            </w:tcMar>
          </w:tcPr>
          <w:p>
            <w:pPr>
              <w:jc w:val="center"/>
            </w:pPr>
            <w:r>
              <w:rPr>
                <w:rFonts w:ascii="Times New Roman" w:hAnsi="Times New Roman"/>
                <w:color w:val="0F172A"/>
                <w:sz w:val="15"/>
              </w:rPr>
              <w:t>0.004</w:t>
            </w:r>
          </w:p>
        </w:tc>
        <w:tc>
          <w:tcPr>
            <w:tcW w:type="dxa" w:w="504"/>
            <w:shd w:fill="FFFFFF"/>
            <w:tcMar>
              <w:top w:w="50" w:type="dxa"/>
              <w:bottom w:w="50" w:type="dxa"/>
              <w:left w:w="80" w:type="dxa"/>
              <w:right w:w="80" w:type="dxa"/>
            </w:tcMar>
          </w:tcPr>
          <w:p>
            <w:pPr>
              <w:jc w:val="center"/>
            </w:pPr>
            <w:r>
              <w:rPr>
                <w:rFonts w:ascii="Times New Roman" w:hAnsi="Times New Roman"/>
                <w:color w:val="0F172A"/>
                <w:sz w:val="15"/>
              </w:rPr>
              <w:t>0%</w:t>
            </w:r>
          </w:p>
        </w:tc>
      </w:tr>
      <w:tr>
        <w:tc>
          <w:tcPr>
            <w:tcW w:type="dxa" w:w="1224"/>
            <w:shd w:fill="F8FAFC"/>
            <w:tcMar>
              <w:top w:w="50" w:type="dxa"/>
              <w:bottom w:w="50" w:type="dxa"/>
              <w:left w:w="80" w:type="dxa"/>
              <w:right w:w="80" w:type="dxa"/>
            </w:tcMar>
          </w:tcPr>
          <w:p>
            <w:pPr>
              <w:jc w:val="left"/>
            </w:pPr>
            <w:r>
              <w:rPr>
                <w:rFonts w:ascii="Times New Roman" w:hAnsi="Times New Roman"/>
                <w:color w:val="0F172A"/>
                <w:sz w:val="15"/>
              </w:rPr>
              <w:t>Pure Neural</w:t>
            </w:r>
          </w:p>
        </w:tc>
        <w:tc>
          <w:tcPr>
            <w:tcW w:type="dxa" w:w="792"/>
            <w:shd w:fill="F8FAFC"/>
            <w:tcMar>
              <w:top w:w="50" w:type="dxa"/>
              <w:bottom w:w="50" w:type="dxa"/>
              <w:left w:w="80" w:type="dxa"/>
              <w:right w:w="80" w:type="dxa"/>
            </w:tcMar>
          </w:tcPr>
          <w:p>
            <w:pPr>
              <w:jc w:val="center"/>
            </w:pPr>
            <w:r>
              <w:rPr>
                <w:rFonts w:ascii="Times New Roman" w:hAnsi="Times New Roman"/>
                <w:color w:val="0F172A"/>
                <w:sz w:val="15"/>
              </w:rPr>
              <w:t>207.2 ± 34.3</w:t>
            </w:r>
          </w:p>
        </w:tc>
        <w:tc>
          <w:tcPr>
            <w:tcW w:type="dxa" w:w="648"/>
            <w:shd w:fill="F8FAFC"/>
            <w:tcMar>
              <w:top w:w="50" w:type="dxa"/>
              <w:bottom w:w="50" w:type="dxa"/>
              <w:left w:w="80" w:type="dxa"/>
              <w:right w:w="80" w:type="dxa"/>
            </w:tcMar>
          </w:tcPr>
          <w:p>
            <w:pPr>
              <w:jc w:val="center"/>
            </w:pPr>
            <w:r>
              <w:rPr>
                <w:rFonts w:ascii="Times New Roman" w:hAnsi="Times New Roman"/>
                <w:color w:val="0F172A"/>
                <w:sz w:val="15"/>
              </w:rPr>
              <w:t>6.038 ± 0.297</w:t>
            </w:r>
          </w:p>
        </w:tc>
        <w:tc>
          <w:tcPr>
            <w:tcW w:type="dxa" w:w="504"/>
            <w:shd w:fill="F8FAFC"/>
            <w:tcMar>
              <w:top w:w="50" w:type="dxa"/>
              <w:bottom w:w="50" w:type="dxa"/>
              <w:left w:w="80" w:type="dxa"/>
              <w:right w:w="80" w:type="dxa"/>
            </w:tcMar>
          </w:tcPr>
          <w:p>
            <w:pPr>
              <w:jc w:val="center"/>
            </w:pPr>
            <w:r>
              <w:rPr>
                <w:rFonts w:ascii="Times New Roman" w:hAnsi="Times New Roman"/>
                <w:color w:val="0F172A"/>
                <w:sz w:val="15"/>
              </w:rPr>
              <w:t>$14.26 ± 0.05</w:t>
            </w:r>
          </w:p>
        </w:tc>
        <w:tc>
          <w:tcPr>
            <w:tcW w:type="dxa" w:w="648"/>
            <w:shd w:fill="F8FAFC"/>
            <w:tcMar>
              <w:top w:w="50" w:type="dxa"/>
              <w:bottom w:w="50" w:type="dxa"/>
              <w:left w:w="80" w:type="dxa"/>
              <w:right w:w="80" w:type="dxa"/>
            </w:tcMar>
          </w:tcPr>
          <w:p>
            <w:pPr>
              <w:jc w:val="center"/>
            </w:pPr>
            <w:r>
              <w:rPr>
                <w:rFonts w:ascii="Times New Roman" w:hAnsi="Times New Roman"/>
                <w:color w:val="0F172A"/>
                <w:sz w:val="15"/>
              </w:rPr>
              <w:t>12.10 ± 4.15</w:t>
            </w:r>
          </w:p>
        </w:tc>
        <w:tc>
          <w:tcPr>
            <w:tcW w:type="dxa" w:w="504"/>
            <w:shd w:fill="F8FAFC"/>
            <w:tcMar>
              <w:top w:w="50" w:type="dxa"/>
              <w:bottom w:w="50" w:type="dxa"/>
              <w:left w:w="80" w:type="dxa"/>
              <w:right w:w="80" w:type="dxa"/>
            </w:tcMar>
          </w:tcPr>
          <w:p>
            <w:pPr>
              <w:jc w:val="center"/>
            </w:pPr>
            <w:r>
              <w:rPr>
                <w:rFonts w:ascii="Times New Roman" w:hAnsi="Times New Roman"/>
                <w:color w:val="0F172A"/>
                <w:sz w:val="15"/>
              </w:rPr>
              <w:t>0.852</w:t>
            </w:r>
          </w:p>
        </w:tc>
        <w:tc>
          <w:tcPr>
            <w:tcW w:type="dxa" w:w="504"/>
            <w:shd w:fill="F8FAFC"/>
            <w:tcMar>
              <w:top w:w="50" w:type="dxa"/>
              <w:bottom w:w="50" w:type="dxa"/>
              <w:left w:w="80" w:type="dxa"/>
              <w:right w:w="80" w:type="dxa"/>
            </w:tcMar>
          </w:tcPr>
          <w:p>
            <w:pPr>
              <w:jc w:val="center"/>
            </w:pPr>
            <w:r>
              <w:rPr>
                <w:rFonts w:ascii="Times New Roman" w:hAnsi="Times New Roman"/>
                <w:color w:val="0F172A"/>
                <w:sz w:val="15"/>
              </w:rPr>
              <w:t>0%</w:t>
            </w:r>
          </w:p>
        </w:tc>
      </w:tr>
      <w:tr>
        <w:tc>
          <w:tcPr>
            <w:tcW w:type="dxa" w:w="1224"/>
            <w:shd w:fill="FFFFFF"/>
            <w:tcMar>
              <w:top w:w="50" w:type="dxa"/>
              <w:bottom w:w="50" w:type="dxa"/>
              <w:left w:w="80" w:type="dxa"/>
              <w:right w:w="80" w:type="dxa"/>
            </w:tcMar>
          </w:tcPr>
          <w:p>
            <w:pPr>
              <w:jc w:val="left"/>
            </w:pPr>
            <w:r>
              <w:rPr>
                <w:rFonts w:ascii="Times New Roman" w:hAnsi="Times New Roman"/>
                <w:color w:val="0F172A"/>
                <w:sz w:val="15"/>
              </w:rPr>
              <w:t>Pure Symbolic</w:t>
            </w:r>
          </w:p>
        </w:tc>
        <w:tc>
          <w:tcPr>
            <w:tcW w:type="dxa" w:w="792"/>
            <w:shd w:fill="FFFFFF"/>
            <w:tcMar>
              <w:top w:w="50" w:type="dxa"/>
              <w:bottom w:w="50" w:type="dxa"/>
              <w:left w:w="80" w:type="dxa"/>
              <w:right w:w="80" w:type="dxa"/>
            </w:tcMar>
          </w:tcPr>
          <w:p>
            <w:pPr>
              <w:jc w:val="center"/>
            </w:pPr>
            <w:r>
              <w:rPr>
                <w:rFonts w:ascii="Times New Roman" w:hAnsi="Times New Roman"/>
                <w:color w:val="0F172A"/>
                <w:sz w:val="15"/>
              </w:rPr>
              <w:t>0.0 ± 0.0</w:t>
            </w:r>
          </w:p>
        </w:tc>
        <w:tc>
          <w:tcPr>
            <w:tcW w:type="dxa" w:w="648"/>
            <w:shd w:fill="FFFFFF"/>
            <w:tcMar>
              <w:top w:w="50" w:type="dxa"/>
              <w:bottom w:w="50" w:type="dxa"/>
              <w:left w:w="80" w:type="dxa"/>
              <w:right w:w="80" w:type="dxa"/>
            </w:tcMar>
          </w:tcPr>
          <w:p>
            <w:pPr>
              <w:jc w:val="center"/>
            </w:pPr>
            <w:r>
              <w:rPr>
                <w:rFonts w:ascii="Times New Roman" w:hAnsi="Times New Roman"/>
                <w:color w:val="0F172A"/>
                <w:sz w:val="15"/>
              </w:rPr>
              <w:t>5.786 ± 0.159</w:t>
            </w:r>
          </w:p>
        </w:tc>
        <w:tc>
          <w:tcPr>
            <w:tcW w:type="dxa" w:w="504"/>
            <w:shd w:fill="FFFFFF"/>
            <w:tcMar>
              <w:top w:w="50" w:type="dxa"/>
              <w:bottom w:w="50" w:type="dxa"/>
              <w:left w:w="80" w:type="dxa"/>
              <w:right w:w="80" w:type="dxa"/>
            </w:tcMar>
          </w:tcPr>
          <w:p>
            <w:pPr>
              <w:jc w:val="center"/>
            </w:pPr>
            <w:r>
              <w:rPr>
                <w:rFonts w:ascii="Times New Roman" w:hAnsi="Times New Roman"/>
                <w:color w:val="0F172A"/>
                <w:sz w:val="15"/>
              </w:rPr>
              <w:t>$13.60 ± 0.16</w:t>
            </w:r>
          </w:p>
        </w:tc>
        <w:tc>
          <w:tcPr>
            <w:tcW w:type="dxa" w:w="648"/>
            <w:shd w:fill="FFFFFF"/>
            <w:tcMar>
              <w:top w:w="50" w:type="dxa"/>
              <w:bottom w:w="50" w:type="dxa"/>
              <w:left w:w="80" w:type="dxa"/>
              <w:right w:w="80" w:type="dxa"/>
            </w:tcMar>
          </w:tcPr>
          <w:p>
            <w:pPr>
              <w:jc w:val="center"/>
            </w:pPr>
            <w:r>
              <w:rPr>
                <w:rFonts w:ascii="Times New Roman" w:hAnsi="Times New Roman"/>
                <w:color w:val="0F172A"/>
                <w:sz w:val="15"/>
              </w:rPr>
              <w:t>28.75 ± 9.11</w:t>
            </w:r>
          </w:p>
        </w:tc>
        <w:tc>
          <w:tcPr>
            <w:tcW w:type="dxa" w:w="504"/>
            <w:shd w:fill="FFFFFF"/>
            <w:tcMar>
              <w:top w:w="50" w:type="dxa"/>
              <w:bottom w:w="50" w:type="dxa"/>
              <w:left w:w="80" w:type="dxa"/>
              <w:right w:w="80" w:type="dxa"/>
            </w:tcMar>
          </w:tcPr>
          <w:p>
            <w:pPr>
              <w:jc w:val="center"/>
            </w:pPr>
            <w:r>
              <w:rPr>
                <w:rFonts w:ascii="Times New Roman" w:hAnsi="Times New Roman"/>
                <w:color w:val="0F172A"/>
                <w:sz w:val="15"/>
              </w:rPr>
              <w:t>0.038</w:t>
            </w:r>
          </w:p>
        </w:tc>
        <w:tc>
          <w:tcPr>
            <w:tcW w:type="dxa" w:w="504"/>
            <w:shd w:fill="FFFFFF"/>
            <w:tcMar>
              <w:top w:w="50" w:type="dxa"/>
              <w:bottom w:w="50" w:type="dxa"/>
              <w:left w:w="80" w:type="dxa"/>
              <w:right w:w="80" w:type="dxa"/>
            </w:tcMar>
          </w:tcPr>
          <w:p>
            <w:pPr>
              <w:jc w:val="center"/>
            </w:pPr>
            <w:r>
              <w:rPr>
                <w:rFonts w:ascii="Times New Roman" w:hAnsi="Times New Roman"/>
                <w:color w:val="0F172A"/>
                <w:sz w:val="15"/>
              </w:rPr>
              <w:t>100%</w:t>
            </w:r>
          </w:p>
        </w:tc>
      </w:tr>
      <w:tr>
        <w:tc>
          <w:tcPr>
            <w:tcW w:type="dxa" w:w="1224"/>
            <w:shd w:fill="F8FAFC"/>
            <w:tcMar>
              <w:top w:w="50" w:type="dxa"/>
              <w:bottom w:w="50" w:type="dxa"/>
              <w:left w:w="80" w:type="dxa"/>
              <w:right w:w="80" w:type="dxa"/>
            </w:tcMar>
          </w:tcPr>
          <w:p>
            <w:pPr>
              <w:jc w:val="left"/>
            </w:pPr>
            <w:r>
              <w:rPr>
                <w:rFonts w:ascii="Times New Roman" w:hAnsi="Times New Roman"/>
                <w:color w:val="0F172A"/>
                <w:sz w:val="15"/>
              </w:rPr>
              <w:t>Neuro-Symbolic</w:t>
            </w:r>
          </w:p>
        </w:tc>
        <w:tc>
          <w:tcPr>
            <w:tcW w:type="dxa" w:w="792"/>
            <w:shd w:fill="F8FAFC"/>
            <w:tcMar>
              <w:top w:w="50" w:type="dxa"/>
              <w:bottom w:w="50" w:type="dxa"/>
              <w:left w:w="80" w:type="dxa"/>
              <w:right w:w="80" w:type="dxa"/>
            </w:tcMar>
          </w:tcPr>
          <w:p>
            <w:pPr>
              <w:jc w:val="center"/>
            </w:pPr>
            <w:r>
              <w:rPr>
                <w:rFonts w:ascii="Times New Roman" w:hAnsi="Times New Roman"/>
                <w:color w:val="0F172A"/>
                <w:sz w:val="15"/>
              </w:rPr>
              <w:t>0.0 ± 0.0</w:t>
            </w:r>
          </w:p>
        </w:tc>
        <w:tc>
          <w:tcPr>
            <w:tcW w:type="dxa" w:w="648"/>
            <w:shd w:fill="F8FAFC"/>
            <w:tcMar>
              <w:top w:w="50" w:type="dxa"/>
              <w:bottom w:w="50" w:type="dxa"/>
              <w:left w:w="80" w:type="dxa"/>
              <w:right w:w="80" w:type="dxa"/>
            </w:tcMar>
          </w:tcPr>
          <w:p>
            <w:pPr>
              <w:jc w:val="center"/>
            </w:pPr>
            <w:r>
              <w:rPr>
                <w:rFonts w:ascii="Times New Roman" w:hAnsi="Times New Roman"/>
                <w:color w:val="0F172A"/>
                <w:sz w:val="15"/>
              </w:rPr>
              <w:t>5.776 ± 0.150</w:t>
            </w:r>
          </w:p>
        </w:tc>
        <w:tc>
          <w:tcPr>
            <w:tcW w:type="dxa" w:w="504"/>
            <w:shd w:fill="F8FAFC"/>
            <w:tcMar>
              <w:top w:w="50" w:type="dxa"/>
              <w:bottom w:w="50" w:type="dxa"/>
              <w:left w:w="80" w:type="dxa"/>
              <w:right w:w="80" w:type="dxa"/>
            </w:tcMar>
          </w:tcPr>
          <w:p>
            <w:pPr>
              <w:jc w:val="center"/>
            </w:pPr>
            <w:r>
              <w:rPr>
                <w:rFonts w:ascii="Times New Roman" w:hAnsi="Times New Roman"/>
                <w:color w:val="0F172A"/>
                <w:sz w:val="15"/>
              </w:rPr>
              <w:t>$13.60 ± 0.16</w:t>
            </w:r>
          </w:p>
        </w:tc>
        <w:tc>
          <w:tcPr>
            <w:tcW w:type="dxa" w:w="648"/>
            <w:shd w:fill="F8FAFC"/>
            <w:tcMar>
              <w:top w:w="50" w:type="dxa"/>
              <w:bottom w:w="50" w:type="dxa"/>
              <w:left w:w="80" w:type="dxa"/>
              <w:right w:w="80" w:type="dxa"/>
            </w:tcMar>
          </w:tcPr>
          <w:p>
            <w:pPr>
              <w:jc w:val="center"/>
            </w:pPr>
            <w:r>
              <w:rPr>
                <w:rFonts w:ascii="Times New Roman" w:hAnsi="Times New Roman"/>
                <w:color w:val="0F172A"/>
                <w:sz w:val="15"/>
              </w:rPr>
              <w:t>27.20 ± 9.62</w:t>
            </w:r>
          </w:p>
        </w:tc>
        <w:tc>
          <w:tcPr>
            <w:tcW w:type="dxa" w:w="504"/>
            <w:shd w:fill="F8FAFC"/>
            <w:tcMar>
              <w:top w:w="50" w:type="dxa"/>
              <w:bottom w:w="50" w:type="dxa"/>
              <w:left w:w="80" w:type="dxa"/>
              <w:right w:w="80" w:type="dxa"/>
            </w:tcMar>
          </w:tcPr>
          <w:p>
            <w:pPr>
              <w:jc w:val="center"/>
            </w:pPr>
            <w:r>
              <w:rPr>
                <w:rFonts w:ascii="Times New Roman" w:hAnsi="Times New Roman"/>
                <w:color w:val="0F172A"/>
                <w:sz w:val="15"/>
              </w:rPr>
              <w:t>0.886</w:t>
            </w:r>
          </w:p>
        </w:tc>
        <w:tc>
          <w:tcPr>
            <w:tcW w:type="dxa" w:w="504"/>
            <w:shd w:fill="F8FAFC"/>
            <w:tcMar>
              <w:top w:w="50" w:type="dxa"/>
              <w:bottom w:w="50" w:type="dxa"/>
              <w:left w:w="80" w:type="dxa"/>
              <w:right w:w="80" w:type="dxa"/>
            </w:tcMar>
          </w:tcPr>
          <w:p>
            <w:pPr>
              <w:jc w:val="center"/>
            </w:pPr>
            <w:r>
              <w:rPr>
                <w:rFonts w:ascii="Times New Roman" w:hAnsi="Times New Roman"/>
                <w:color w:val="0F172A"/>
                <w:sz w:val="15"/>
              </w:rPr>
              <w:t>100%</w:t>
            </w:r>
          </w:p>
        </w:tc>
      </w:tr>
    </w:tbl>
    <w:p>
      <w:pPr>
        <w:spacing w:before="0" w:after="80" w:line="252" w:lineRule="auto"/>
        <w:jc w:val="both"/>
      </w:pPr>
      <w:r>
        <w:rPr>
          <w:rFonts w:ascii="Times New Roman" w:hAnsi="Times New Roman"/>
          <w:b w:val="0"/>
          <w:i w:val="0"/>
          <w:sz w:val="20"/>
        </w:rPr>
        <w:t>Key Inferences from Table I:</w:t>
        <w:br/>
        <w:t>1) Safety Elimination: Best Fit caused 320.8 hard violations and First Fit caused 306.6. Even Pure Neural caused 207.2 violations. Our Neuro-Symbolic allocator achieved exactly 0.0 violations.</w:t>
        <w:br/>
        <w:t>2) Lowest Energy: Neuro-Symbolic consumed lowest datacenter energy (5.776 kWh vs 6.092 kWh for Round Robin), saving ~5.2% energy on baseline and up to 14% on peak.</w:t>
        <w:br/>
        <w:t>3) Honest SLA Trade-off: Notice that Best Fit shows 11.85% SLA queue rate while Neuro-Symbolic shows 27.20%. This is because Best Fit 'cheats' by packing tasks onto servers running at 98% utilization! Our algorithm strictly refuses to cross 85% limit, safely queuing tasks instead of crashing servers.</w:t>
        <w:br/>
        <w:t>4) Speed and Audit: Neuro-Symbolic took only 0.886 ms per task with 100% explainability.</w:t>
      </w:r>
    </w:p>
    <w:p>
      <w:pPr>
        <w:spacing w:before="100" w:after="40"/>
        <w:jc w:val="center"/>
      </w:pPr>
      <w:r>
        <w:drawing>
          <wp:inline xmlns:a="http://schemas.openxmlformats.org/drawingml/2006/main" xmlns:pic="http://schemas.openxmlformats.org/drawingml/2006/picture">
            <wp:extent cx="3063240" cy="2134985"/>
            <wp:docPr id="4" name="Picture 4"/>
            <wp:cNvGraphicFramePr>
              <a:graphicFrameLocks noChangeAspect="1"/>
            </wp:cNvGraphicFramePr>
            <a:graphic>
              <a:graphicData uri="http://schemas.openxmlformats.org/drawingml/2006/picture">
                <pic:pic>
                  <pic:nvPicPr>
                    <pic:cNvPr id="0" name="fig4_exp_a_bars.png"/>
                    <pic:cNvPicPr/>
                  </pic:nvPicPr>
                  <pic:blipFill>
                    <a:blip r:embed="rId12"/>
                    <a:stretch>
                      <a:fillRect/>
                    </a:stretch>
                  </pic:blipFill>
                  <pic:spPr>
                    <a:xfrm>
                      <a:off x="0" y="0"/>
                      <a:ext cx="3063240" cy="2134985"/>
                    </a:xfrm>
                    <a:prstGeom prst="rect"/>
                  </pic:spPr>
                </pic:pic>
              </a:graphicData>
            </a:graphic>
          </wp:inline>
        </w:drawing>
      </w:r>
    </w:p>
    <w:p>
      <w:pPr>
        <w:spacing w:before="20" w:after="120" w:line="252" w:lineRule="auto"/>
        <w:jc w:val="both"/>
      </w:pPr>
      <w:r>
        <w:rPr>
          <w:rFonts w:ascii="Times New Roman" w:hAnsi="Times New Roman"/>
          <w:b/>
          <w:sz w:val="16"/>
        </w:rPr>
        <w:t xml:space="preserve">Fig. 4: </w:t>
      </w:r>
      <w:r>
        <w:rPr>
          <w:rFonts w:ascii="Times New Roman" w:hAnsi="Times New Roman"/>
          <w:sz w:val="16"/>
        </w:rPr>
        <w:t>Comparative metrics across all six allocation algorithms.</w:t>
      </w:r>
    </w:p>
    <w:p>
      <w:pPr>
        <w:spacing w:before="140" w:after="40" w:line="252" w:lineRule="auto"/>
        <w:jc w:val="left"/>
      </w:pPr>
      <w:r>
        <w:rPr>
          <w:rFonts w:ascii="Times New Roman" w:hAnsi="Times New Roman"/>
          <w:b/>
          <w:i/>
          <w:sz w:val="19"/>
        </w:rPr>
        <w:t>C. Scalability Analysis (Experiment B)</w:t>
      </w:r>
    </w:p>
    <w:p>
      <w:pPr>
        <w:spacing w:before="0" w:after="80" w:line="252" w:lineRule="auto"/>
        <w:jc w:val="both"/>
      </w:pPr>
      <w:r>
        <w:rPr>
          <w:rFonts w:ascii="Times New Roman" w:hAnsi="Times New Roman"/>
          <w:b w:val="0"/>
          <w:i w:val="0"/>
          <w:sz w:val="20"/>
        </w:rPr>
        <w:t>We scaled workload from 100 to 2000 tasks over 180 time steps. Figure 5 and Table II summarize results. At 1000 tasks, Best Fit collapsed with 750+ hard violations, while Neuro-Symbolic maintained 0.0 violations with sub-millisecond decision time.</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936"/>
            <w:shd w:fill="0F172A"/>
            <w:tcMar>
              <w:top w:w="70" w:type="dxa"/>
              <w:bottom w:w="70" w:type="dxa"/>
              <w:left w:w="80" w:type="dxa"/>
              <w:right w:w="80" w:type="dxa"/>
            </w:tcMar>
          </w:tcPr>
          <w:p>
            <w:pPr>
              <w:jc w:val="left"/>
            </w:pPr>
            <w:r>
              <w:rPr>
                <w:rFonts w:ascii="Times New Roman" w:hAnsi="Times New Roman"/>
                <w:b/>
                <w:color w:val="FFFFFF"/>
                <w:sz w:val="15"/>
              </w:rPr>
              <w:t>Workload Size</w:t>
            </w:r>
          </w:p>
        </w:tc>
        <w:tc>
          <w:tcPr>
            <w:tcW w:type="dxa" w:w="1224"/>
            <w:shd w:fill="0F172A"/>
            <w:tcMar>
              <w:top w:w="70" w:type="dxa"/>
              <w:bottom w:w="70" w:type="dxa"/>
              <w:left w:w="80" w:type="dxa"/>
              <w:right w:w="80" w:type="dxa"/>
            </w:tcMar>
          </w:tcPr>
          <w:p>
            <w:pPr>
              <w:jc w:val="center"/>
            </w:pPr>
            <w:r>
              <w:rPr>
                <w:rFonts w:ascii="Times New Roman" w:hAnsi="Times New Roman"/>
                <w:b/>
                <w:color w:val="FFFFFF"/>
                <w:sz w:val="15"/>
              </w:rPr>
              <w:t>Algorithm</w:t>
            </w:r>
          </w:p>
        </w:tc>
        <w:tc>
          <w:tcPr>
            <w:tcW w:type="dxa" w:w="792"/>
            <w:shd w:fill="0F172A"/>
            <w:tcMar>
              <w:top w:w="70" w:type="dxa"/>
              <w:bottom w:w="70" w:type="dxa"/>
              <w:left w:w="80" w:type="dxa"/>
              <w:right w:w="80" w:type="dxa"/>
            </w:tcMar>
          </w:tcPr>
          <w:p>
            <w:pPr>
              <w:jc w:val="center"/>
            </w:pPr>
            <w:r>
              <w:rPr>
                <w:rFonts w:ascii="Times New Roman" w:hAnsi="Times New Roman"/>
                <w:b/>
                <w:color w:val="FFFFFF"/>
                <w:sz w:val="15"/>
              </w:rPr>
              <w:t>Hard Violations</w:t>
            </w:r>
          </w:p>
        </w:tc>
        <w:tc>
          <w:tcPr>
            <w:tcW w:type="dxa" w:w="648"/>
            <w:shd w:fill="0F172A"/>
            <w:tcMar>
              <w:top w:w="70" w:type="dxa"/>
              <w:bottom w:w="70" w:type="dxa"/>
              <w:left w:w="80" w:type="dxa"/>
              <w:right w:w="80" w:type="dxa"/>
            </w:tcMar>
          </w:tcPr>
          <w:p>
            <w:pPr>
              <w:jc w:val="center"/>
            </w:pPr>
            <w:r>
              <w:rPr>
                <w:rFonts w:ascii="Times New Roman" w:hAnsi="Times New Roman"/>
                <w:b/>
                <w:color w:val="FFFFFF"/>
                <w:sz w:val="15"/>
              </w:rPr>
              <w:t>Energy (kWh)</w:t>
            </w:r>
          </w:p>
        </w:tc>
        <w:tc>
          <w:tcPr>
            <w:tcW w:type="dxa" w:w="648"/>
            <w:shd w:fill="0F172A"/>
            <w:tcMar>
              <w:top w:w="70" w:type="dxa"/>
              <w:bottom w:w="70" w:type="dxa"/>
              <w:left w:w="80" w:type="dxa"/>
              <w:right w:w="80" w:type="dxa"/>
            </w:tcMar>
          </w:tcPr>
          <w:p>
            <w:pPr>
              <w:jc w:val="center"/>
            </w:pPr>
            <w:r>
              <w:rPr>
                <w:rFonts w:ascii="Times New Roman" w:hAnsi="Times New Roman"/>
                <w:b/>
                <w:color w:val="FFFFFF"/>
                <w:sz w:val="15"/>
              </w:rPr>
              <w:t>Cost ($)</w:t>
            </w:r>
          </w:p>
        </w:tc>
        <w:tc>
          <w:tcPr>
            <w:tcW w:type="dxa" w:w="576"/>
            <w:shd w:fill="0F172A"/>
            <w:tcMar>
              <w:top w:w="70" w:type="dxa"/>
              <w:bottom w:w="70" w:type="dxa"/>
              <w:left w:w="80" w:type="dxa"/>
              <w:right w:w="80" w:type="dxa"/>
            </w:tcMar>
          </w:tcPr>
          <w:p>
            <w:pPr>
              <w:jc w:val="center"/>
            </w:pPr>
            <w:r>
              <w:rPr>
                <w:rFonts w:ascii="Times New Roman" w:hAnsi="Times New Roman"/>
                <w:b/>
                <w:color w:val="FFFFFF"/>
                <w:sz w:val="15"/>
              </w:rPr>
              <w:t>Latency (ms)</w:t>
            </w:r>
          </w:p>
        </w:tc>
      </w:tr>
      <w:tr>
        <w:tc>
          <w:tcPr>
            <w:tcW w:type="dxa" w:w="936"/>
            <w:shd w:fill="FFFFFF"/>
            <w:tcMar>
              <w:top w:w="50" w:type="dxa"/>
              <w:bottom w:w="50" w:type="dxa"/>
              <w:left w:w="80" w:type="dxa"/>
              <w:right w:w="80" w:type="dxa"/>
            </w:tcMar>
          </w:tcPr>
          <w:p>
            <w:pPr>
              <w:jc w:val="left"/>
            </w:pPr>
            <w:r>
              <w:rPr>
                <w:rFonts w:ascii="Times New Roman" w:hAnsi="Times New Roman"/>
                <w:color w:val="0F172A"/>
                <w:sz w:val="15"/>
              </w:rPr>
              <w:t>100 Tasks</w:t>
            </w:r>
          </w:p>
        </w:tc>
        <w:tc>
          <w:tcPr>
            <w:tcW w:type="dxa" w:w="1224"/>
            <w:shd w:fill="FFFFFF"/>
            <w:tcMar>
              <w:top w:w="50" w:type="dxa"/>
              <w:bottom w:w="50" w:type="dxa"/>
              <w:left w:w="80" w:type="dxa"/>
              <w:right w:w="80" w:type="dxa"/>
            </w:tcMar>
          </w:tcPr>
          <w:p>
            <w:pPr>
              <w:jc w:val="center"/>
            </w:pPr>
            <w:r>
              <w:rPr>
                <w:rFonts w:ascii="Times New Roman" w:hAnsi="Times New Roman"/>
                <w:color w:val="0F172A"/>
                <w:sz w:val="15"/>
              </w:rPr>
              <w:t>Best Fit / Neuro-Sym</w:t>
            </w:r>
          </w:p>
        </w:tc>
        <w:tc>
          <w:tcPr>
            <w:tcW w:type="dxa" w:w="792"/>
            <w:shd w:fill="FFFFFF"/>
            <w:tcMar>
              <w:top w:w="50" w:type="dxa"/>
              <w:bottom w:w="50" w:type="dxa"/>
              <w:left w:w="80" w:type="dxa"/>
              <w:right w:w="80" w:type="dxa"/>
            </w:tcMar>
          </w:tcPr>
          <w:p>
            <w:pPr>
              <w:jc w:val="center"/>
            </w:pPr>
            <w:r>
              <w:rPr>
                <w:rFonts w:ascii="Times New Roman" w:hAnsi="Times New Roman"/>
                <w:color w:val="0F172A"/>
                <w:sz w:val="15"/>
              </w:rPr>
              <w:t>42.0 / 0.0</w:t>
            </w:r>
          </w:p>
        </w:tc>
        <w:tc>
          <w:tcPr>
            <w:tcW w:type="dxa" w:w="648"/>
            <w:shd w:fill="FFFFFF"/>
            <w:tcMar>
              <w:top w:w="50" w:type="dxa"/>
              <w:bottom w:w="50" w:type="dxa"/>
              <w:left w:w="80" w:type="dxa"/>
              <w:right w:w="80" w:type="dxa"/>
            </w:tcMar>
          </w:tcPr>
          <w:p>
            <w:pPr>
              <w:jc w:val="center"/>
            </w:pPr>
            <w:r>
              <w:rPr>
                <w:rFonts w:ascii="Times New Roman" w:hAnsi="Times New Roman"/>
                <w:color w:val="0F172A"/>
                <w:sz w:val="15"/>
              </w:rPr>
              <w:t>4.21 / 3.98</w:t>
            </w:r>
          </w:p>
        </w:tc>
        <w:tc>
          <w:tcPr>
            <w:tcW w:type="dxa" w:w="648"/>
            <w:shd w:fill="FFFFFF"/>
            <w:tcMar>
              <w:top w:w="50" w:type="dxa"/>
              <w:bottom w:w="50" w:type="dxa"/>
              <w:left w:w="80" w:type="dxa"/>
              <w:right w:w="80" w:type="dxa"/>
            </w:tcMar>
          </w:tcPr>
          <w:p>
            <w:pPr>
              <w:jc w:val="center"/>
            </w:pPr>
            <w:r>
              <w:rPr>
                <w:rFonts w:ascii="Times New Roman" w:hAnsi="Times New Roman"/>
                <w:color w:val="0F172A"/>
                <w:sz w:val="15"/>
              </w:rPr>
              <w:t>$16.4 / $16.8</w:t>
            </w:r>
          </w:p>
        </w:tc>
        <w:tc>
          <w:tcPr>
            <w:tcW w:type="dxa" w:w="576"/>
            <w:shd w:fill="FFFFFF"/>
            <w:tcMar>
              <w:top w:w="50" w:type="dxa"/>
              <w:bottom w:w="50" w:type="dxa"/>
              <w:left w:w="80" w:type="dxa"/>
              <w:right w:w="80" w:type="dxa"/>
            </w:tcMar>
          </w:tcPr>
          <w:p>
            <w:pPr>
              <w:jc w:val="center"/>
            </w:pPr>
            <w:r>
              <w:rPr>
                <w:rFonts w:ascii="Times New Roman" w:hAnsi="Times New Roman"/>
                <w:color w:val="0F172A"/>
                <w:sz w:val="15"/>
              </w:rPr>
              <w:t>0.004 / 0.82</w:t>
            </w:r>
          </w:p>
        </w:tc>
      </w:tr>
      <w:tr>
        <w:tc>
          <w:tcPr>
            <w:tcW w:type="dxa" w:w="936"/>
            <w:shd w:fill="F8FAFC"/>
            <w:tcMar>
              <w:top w:w="50" w:type="dxa"/>
              <w:bottom w:w="50" w:type="dxa"/>
              <w:left w:w="80" w:type="dxa"/>
              <w:right w:w="80" w:type="dxa"/>
            </w:tcMar>
          </w:tcPr>
          <w:p>
            <w:pPr>
              <w:jc w:val="left"/>
            </w:pPr>
            <w:r>
              <w:rPr>
                <w:rFonts w:ascii="Times New Roman" w:hAnsi="Times New Roman"/>
                <w:color w:val="0F172A"/>
                <w:sz w:val="15"/>
              </w:rPr>
              <w:t>500 Tasks</w:t>
            </w:r>
          </w:p>
        </w:tc>
        <w:tc>
          <w:tcPr>
            <w:tcW w:type="dxa" w:w="1224"/>
            <w:shd w:fill="F8FAFC"/>
            <w:tcMar>
              <w:top w:w="50" w:type="dxa"/>
              <w:bottom w:w="50" w:type="dxa"/>
              <w:left w:w="80" w:type="dxa"/>
              <w:right w:w="80" w:type="dxa"/>
            </w:tcMar>
          </w:tcPr>
          <w:p>
            <w:pPr>
              <w:jc w:val="center"/>
            </w:pPr>
            <w:r>
              <w:rPr>
                <w:rFonts w:ascii="Times New Roman" w:hAnsi="Times New Roman"/>
                <w:color w:val="0F172A"/>
                <w:sz w:val="15"/>
              </w:rPr>
              <w:t>Best Fit / Neuro-Sym</w:t>
            </w:r>
          </w:p>
        </w:tc>
        <w:tc>
          <w:tcPr>
            <w:tcW w:type="dxa" w:w="792"/>
            <w:shd w:fill="F8FAFC"/>
            <w:tcMar>
              <w:top w:w="50" w:type="dxa"/>
              <w:bottom w:w="50" w:type="dxa"/>
              <w:left w:w="80" w:type="dxa"/>
              <w:right w:w="80" w:type="dxa"/>
            </w:tcMar>
          </w:tcPr>
          <w:p>
            <w:pPr>
              <w:jc w:val="center"/>
            </w:pPr>
            <w:r>
              <w:rPr>
                <w:rFonts w:ascii="Times New Roman" w:hAnsi="Times New Roman"/>
                <w:color w:val="0F172A"/>
                <w:sz w:val="15"/>
              </w:rPr>
              <w:t>390.4 / 0.0</w:t>
            </w:r>
          </w:p>
        </w:tc>
        <w:tc>
          <w:tcPr>
            <w:tcW w:type="dxa" w:w="648"/>
            <w:shd w:fill="F8FAFC"/>
            <w:tcMar>
              <w:top w:w="50" w:type="dxa"/>
              <w:bottom w:w="50" w:type="dxa"/>
              <w:left w:w="80" w:type="dxa"/>
              <w:right w:w="80" w:type="dxa"/>
            </w:tcMar>
          </w:tcPr>
          <w:p>
            <w:pPr>
              <w:jc w:val="center"/>
            </w:pPr>
            <w:r>
              <w:rPr>
                <w:rFonts w:ascii="Times New Roman" w:hAnsi="Times New Roman"/>
                <w:color w:val="0F172A"/>
                <w:sz w:val="15"/>
              </w:rPr>
              <w:t>7.12 / 6.88</w:t>
            </w:r>
          </w:p>
        </w:tc>
        <w:tc>
          <w:tcPr>
            <w:tcW w:type="dxa" w:w="648"/>
            <w:shd w:fill="F8FAFC"/>
            <w:tcMar>
              <w:top w:w="50" w:type="dxa"/>
              <w:bottom w:w="50" w:type="dxa"/>
              <w:left w:w="80" w:type="dxa"/>
              <w:right w:w="80" w:type="dxa"/>
            </w:tcMar>
          </w:tcPr>
          <w:p>
            <w:pPr>
              <w:jc w:val="center"/>
            </w:pPr>
            <w:r>
              <w:rPr>
                <w:rFonts w:ascii="Times New Roman" w:hAnsi="Times New Roman"/>
                <w:color w:val="0F172A"/>
                <w:sz w:val="15"/>
              </w:rPr>
              <w:t>$17.1 / $17.4</w:t>
            </w:r>
          </w:p>
        </w:tc>
        <w:tc>
          <w:tcPr>
            <w:tcW w:type="dxa" w:w="576"/>
            <w:shd w:fill="F8FAFC"/>
            <w:tcMar>
              <w:top w:w="50" w:type="dxa"/>
              <w:bottom w:w="50" w:type="dxa"/>
              <w:left w:w="80" w:type="dxa"/>
              <w:right w:w="80" w:type="dxa"/>
            </w:tcMar>
          </w:tcPr>
          <w:p>
            <w:pPr>
              <w:jc w:val="center"/>
            </w:pPr>
            <w:r>
              <w:rPr>
                <w:rFonts w:ascii="Times New Roman" w:hAnsi="Times New Roman"/>
                <w:color w:val="0F172A"/>
                <w:sz w:val="15"/>
              </w:rPr>
              <w:t>0.004 / 0.88</w:t>
            </w:r>
          </w:p>
        </w:tc>
      </w:tr>
      <w:tr>
        <w:tc>
          <w:tcPr>
            <w:tcW w:type="dxa" w:w="936"/>
            <w:shd w:fill="FFFFFF"/>
            <w:tcMar>
              <w:top w:w="50" w:type="dxa"/>
              <w:bottom w:w="50" w:type="dxa"/>
              <w:left w:w="80" w:type="dxa"/>
              <w:right w:w="80" w:type="dxa"/>
            </w:tcMar>
          </w:tcPr>
          <w:p>
            <w:pPr>
              <w:jc w:val="left"/>
            </w:pPr>
            <w:r>
              <w:rPr>
                <w:rFonts w:ascii="Times New Roman" w:hAnsi="Times New Roman"/>
                <w:color w:val="0F172A"/>
                <w:sz w:val="15"/>
              </w:rPr>
              <w:t>1000 Tasks</w:t>
            </w:r>
          </w:p>
        </w:tc>
        <w:tc>
          <w:tcPr>
            <w:tcW w:type="dxa" w:w="1224"/>
            <w:shd w:fill="FFFFFF"/>
            <w:tcMar>
              <w:top w:w="50" w:type="dxa"/>
              <w:bottom w:w="50" w:type="dxa"/>
              <w:left w:w="80" w:type="dxa"/>
              <w:right w:w="80" w:type="dxa"/>
            </w:tcMar>
          </w:tcPr>
          <w:p>
            <w:pPr>
              <w:jc w:val="center"/>
            </w:pPr>
            <w:r>
              <w:rPr>
                <w:rFonts w:ascii="Times New Roman" w:hAnsi="Times New Roman"/>
                <w:color w:val="0F172A"/>
                <w:sz w:val="15"/>
              </w:rPr>
              <w:t>Best Fit / Neuro-Sym</w:t>
            </w:r>
          </w:p>
        </w:tc>
        <w:tc>
          <w:tcPr>
            <w:tcW w:type="dxa" w:w="792"/>
            <w:shd w:fill="FFFFFF"/>
            <w:tcMar>
              <w:top w:w="50" w:type="dxa"/>
              <w:bottom w:w="50" w:type="dxa"/>
              <w:left w:w="80" w:type="dxa"/>
              <w:right w:w="80" w:type="dxa"/>
            </w:tcMar>
          </w:tcPr>
          <w:p>
            <w:pPr>
              <w:jc w:val="center"/>
            </w:pPr>
            <w:r>
              <w:rPr>
                <w:rFonts w:ascii="Times New Roman" w:hAnsi="Times New Roman"/>
                <w:color w:val="0F172A"/>
                <w:sz w:val="15"/>
              </w:rPr>
              <w:t>754.2 / 0.0</w:t>
            </w:r>
          </w:p>
        </w:tc>
        <w:tc>
          <w:tcPr>
            <w:tcW w:type="dxa" w:w="648"/>
            <w:shd w:fill="FFFFFF"/>
            <w:tcMar>
              <w:top w:w="50" w:type="dxa"/>
              <w:bottom w:w="50" w:type="dxa"/>
              <w:left w:w="80" w:type="dxa"/>
              <w:right w:w="80" w:type="dxa"/>
            </w:tcMar>
          </w:tcPr>
          <w:p>
            <w:pPr>
              <w:jc w:val="center"/>
            </w:pPr>
            <w:r>
              <w:rPr>
                <w:rFonts w:ascii="Times New Roman" w:hAnsi="Times New Roman"/>
                <w:color w:val="0F172A"/>
                <w:sz w:val="15"/>
              </w:rPr>
              <w:t>11.23 / 10.45</w:t>
            </w:r>
          </w:p>
        </w:tc>
        <w:tc>
          <w:tcPr>
            <w:tcW w:type="dxa" w:w="648"/>
            <w:shd w:fill="FFFFFF"/>
            <w:tcMar>
              <w:top w:w="50" w:type="dxa"/>
              <w:bottom w:w="50" w:type="dxa"/>
              <w:left w:w="80" w:type="dxa"/>
              <w:right w:w="80" w:type="dxa"/>
            </w:tcMar>
          </w:tcPr>
          <w:p>
            <w:pPr>
              <w:jc w:val="center"/>
            </w:pPr>
            <w:r>
              <w:rPr>
                <w:rFonts w:ascii="Times New Roman" w:hAnsi="Times New Roman"/>
                <w:color w:val="0F172A"/>
                <w:sz w:val="15"/>
              </w:rPr>
              <w:t>$18.2 / $18.4</w:t>
            </w:r>
          </w:p>
        </w:tc>
        <w:tc>
          <w:tcPr>
            <w:tcW w:type="dxa" w:w="576"/>
            <w:shd w:fill="FFFFFF"/>
            <w:tcMar>
              <w:top w:w="50" w:type="dxa"/>
              <w:bottom w:w="50" w:type="dxa"/>
              <w:left w:w="80" w:type="dxa"/>
              <w:right w:w="80" w:type="dxa"/>
            </w:tcMar>
          </w:tcPr>
          <w:p>
            <w:pPr>
              <w:jc w:val="center"/>
            </w:pPr>
            <w:r>
              <w:rPr>
                <w:rFonts w:ascii="Times New Roman" w:hAnsi="Times New Roman"/>
                <w:color w:val="0F172A"/>
                <w:sz w:val="15"/>
              </w:rPr>
              <w:t>0.005 / 0.94</w:t>
            </w:r>
          </w:p>
        </w:tc>
      </w:tr>
      <w:tr>
        <w:tc>
          <w:tcPr>
            <w:tcW w:type="dxa" w:w="936"/>
            <w:shd w:fill="F8FAFC"/>
            <w:tcMar>
              <w:top w:w="50" w:type="dxa"/>
              <w:bottom w:w="50" w:type="dxa"/>
              <w:left w:w="80" w:type="dxa"/>
              <w:right w:w="80" w:type="dxa"/>
            </w:tcMar>
          </w:tcPr>
          <w:p>
            <w:pPr>
              <w:jc w:val="left"/>
            </w:pPr>
            <w:r>
              <w:rPr>
                <w:rFonts w:ascii="Times New Roman" w:hAnsi="Times New Roman"/>
                <w:color w:val="0F172A"/>
                <w:sz w:val="15"/>
              </w:rPr>
              <w:t>2000 Tasks</w:t>
            </w:r>
          </w:p>
        </w:tc>
        <w:tc>
          <w:tcPr>
            <w:tcW w:type="dxa" w:w="1224"/>
            <w:shd w:fill="F8FAFC"/>
            <w:tcMar>
              <w:top w:w="50" w:type="dxa"/>
              <w:bottom w:w="50" w:type="dxa"/>
              <w:left w:w="80" w:type="dxa"/>
              <w:right w:w="80" w:type="dxa"/>
            </w:tcMar>
          </w:tcPr>
          <w:p>
            <w:pPr>
              <w:jc w:val="center"/>
            </w:pPr>
            <w:r>
              <w:rPr>
                <w:rFonts w:ascii="Times New Roman" w:hAnsi="Times New Roman"/>
                <w:color w:val="0F172A"/>
                <w:sz w:val="15"/>
              </w:rPr>
              <w:t>Best Fit / Neuro-Sym</w:t>
            </w:r>
          </w:p>
        </w:tc>
        <w:tc>
          <w:tcPr>
            <w:tcW w:type="dxa" w:w="792"/>
            <w:shd w:fill="F8FAFC"/>
            <w:tcMar>
              <w:top w:w="50" w:type="dxa"/>
              <w:bottom w:w="50" w:type="dxa"/>
              <w:left w:w="80" w:type="dxa"/>
              <w:right w:w="80" w:type="dxa"/>
            </w:tcMar>
          </w:tcPr>
          <w:p>
            <w:pPr>
              <w:jc w:val="center"/>
            </w:pPr>
            <w:r>
              <w:rPr>
                <w:rFonts w:ascii="Times New Roman" w:hAnsi="Times New Roman"/>
                <w:color w:val="0F172A"/>
                <w:sz w:val="15"/>
              </w:rPr>
              <w:t>1482.0 / 0.0</w:t>
            </w:r>
          </w:p>
        </w:tc>
        <w:tc>
          <w:tcPr>
            <w:tcW w:type="dxa" w:w="648"/>
            <w:shd w:fill="F8FAFC"/>
            <w:tcMar>
              <w:top w:w="50" w:type="dxa"/>
              <w:bottom w:w="50" w:type="dxa"/>
              <w:left w:w="80" w:type="dxa"/>
              <w:right w:w="80" w:type="dxa"/>
            </w:tcMar>
          </w:tcPr>
          <w:p>
            <w:pPr>
              <w:jc w:val="center"/>
            </w:pPr>
            <w:r>
              <w:rPr>
                <w:rFonts w:ascii="Times New Roman" w:hAnsi="Times New Roman"/>
                <w:color w:val="0F172A"/>
                <w:sz w:val="15"/>
              </w:rPr>
              <w:t>18.45 / 16.92</w:t>
            </w:r>
          </w:p>
        </w:tc>
        <w:tc>
          <w:tcPr>
            <w:tcW w:type="dxa" w:w="648"/>
            <w:shd w:fill="F8FAFC"/>
            <w:tcMar>
              <w:top w:w="50" w:type="dxa"/>
              <w:bottom w:w="50" w:type="dxa"/>
              <w:left w:w="80" w:type="dxa"/>
              <w:right w:w="80" w:type="dxa"/>
            </w:tcMar>
          </w:tcPr>
          <w:p>
            <w:pPr>
              <w:jc w:val="center"/>
            </w:pPr>
            <w:r>
              <w:rPr>
                <w:rFonts w:ascii="Times New Roman" w:hAnsi="Times New Roman"/>
                <w:color w:val="0F172A"/>
                <w:sz w:val="15"/>
              </w:rPr>
              <w:t>$21.1 / $20.9</w:t>
            </w:r>
          </w:p>
        </w:tc>
        <w:tc>
          <w:tcPr>
            <w:tcW w:type="dxa" w:w="576"/>
            <w:shd w:fill="F8FAFC"/>
            <w:tcMar>
              <w:top w:w="50" w:type="dxa"/>
              <w:bottom w:w="50" w:type="dxa"/>
              <w:left w:w="80" w:type="dxa"/>
              <w:right w:w="80" w:type="dxa"/>
            </w:tcMar>
          </w:tcPr>
          <w:p>
            <w:pPr>
              <w:jc w:val="center"/>
            </w:pPr>
            <w:r>
              <w:rPr>
                <w:rFonts w:ascii="Times New Roman" w:hAnsi="Times New Roman"/>
                <w:color w:val="0F172A"/>
                <w:sz w:val="15"/>
              </w:rPr>
              <w:t>0.005 / 1.05</w:t>
            </w:r>
          </w:p>
        </w:tc>
      </w:tr>
    </w:tbl>
    <w:p>
      <w:pPr>
        <w:spacing w:before="100" w:after="40"/>
        <w:jc w:val="center"/>
      </w:pPr>
      <w:r>
        <w:drawing>
          <wp:inline xmlns:a="http://schemas.openxmlformats.org/drawingml/2006/main" xmlns:pic="http://schemas.openxmlformats.org/drawingml/2006/picture">
            <wp:extent cx="3063240" cy="2270098"/>
            <wp:docPr id="5" name="Picture 5"/>
            <wp:cNvGraphicFramePr>
              <a:graphicFrameLocks noChangeAspect="1"/>
            </wp:cNvGraphicFramePr>
            <a:graphic>
              <a:graphicData uri="http://schemas.openxmlformats.org/drawingml/2006/picture">
                <pic:pic>
                  <pic:nvPicPr>
                    <pic:cNvPr id="0" name="fig5_exp_b_scalability.png"/>
                    <pic:cNvPicPr/>
                  </pic:nvPicPr>
                  <pic:blipFill>
                    <a:blip r:embed="rId13"/>
                    <a:stretch>
                      <a:fillRect/>
                    </a:stretch>
                  </pic:blipFill>
                  <pic:spPr>
                    <a:xfrm>
                      <a:off x="0" y="0"/>
                      <a:ext cx="3063240" cy="2270098"/>
                    </a:xfrm>
                    <a:prstGeom prst="rect"/>
                  </pic:spPr>
                </pic:pic>
              </a:graphicData>
            </a:graphic>
          </wp:inline>
        </w:drawing>
      </w:r>
    </w:p>
    <w:p>
      <w:pPr>
        <w:spacing w:before="20" w:after="120" w:line="252" w:lineRule="auto"/>
        <w:jc w:val="both"/>
      </w:pPr>
      <w:r>
        <w:rPr>
          <w:rFonts w:ascii="Times New Roman" w:hAnsi="Times New Roman"/>
          <w:b/>
          <w:sz w:val="16"/>
        </w:rPr>
        <w:t xml:space="preserve">Fig. 5: </w:t>
      </w:r>
      <w:r>
        <w:rPr>
          <w:rFonts w:ascii="Times New Roman" w:hAnsi="Times New Roman"/>
          <w:sz w:val="16"/>
        </w:rPr>
        <w:t>Scalability trends as task count increases from 100 to 2000 tasks.</w:t>
      </w:r>
    </w:p>
    <w:p>
      <w:pPr>
        <w:spacing w:before="140" w:after="40" w:line="252" w:lineRule="auto"/>
        <w:jc w:val="left"/>
      </w:pPr>
      <w:r>
        <w:rPr>
          <w:rFonts w:ascii="Times New Roman" w:hAnsi="Times New Roman"/>
          <w:b/>
          <w:i/>
          <w:sz w:val="19"/>
        </w:rPr>
        <w:t>D. Ablation Study (Experiment C)</w:t>
      </w:r>
    </w:p>
    <w:p>
      <w:pPr>
        <w:spacing w:before="0" w:after="80" w:line="252" w:lineRule="auto"/>
        <w:jc w:val="both"/>
      </w:pPr>
      <w:r>
        <w:rPr>
          <w:rFonts w:ascii="Times New Roman" w:hAnsi="Times New Roman"/>
          <w:b w:val="0"/>
          <w:i w:val="0"/>
          <w:sz w:val="20"/>
        </w:rPr>
        <w:t>To verify importance of both components, we tested: (1) Without Forecast (Symbolic only), (2) Without Rules (Neural only), and (3) Full Neuro-Symbolic. As seen in Figure 6 and Table III, removing rules caused 474.0 hard violations. Adding neural forecast to rules reduced energy from 5.786 to 5.776 kWh and improved SLA queue rate.</w:t>
      </w:r>
    </w:p>
    <w:tbl>
      <w:tblPr>
        <w:tblW w:type="auto" w:w="0"/>
        <w:jc w:val="center"/>
        <w:tblLook w:firstColumn="1" w:firstRow="1" w:lastColumn="0" w:lastRow="0" w:noHBand="0" w:noVBand="1" w:val="04A0"/>
      </w:tblPr>
      <w:tblGrid>
        <w:gridCol w:w="2016"/>
        <w:gridCol w:w="2016"/>
        <w:gridCol w:w="2016"/>
        <w:gridCol w:w="2016"/>
        <w:gridCol w:w="2016"/>
      </w:tblGrid>
      <w:tr>
        <w:tc>
          <w:tcPr>
            <w:tcW w:type="dxa" w:w="1584"/>
            <w:shd w:fill="0F172A"/>
            <w:tcMar>
              <w:top w:w="70" w:type="dxa"/>
              <w:bottom w:w="70" w:type="dxa"/>
              <w:left w:w="80" w:type="dxa"/>
              <w:right w:w="80" w:type="dxa"/>
            </w:tcMar>
          </w:tcPr>
          <w:p>
            <w:pPr>
              <w:jc w:val="left"/>
            </w:pPr>
            <w:r>
              <w:rPr>
                <w:rFonts w:ascii="Times New Roman" w:hAnsi="Times New Roman"/>
                <w:b/>
                <w:color w:val="FFFFFF"/>
                <w:sz w:val="15"/>
              </w:rPr>
              <w:t>Configuration</w:t>
            </w:r>
          </w:p>
        </w:tc>
        <w:tc>
          <w:tcPr>
            <w:tcW w:type="dxa" w:w="936"/>
            <w:shd w:fill="0F172A"/>
            <w:tcMar>
              <w:top w:w="70" w:type="dxa"/>
              <w:bottom w:w="70" w:type="dxa"/>
              <w:left w:w="80" w:type="dxa"/>
              <w:right w:w="80" w:type="dxa"/>
            </w:tcMar>
          </w:tcPr>
          <w:p>
            <w:pPr>
              <w:jc w:val="center"/>
            </w:pPr>
            <w:r>
              <w:rPr>
                <w:rFonts w:ascii="Times New Roman" w:hAnsi="Times New Roman"/>
                <w:b/>
                <w:color w:val="FFFFFF"/>
                <w:sz w:val="15"/>
              </w:rPr>
              <w:t>Hard Violations</w:t>
            </w:r>
          </w:p>
        </w:tc>
        <w:tc>
          <w:tcPr>
            <w:tcW w:type="dxa" w:w="792"/>
            <w:shd w:fill="0F172A"/>
            <w:tcMar>
              <w:top w:w="70" w:type="dxa"/>
              <w:bottom w:w="70" w:type="dxa"/>
              <w:left w:w="80" w:type="dxa"/>
              <w:right w:w="80" w:type="dxa"/>
            </w:tcMar>
          </w:tcPr>
          <w:p>
            <w:pPr>
              <w:jc w:val="center"/>
            </w:pPr>
            <w:r>
              <w:rPr>
                <w:rFonts w:ascii="Times New Roman" w:hAnsi="Times New Roman"/>
                <w:b/>
                <w:color w:val="FFFFFF"/>
                <w:sz w:val="15"/>
              </w:rPr>
              <w:t>Energy (kWh)</w:t>
            </w:r>
          </w:p>
        </w:tc>
        <w:tc>
          <w:tcPr>
            <w:tcW w:type="dxa" w:w="720"/>
            <w:shd w:fill="0F172A"/>
            <w:tcMar>
              <w:top w:w="70" w:type="dxa"/>
              <w:bottom w:w="70" w:type="dxa"/>
              <w:left w:w="80" w:type="dxa"/>
              <w:right w:w="80" w:type="dxa"/>
            </w:tcMar>
          </w:tcPr>
          <w:p>
            <w:pPr>
              <w:jc w:val="center"/>
            </w:pPr>
            <w:r>
              <w:rPr>
                <w:rFonts w:ascii="Times New Roman" w:hAnsi="Times New Roman"/>
                <w:b/>
                <w:color w:val="FFFFFF"/>
                <w:sz w:val="15"/>
              </w:rPr>
              <w:t>Cost ($)</w:t>
            </w:r>
          </w:p>
        </w:tc>
        <w:tc>
          <w:tcPr>
            <w:tcW w:type="dxa" w:w="792"/>
            <w:shd w:fill="0F172A"/>
            <w:tcMar>
              <w:top w:w="70" w:type="dxa"/>
              <w:bottom w:w="70" w:type="dxa"/>
              <w:left w:w="80" w:type="dxa"/>
              <w:right w:w="80" w:type="dxa"/>
            </w:tcMar>
          </w:tcPr>
          <w:p>
            <w:pPr>
              <w:jc w:val="center"/>
            </w:pPr>
            <w:r>
              <w:rPr>
                <w:rFonts w:ascii="Times New Roman" w:hAnsi="Times New Roman"/>
                <w:b/>
                <w:color w:val="FFFFFF"/>
                <w:sz w:val="15"/>
              </w:rPr>
              <w:t>Latency (ms)</w:t>
            </w:r>
          </w:p>
        </w:tc>
      </w:tr>
      <w:tr>
        <w:tc>
          <w:tcPr>
            <w:tcW w:type="dxa" w:w="1584"/>
            <w:shd w:fill="FFFFFF"/>
            <w:tcMar>
              <w:top w:w="50" w:type="dxa"/>
              <w:bottom w:w="50" w:type="dxa"/>
              <w:left w:w="80" w:type="dxa"/>
              <w:right w:w="80" w:type="dxa"/>
            </w:tcMar>
          </w:tcPr>
          <w:p>
            <w:pPr>
              <w:jc w:val="left"/>
            </w:pPr>
            <w:r>
              <w:rPr>
                <w:rFonts w:ascii="Times New Roman" w:hAnsi="Times New Roman"/>
                <w:color w:val="0F172A"/>
                <w:sz w:val="15"/>
              </w:rPr>
              <w:t>Without Rules (Neural Only)</w:t>
            </w:r>
          </w:p>
        </w:tc>
        <w:tc>
          <w:tcPr>
            <w:tcW w:type="dxa" w:w="936"/>
            <w:shd w:fill="FFFFFF"/>
            <w:tcMar>
              <w:top w:w="50" w:type="dxa"/>
              <w:bottom w:w="50" w:type="dxa"/>
              <w:left w:w="80" w:type="dxa"/>
              <w:right w:w="80" w:type="dxa"/>
            </w:tcMar>
          </w:tcPr>
          <w:p>
            <w:pPr>
              <w:jc w:val="center"/>
            </w:pPr>
            <w:r>
              <w:rPr>
                <w:rFonts w:ascii="Times New Roman" w:hAnsi="Times New Roman"/>
                <w:color w:val="0F172A"/>
                <w:sz w:val="15"/>
              </w:rPr>
              <w:t>474.0 ± 24.3</w:t>
            </w:r>
          </w:p>
        </w:tc>
        <w:tc>
          <w:tcPr>
            <w:tcW w:type="dxa" w:w="792"/>
            <w:shd w:fill="FFFFFF"/>
            <w:tcMar>
              <w:top w:w="50" w:type="dxa"/>
              <w:bottom w:w="50" w:type="dxa"/>
              <w:left w:w="80" w:type="dxa"/>
              <w:right w:w="80" w:type="dxa"/>
            </w:tcMar>
          </w:tcPr>
          <w:p>
            <w:pPr>
              <w:jc w:val="center"/>
            </w:pPr>
            <w:r>
              <w:rPr>
                <w:rFonts w:ascii="Times New Roman" w:hAnsi="Times New Roman"/>
                <w:color w:val="0F172A"/>
                <w:sz w:val="15"/>
              </w:rPr>
              <w:t>8.229 ± 0.180</w:t>
            </w:r>
          </w:p>
        </w:tc>
        <w:tc>
          <w:tcPr>
            <w:tcW w:type="dxa" w:w="720"/>
            <w:shd w:fill="FFFFFF"/>
            <w:tcMar>
              <w:top w:w="50" w:type="dxa"/>
              <w:bottom w:w="50" w:type="dxa"/>
              <w:left w:w="80" w:type="dxa"/>
              <w:right w:w="80" w:type="dxa"/>
            </w:tcMar>
          </w:tcPr>
          <w:p>
            <w:pPr>
              <w:jc w:val="center"/>
            </w:pPr>
            <w:r>
              <w:rPr>
                <w:rFonts w:ascii="Times New Roman" w:hAnsi="Times New Roman"/>
                <w:color w:val="0F172A"/>
                <w:sz w:val="15"/>
              </w:rPr>
              <w:t>$17.45 ± 0.08</w:t>
            </w:r>
          </w:p>
        </w:tc>
        <w:tc>
          <w:tcPr>
            <w:tcW w:type="dxa" w:w="792"/>
            <w:shd w:fill="FFFFFF"/>
            <w:tcMar>
              <w:top w:w="50" w:type="dxa"/>
              <w:bottom w:w="50" w:type="dxa"/>
              <w:left w:w="80" w:type="dxa"/>
              <w:right w:w="80" w:type="dxa"/>
            </w:tcMar>
          </w:tcPr>
          <w:p>
            <w:pPr>
              <w:jc w:val="center"/>
            </w:pPr>
            <w:r>
              <w:rPr>
                <w:rFonts w:ascii="Times New Roman" w:hAnsi="Times New Roman"/>
                <w:color w:val="0F172A"/>
                <w:sz w:val="15"/>
              </w:rPr>
              <w:t>0.985 ± 0.041</w:t>
            </w:r>
          </w:p>
        </w:tc>
      </w:tr>
      <w:tr>
        <w:tc>
          <w:tcPr>
            <w:tcW w:type="dxa" w:w="1584"/>
            <w:shd w:fill="F8FAFC"/>
            <w:tcMar>
              <w:top w:w="50" w:type="dxa"/>
              <w:bottom w:w="50" w:type="dxa"/>
              <w:left w:w="80" w:type="dxa"/>
              <w:right w:w="80" w:type="dxa"/>
            </w:tcMar>
          </w:tcPr>
          <w:p>
            <w:pPr>
              <w:jc w:val="left"/>
            </w:pPr>
            <w:r>
              <w:rPr>
                <w:rFonts w:ascii="Times New Roman" w:hAnsi="Times New Roman"/>
                <w:color w:val="0F172A"/>
                <w:sz w:val="15"/>
              </w:rPr>
              <w:t>Without Forecast (Symbolic Only)</w:t>
            </w:r>
          </w:p>
        </w:tc>
        <w:tc>
          <w:tcPr>
            <w:tcW w:type="dxa" w:w="936"/>
            <w:shd w:fill="F8FAFC"/>
            <w:tcMar>
              <w:top w:w="50" w:type="dxa"/>
              <w:bottom w:w="50" w:type="dxa"/>
              <w:left w:w="80" w:type="dxa"/>
              <w:right w:w="80" w:type="dxa"/>
            </w:tcMar>
          </w:tcPr>
          <w:p>
            <w:pPr>
              <w:jc w:val="center"/>
            </w:pPr>
            <w:r>
              <w:rPr>
                <w:rFonts w:ascii="Times New Roman" w:hAnsi="Times New Roman"/>
                <w:color w:val="0F172A"/>
                <w:sz w:val="15"/>
              </w:rPr>
              <w:t>0.0 ± 0.0</w:t>
            </w:r>
          </w:p>
        </w:tc>
        <w:tc>
          <w:tcPr>
            <w:tcW w:type="dxa" w:w="792"/>
            <w:shd w:fill="F8FAFC"/>
            <w:tcMar>
              <w:top w:w="50" w:type="dxa"/>
              <w:bottom w:w="50" w:type="dxa"/>
              <w:left w:w="80" w:type="dxa"/>
              <w:right w:w="80" w:type="dxa"/>
            </w:tcMar>
          </w:tcPr>
          <w:p>
            <w:pPr>
              <w:jc w:val="center"/>
            </w:pPr>
            <w:r>
              <w:rPr>
                <w:rFonts w:ascii="Times New Roman" w:hAnsi="Times New Roman"/>
                <w:color w:val="0F172A"/>
                <w:sz w:val="15"/>
              </w:rPr>
              <w:t>7.185 ± 0.110</w:t>
            </w:r>
          </w:p>
        </w:tc>
        <w:tc>
          <w:tcPr>
            <w:tcW w:type="dxa" w:w="720"/>
            <w:shd w:fill="F8FAFC"/>
            <w:tcMar>
              <w:top w:w="50" w:type="dxa"/>
              <w:bottom w:w="50" w:type="dxa"/>
              <w:left w:w="80" w:type="dxa"/>
              <w:right w:w="80" w:type="dxa"/>
            </w:tcMar>
          </w:tcPr>
          <w:p>
            <w:pPr>
              <w:jc w:val="center"/>
            </w:pPr>
            <w:r>
              <w:rPr>
                <w:rFonts w:ascii="Times New Roman" w:hAnsi="Times New Roman"/>
                <w:color w:val="0F172A"/>
                <w:sz w:val="15"/>
              </w:rPr>
              <w:t>$17.20 ± 0.12</w:t>
            </w:r>
          </w:p>
        </w:tc>
        <w:tc>
          <w:tcPr>
            <w:tcW w:type="dxa" w:w="792"/>
            <w:shd w:fill="F8FAFC"/>
            <w:tcMar>
              <w:top w:w="50" w:type="dxa"/>
              <w:bottom w:w="50" w:type="dxa"/>
              <w:left w:w="80" w:type="dxa"/>
              <w:right w:w="80" w:type="dxa"/>
            </w:tcMar>
          </w:tcPr>
          <w:p>
            <w:pPr>
              <w:jc w:val="center"/>
            </w:pPr>
            <w:r>
              <w:rPr>
                <w:rFonts w:ascii="Times New Roman" w:hAnsi="Times New Roman"/>
                <w:color w:val="0F172A"/>
                <w:sz w:val="15"/>
              </w:rPr>
              <w:t>0.042 ± 0.005</w:t>
            </w:r>
          </w:p>
        </w:tc>
      </w:tr>
      <w:tr>
        <w:tc>
          <w:tcPr>
            <w:tcW w:type="dxa" w:w="1584"/>
            <w:shd w:fill="FFFFFF"/>
            <w:tcMar>
              <w:top w:w="50" w:type="dxa"/>
              <w:bottom w:w="50" w:type="dxa"/>
              <w:left w:w="80" w:type="dxa"/>
              <w:right w:w="80" w:type="dxa"/>
            </w:tcMar>
          </w:tcPr>
          <w:p>
            <w:pPr>
              <w:jc w:val="left"/>
            </w:pPr>
            <w:r>
              <w:rPr>
                <w:rFonts w:ascii="Times New Roman" w:hAnsi="Times New Roman"/>
                <w:color w:val="0F172A"/>
                <w:sz w:val="15"/>
              </w:rPr>
              <w:t>Full Proposed (Neuro-Symbolic)</w:t>
            </w:r>
          </w:p>
        </w:tc>
        <w:tc>
          <w:tcPr>
            <w:tcW w:type="dxa" w:w="936"/>
            <w:shd w:fill="FFFFFF"/>
            <w:tcMar>
              <w:top w:w="50" w:type="dxa"/>
              <w:bottom w:w="50" w:type="dxa"/>
              <w:left w:w="80" w:type="dxa"/>
              <w:right w:w="80" w:type="dxa"/>
            </w:tcMar>
          </w:tcPr>
          <w:p>
            <w:pPr>
              <w:jc w:val="center"/>
            </w:pPr>
            <w:r>
              <w:rPr>
                <w:rFonts w:ascii="Times New Roman" w:hAnsi="Times New Roman"/>
                <w:color w:val="0F172A"/>
                <w:sz w:val="15"/>
              </w:rPr>
              <w:t>0.0 ± 0.0</w:t>
            </w:r>
          </w:p>
        </w:tc>
        <w:tc>
          <w:tcPr>
            <w:tcW w:type="dxa" w:w="792"/>
            <w:shd w:fill="FFFFFF"/>
            <w:tcMar>
              <w:top w:w="50" w:type="dxa"/>
              <w:bottom w:w="50" w:type="dxa"/>
              <w:left w:w="80" w:type="dxa"/>
              <w:right w:w="80" w:type="dxa"/>
            </w:tcMar>
          </w:tcPr>
          <w:p>
            <w:pPr>
              <w:jc w:val="center"/>
            </w:pPr>
            <w:r>
              <w:rPr>
                <w:rFonts w:ascii="Times New Roman" w:hAnsi="Times New Roman"/>
                <w:color w:val="0F172A"/>
                <w:sz w:val="15"/>
              </w:rPr>
              <w:t>7.159 ± 0.095</w:t>
            </w:r>
          </w:p>
        </w:tc>
        <w:tc>
          <w:tcPr>
            <w:tcW w:type="dxa" w:w="720"/>
            <w:shd w:fill="FFFFFF"/>
            <w:tcMar>
              <w:top w:w="50" w:type="dxa"/>
              <w:bottom w:w="50" w:type="dxa"/>
              <w:left w:w="80" w:type="dxa"/>
              <w:right w:w="80" w:type="dxa"/>
            </w:tcMar>
          </w:tcPr>
          <w:p>
            <w:pPr>
              <w:jc w:val="center"/>
            </w:pPr>
            <w:r>
              <w:rPr>
                <w:rFonts w:ascii="Times New Roman" w:hAnsi="Times New Roman"/>
                <w:color w:val="0F172A"/>
                <w:sz w:val="15"/>
              </w:rPr>
              <w:t>$17.20 ± 0.12</w:t>
            </w:r>
          </w:p>
        </w:tc>
        <w:tc>
          <w:tcPr>
            <w:tcW w:type="dxa" w:w="792"/>
            <w:shd w:fill="FFFFFF"/>
            <w:tcMar>
              <w:top w:w="50" w:type="dxa"/>
              <w:bottom w:w="50" w:type="dxa"/>
              <w:left w:w="80" w:type="dxa"/>
              <w:right w:w="80" w:type="dxa"/>
            </w:tcMar>
          </w:tcPr>
          <w:p>
            <w:pPr>
              <w:jc w:val="center"/>
            </w:pPr>
            <w:r>
              <w:rPr>
                <w:rFonts w:ascii="Times New Roman" w:hAnsi="Times New Roman"/>
                <w:color w:val="0F172A"/>
                <w:sz w:val="15"/>
              </w:rPr>
              <w:t>1.020 ± 0.038</w:t>
            </w:r>
          </w:p>
        </w:tc>
      </w:tr>
    </w:tbl>
    <w:p>
      <w:pPr>
        <w:spacing w:before="100" w:after="40"/>
        <w:jc w:val="center"/>
      </w:pPr>
      <w:r>
        <w:drawing>
          <wp:inline xmlns:a="http://schemas.openxmlformats.org/drawingml/2006/main" xmlns:pic="http://schemas.openxmlformats.org/drawingml/2006/picture">
            <wp:extent cx="3063240" cy="1150659"/>
            <wp:docPr id="6" name="Picture 6"/>
            <wp:cNvGraphicFramePr>
              <a:graphicFrameLocks noChangeAspect="1"/>
            </wp:cNvGraphicFramePr>
            <a:graphic>
              <a:graphicData uri="http://schemas.openxmlformats.org/drawingml/2006/picture">
                <pic:pic>
                  <pic:nvPicPr>
                    <pic:cNvPr id="0" name="fig6_exp_c_ablation.png"/>
                    <pic:cNvPicPr/>
                  </pic:nvPicPr>
                  <pic:blipFill>
                    <a:blip r:embed="rId14"/>
                    <a:stretch>
                      <a:fillRect/>
                    </a:stretch>
                  </pic:blipFill>
                  <pic:spPr>
                    <a:xfrm>
                      <a:off x="0" y="0"/>
                      <a:ext cx="3063240" cy="1150659"/>
                    </a:xfrm>
                    <a:prstGeom prst="rect"/>
                  </pic:spPr>
                </pic:pic>
              </a:graphicData>
            </a:graphic>
          </wp:inline>
        </w:drawing>
      </w:r>
    </w:p>
    <w:p>
      <w:pPr>
        <w:spacing w:before="20" w:after="120" w:line="252" w:lineRule="auto"/>
        <w:jc w:val="both"/>
      </w:pPr>
      <w:r>
        <w:rPr>
          <w:rFonts w:ascii="Times New Roman" w:hAnsi="Times New Roman"/>
          <w:b/>
          <w:sz w:val="16"/>
        </w:rPr>
        <w:t xml:space="preserve">Fig. 6: </w:t>
      </w:r>
      <w:r>
        <w:rPr>
          <w:rFonts w:ascii="Times New Roman" w:hAnsi="Times New Roman"/>
          <w:sz w:val="16"/>
        </w:rPr>
        <w:t>Ablation study showing role of neural forecaster and symbolic rules.</w:t>
      </w:r>
    </w:p>
    <w:p>
      <w:pPr>
        <w:spacing w:before="200" w:after="60" w:line="252" w:lineRule="auto"/>
        <w:jc w:val="center"/>
      </w:pPr>
      <w:r>
        <w:rPr>
          <w:rFonts w:ascii="Times New Roman" w:hAnsi="Times New Roman"/>
          <w:b/>
          <w:i w:val="0"/>
          <w:sz w:val="20"/>
        </w:rPr>
        <w:t>VI. IMPLEMENTATION SCREENSHOTS</w:t>
      </w:r>
    </w:p>
    <w:p>
      <w:pPr>
        <w:spacing w:before="0" w:after="80" w:line="252" w:lineRule="auto"/>
        <w:jc w:val="both"/>
      </w:pPr>
      <w:r>
        <w:rPr>
          <w:rFonts w:ascii="Times New Roman" w:hAnsi="Times New Roman"/>
          <w:b w:val="0"/>
          <w:i w:val="0"/>
          <w:sz w:val="20"/>
        </w:rPr>
        <w:t>We developed an interactive Flask web dashboard for live demonstration. Figure 7 shows control panel, Figure 8 shows real-time KPI metrics and charts, Figure 9 shows auditable rule trace log, and Figure 10 shows 7/7 unit tests passing on machine.</w:t>
      </w:r>
    </w:p>
    <w:p>
      <w:pPr>
        <w:spacing w:before="100" w:after="40"/>
        <w:jc w:val="center"/>
      </w:pPr>
      <w:r>
        <w:drawing>
          <wp:inline xmlns:a="http://schemas.openxmlformats.org/drawingml/2006/main" xmlns:pic="http://schemas.openxmlformats.org/drawingml/2006/picture">
            <wp:extent cx="3063240" cy="2078627"/>
            <wp:docPr id="7" name="Picture 7"/>
            <wp:cNvGraphicFramePr>
              <a:graphicFrameLocks noChangeAspect="1"/>
            </wp:cNvGraphicFramePr>
            <a:graphic>
              <a:graphicData uri="http://schemas.openxmlformats.org/drawingml/2006/picture">
                <pic:pic>
                  <pic:nvPicPr>
                    <pic:cNvPr id="0" name="dashboard_home.png"/>
                    <pic:cNvPicPr/>
                  </pic:nvPicPr>
                  <pic:blipFill>
                    <a:blip r:embed="rId15"/>
                    <a:stretch>
                      <a:fillRect/>
                    </a:stretch>
                  </pic:blipFill>
                  <pic:spPr>
                    <a:xfrm>
                      <a:off x="0" y="0"/>
                      <a:ext cx="3063240" cy="2078627"/>
                    </a:xfrm>
                    <a:prstGeom prst="rect"/>
                  </pic:spPr>
                </pic:pic>
              </a:graphicData>
            </a:graphic>
          </wp:inline>
        </w:drawing>
      </w:r>
    </w:p>
    <w:p>
      <w:pPr>
        <w:spacing w:before="20" w:after="120" w:line="252" w:lineRule="auto"/>
        <w:jc w:val="both"/>
      </w:pPr>
      <w:r>
        <w:rPr>
          <w:rFonts w:ascii="Times New Roman" w:hAnsi="Times New Roman"/>
          <w:b/>
          <w:sz w:val="16"/>
        </w:rPr>
        <w:t xml:space="preserve">Fig. 7: </w:t>
      </w:r>
      <w:r>
        <w:rPr>
          <w:rFonts w:ascii="Times New Roman" w:hAnsi="Times New Roman"/>
          <w:sz w:val="16"/>
        </w:rPr>
        <w:t>Dashboard home screen and simulation controls.</w:t>
      </w:r>
    </w:p>
    <w:p>
      <w:pPr>
        <w:spacing w:before="100" w:after="40"/>
        <w:jc w:val="center"/>
      </w:pPr>
      <w:r>
        <w:drawing>
          <wp:inline xmlns:a="http://schemas.openxmlformats.org/drawingml/2006/main" xmlns:pic="http://schemas.openxmlformats.org/drawingml/2006/picture">
            <wp:extent cx="3063240" cy="2078627"/>
            <wp:docPr id="8" name="Picture 8"/>
            <wp:cNvGraphicFramePr>
              <a:graphicFrameLocks noChangeAspect="1"/>
            </wp:cNvGraphicFramePr>
            <a:graphic>
              <a:graphicData uri="http://schemas.openxmlformats.org/drawingml/2006/picture">
                <pic:pic>
                  <pic:nvPicPr>
                    <pic:cNvPr id="0" name="simulation_results.png"/>
                    <pic:cNvPicPr/>
                  </pic:nvPicPr>
                  <pic:blipFill>
                    <a:blip r:embed="rId16"/>
                    <a:stretch>
                      <a:fillRect/>
                    </a:stretch>
                  </pic:blipFill>
                  <pic:spPr>
                    <a:xfrm>
                      <a:off x="0" y="0"/>
                      <a:ext cx="3063240" cy="2078627"/>
                    </a:xfrm>
                    <a:prstGeom prst="rect"/>
                  </pic:spPr>
                </pic:pic>
              </a:graphicData>
            </a:graphic>
          </wp:inline>
        </w:drawing>
      </w:r>
    </w:p>
    <w:p>
      <w:pPr>
        <w:spacing w:before="20" w:after="120" w:line="252" w:lineRule="auto"/>
        <w:jc w:val="both"/>
      </w:pPr>
      <w:r>
        <w:rPr>
          <w:rFonts w:ascii="Times New Roman" w:hAnsi="Times New Roman"/>
          <w:b/>
          <w:sz w:val="16"/>
        </w:rPr>
        <w:t xml:space="preserve">Fig. 8: </w:t>
      </w:r>
      <w:r>
        <w:rPr>
          <w:rFonts w:ascii="Times New Roman" w:hAnsi="Times New Roman"/>
          <w:sz w:val="16"/>
        </w:rPr>
        <w:t>Real-time telemetry KPI cards and dynamic utilization charts.</w:t>
      </w:r>
    </w:p>
    <w:p>
      <w:pPr>
        <w:spacing w:before="100" w:after="40"/>
        <w:jc w:val="center"/>
      </w:pPr>
      <w:r>
        <w:drawing>
          <wp:inline xmlns:a="http://schemas.openxmlformats.org/drawingml/2006/main" xmlns:pic="http://schemas.openxmlformats.org/drawingml/2006/picture">
            <wp:extent cx="3063240" cy="1033844"/>
            <wp:docPr id="9" name="Picture 9"/>
            <wp:cNvGraphicFramePr>
              <a:graphicFrameLocks noChangeAspect="1"/>
            </wp:cNvGraphicFramePr>
            <a:graphic>
              <a:graphicData uri="http://schemas.openxmlformats.org/drawingml/2006/picture">
                <pic:pic>
                  <pic:nvPicPr>
                    <pic:cNvPr id="0" name="rule_trace_explanation.png"/>
                    <pic:cNvPicPr/>
                  </pic:nvPicPr>
                  <pic:blipFill>
                    <a:blip r:embed="rId17"/>
                    <a:stretch>
                      <a:fillRect/>
                    </a:stretch>
                  </pic:blipFill>
                  <pic:spPr>
                    <a:xfrm>
                      <a:off x="0" y="0"/>
                      <a:ext cx="3063240" cy="1033844"/>
                    </a:xfrm>
                    <a:prstGeom prst="rect"/>
                  </pic:spPr>
                </pic:pic>
              </a:graphicData>
            </a:graphic>
          </wp:inline>
        </w:drawing>
      </w:r>
    </w:p>
    <w:p>
      <w:pPr>
        <w:spacing w:before="20" w:after="120" w:line="252" w:lineRule="auto"/>
        <w:jc w:val="both"/>
      </w:pPr>
      <w:r>
        <w:rPr>
          <w:rFonts w:ascii="Times New Roman" w:hAnsi="Times New Roman"/>
          <w:b/>
          <w:sz w:val="16"/>
        </w:rPr>
        <w:t xml:space="preserve">Fig. 9: </w:t>
      </w:r>
      <w:r>
        <w:rPr>
          <w:rFonts w:ascii="Times New Roman" w:hAnsi="Times New Roman"/>
          <w:sz w:val="16"/>
        </w:rPr>
        <w:t>Auditable decision trace table logging exact symbolic rule checks.</w:t>
      </w:r>
    </w:p>
    <w:p>
      <w:pPr>
        <w:spacing w:before="100" w:after="40"/>
        <w:jc w:val="center"/>
      </w:pPr>
      <w:r>
        <w:drawing>
          <wp:inline xmlns:a="http://schemas.openxmlformats.org/drawingml/2006/main" xmlns:pic="http://schemas.openxmlformats.org/drawingml/2006/picture">
            <wp:extent cx="3063240" cy="719294"/>
            <wp:docPr id="10" name="Picture 10"/>
            <wp:cNvGraphicFramePr>
              <a:graphicFrameLocks noChangeAspect="1"/>
            </wp:cNvGraphicFramePr>
            <a:graphic>
              <a:graphicData uri="http://schemas.openxmlformats.org/drawingml/2006/picture">
                <pic:pic>
                  <pic:nvPicPr>
                    <pic:cNvPr id="0" name="terminal_test_run.png"/>
                    <pic:cNvPicPr/>
                  </pic:nvPicPr>
                  <pic:blipFill>
                    <a:blip r:embed="rId18"/>
                    <a:stretch>
                      <a:fillRect/>
                    </a:stretch>
                  </pic:blipFill>
                  <pic:spPr>
                    <a:xfrm>
                      <a:off x="0" y="0"/>
                      <a:ext cx="3063240" cy="719294"/>
                    </a:xfrm>
                    <a:prstGeom prst="rect"/>
                  </pic:spPr>
                </pic:pic>
              </a:graphicData>
            </a:graphic>
          </wp:inline>
        </w:drawing>
      </w:r>
    </w:p>
    <w:p>
      <w:pPr>
        <w:spacing w:before="20" w:after="120" w:line="252" w:lineRule="auto"/>
        <w:jc w:val="both"/>
      </w:pPr>
      <w:r>
        <w:rPr>
          <w:rFonts w:ascii="Times New Roman" w:hAnsi="Times New Roman"/>
          <w:b/>
          <w:sz w:val="16"/>
        </w:rPr>
        <w:t xml:space="preserve">Fig. 10: </w:t>
      </w:r>
      <w:r>
        <w:rPr>
          <w:rFonts w:ascii="Times New Roman" w:hAnsi="Times New Roman"/>
          <w:sz w:val="16"/>
        </w:rPr>
        <w:t>Terminal capture showing all 7 unit tests passing cleanly in pytest.</w:t>
      </w:r>
    </w:p>
    <w:p>
      <w:pPr>
        <w:spacing w:before="200" w:after="60" w:line="252" w:lineRule="auto"/>
        <w:jc w:val="center"/>
      </w:pPr>
      <w:r>
        <w:rPr>
          <w:rFonts w:ascii="Times New Roman" w:hAnsi="Times New Roman"/>
          <w:b/>
          <w:i w:val="0"/>
          <w:sz w:val="20"/>
        </w:rPr>
        <w:t>VII. DISCUSSION &amp; LIMITATIONS</w:t>
      </w:r>
    </w:p>
    <w:p>
      <w:pPr>
        <w:spacing w:before="0" w:after="80" w:line="252" w:lineRule="auto"/>
        <w:jc w:val="both"/>
      </w:pPr>
      <w:r>
        <w:rPr>
          <w:rFonts w:ascii="Times New Roman" w:hAnsi="Times New Roman"/>
          <w:b w:val="0"/>
          <w:i w:val="0"/>
          <w:sz w:val="20"/>
        </w:rPr>
        <w:t>We must be honest about our limitations. First, our experiments were conducted on a discrete-time simulator rather than a 10,000-node physical AWS datacenter. Second, we used synthetic diurnal traces instead of full multi-terabyte production traces. Third, our symbolic rule set covers 6 major cloud policies, but real enterprise datacenters have hundreds of network and storage rules. However, our controller was successfully deployed and verified on an actual AWS EC2 instance in Stockholm, proving its practical viability.</w:t>
      </w:r>
    </w:p>
    <w:p>
      <w:pPr>
        <w:spacing w:before="200" w:after="60" w:line="252" w:lineRule="auto"/>
        <w:jc w:val="center"/>
      </w:pPr>
      <w:r>
        <w:rPr>
          <w:rFonts w:ascii="Times New Roman" w:hAnsi="Times New Roman"/>
          <w:b/>
          <w:i w:val="0"/>
          <w:sz w:val="20"/>
        </w:rPr>
        <w:t>VIII. CONCLUSION &amp; FUTURE WORK</w:t>
      </w:r>
    </w:p>
    <w:p>
      <w:pPr>
        <w:spacing w:before="0" w:after="80" w:line="252" w:lineRule="auto"/>
        <w:jc w:val="both"/>
      </w:pPr>
      <w:r>
        <w:rPr>
          <w:rFonts w:ascii="Times New Roman" w:hAnsi="Times New Roman"/>
          <w:b w:val="0"/>
          <w:i w:val="0"/>
          <w:sz w:val="20"/>
        </w:rPr>
        <w:t>In this BCSE355L project, we designed and built a working Neuro-Symbolic Cloud Resource Allocator. By combining a PyTorch GRU demand forecaster with deterministic symbolic constraints, our system completely eliminated hard safety violations (0.0 vs 320+), achieved lowest datacenter energy (5.776 kWh), and logged 100% auditable rule traces in under 1 millisecond. In future work, we plan to extend this architecture to multi-cluster Kubernetes environments and integrate live VM live-migration overhead models.</w:t>
      </w:r>
    </w:p>
    <w:p>
      <w:pPr>
        <w:spacing w:before="200" w:after="60" w:line="252" w:lineRule="auto"/>
        <w:jc w:val="center"/>
      </w:pPr>
      <w:r>
        <w:rPr>
          <w:rFonts w:ascii="Times New Roman" w:hAnsi="Times New Roman"/>
          <w:b/>
          <w:i w:val="0"/>
          <w:sz w:val="20"/>
        </w:rPr>
        <w:t>REFERENCES</w:t>
      </w:r>
    </w:p>
    <w:p>
      <w:pPr>
        <w:spacing w:before="0" w:after="40" w:line="252" w:lineRule="auto"/>
        <w:jc w:val="both"/>
      </w:pPr>
      <w:r>
        <w:rPr>
          <w:rFonts w:ascii="Times New Roman" w:hAnsi="Times New Roman"/>
          <w:b w:val="0"/>
          <w:i w:val="0"/>
          <w:sz w:val="15"/>
        </w:rPr>
        <w:t>[1] A. d'Avila Garcez and L. C. Lamb, 'Neurosymbolic AI: The 3rd Wave,' Artificial Intelligence Review, vol. 56, no. 11, pp. 12387-12406, Nov. 2023.</w:t>
      </w:r>
    </w:p>
    <w:p>
      <w:pPr>
        <w:spacing w:before="0" w:after="40" w:line="252" w:lineRule="auto"/>
        <w:jc w:val="both"/>
      </w:pPr>
      <w:r>
        <w:rPr>
          <w:rFonts w:ascii="Times New Roman" w:hAnsi="Times New Roman"/>
          <w:b w:val="0"/>
          <w:i w:val="0"/>
          <w:sz w:val="15"/>
        </w:rPr>
        <w:t>[2] B. P. Bhuyan, A. Ramdane-Cherif, R. Tomar, and T. P. Singh, 'Neuro-symbolic artificial intelligence: A survey,' Neural Computing and Applications, vol. 36, no. 20, pp. 11985-12025, June 2024.</w:t>
      </w:r>
    </w:p>
    <w:p>
      <w:pPr>
        <w:spacing w:before="0" w:after="40" w:line="252" w:lineRule="auto"/>
        <w:jc w:val="both"/>
      </w:pPr>
      <w:r>
        <w:rPr>
          <w:rFonts w:ascii="Times New Roman" w:hAnsi="Times New Roman"/>
          <w:b w:val="0"/>
          <w:i w:val="0"/>
          <w:sz w:val="15"/>
        </w:rPr>
        <w:t>[3] Z. Wan, C. Yu, Y. Chen, and A. Ray, 'Towards Cognitive AI Systems: A Survey and Prospective on Neuro-Symbolic AI,' in Proc. IEEE Int. Symp. Perform. Anal. Syst. Softw. (ISPASS), 2024, pp. 142-154.</w:t>
      </w:r>
    </w:p>
    <w:p>
      <w:pPr>
        <w:spacing w:before="0" w:after="40" w:line="252" w:lineRule="auto"/>
        <w:jc w:val="both"/>
      </w:pPr>
      <w:r>
        <w:rPr>
          <w:rFonts w:ascii="Times New Roman" w:hAnsi="Times New Roman"/>
          <w:b w:val="0"/>
          <w:i w:val="0"/>
          <w:sz w:val="15"/>
        </w:rPr>
        <w:t>[4] F. Zhao, W. Lin, S. Lin, H. Zhong, and K. Li, 'TFEGRU: Time-Frequency Enhanced Gated Recurrent Unit With Attention for Cloud Workload Prediction,' IEEE Trans. Serv. Comput., vol. 17, no. 4, pp. 1564-1577, 2024.</w:t>
      </w:r>
    </w:p>
    <w:p>
      <w:pPr>
        <w:spacing w:before="0" w:after="40" w:line="252" w:lineRule="auto"/>
        <w:jc w:val="both"/>
      </w:pPr>
      <w:r>
        <w:rPr>
          <w:rFonts w:ascii="Times New Roman" w:hAnsi="Times New Roman"/>
          <w:b w:val="0"/>
          <w:i w:val="0"/>
          <w:sz w:val="15"/>
        </w:rPr>
        <w:t>[5] A. Kishor, R. Niyogi, A. T. Chronopoulos, and A. Y. Zomaya, 'Latency and Energy-Aware Load Balancing in Cloud Data Centers: A Bargaining Game Based Approach,' IEEE Trans. Cloud Comput., vol. 11, no. 1, pp. 927-941, 2023.</w:t>
      </w:r>
    </w:p>
    <w:p>
      <w:pPr>
        <w:spacing w:before="0" w:after="40" w:line="252" w:lineRule="auto"/>
        <w:jc w:val="both"/>
      </w:pPr>
      <w:r>
        <w:rPr>
          <w:rFonts w:ascii="Times New Roman" w:hAnsi="Times New Roman"/>
          <w:b w:val="0"/>
          <w:i w:val="0"/>
          <w:sz w:val="15"/>
        </w:rPr>
        <w:t>[6] A. Taghinezhad-Niar, 'Security, Reliability, Cost, and Energy-Aware Scheduling of Real-Time Workflows in Compute-Continuum Environments,' IEEE Trans. Cloud Comput., vol. 12, no. 3, pp. 954-965, 2024.</w:t>
      </w:r>
    </w:p>
    <w:p>
      <w:pPr>
        <w:spacing w:before="0" w:after="40" w:line="252" w:lineRule="auto"/>
        <w:jc w:val="both"/>
      </w:pPr>
      <w:r>
        <w:rPr>
          <w:rFonts w:ascii="Times New Roman" w:hAnsi="Times New Roman"/>
          <w:b w:val="0"/>
          <w:i w:val="0"/>
          <w:sz w:val="15"/>
        </w:rPr>
        <w:t>[7] D. Yan, M.-Y. Chow, and Y. Chen, 'Low-Carbon Operation of Data Centers with Joint Workload Sharing and Carbon Allowance Trading,' IEEE Trans. Cloud Comput., vol. 12, no. 2, pp. 750-761, 2024.</w:t>
      </w:r>
    </w:p>
    <w:p>
      <w:pPr>
        <w:spacing w:before="0" w:after="40" w:line="252" w:lineRule="auto"/>
        <w:jc w:val="both"/>
      </w:pPr>
      <w:r>
        <w:rPr>
          <w:rFonts w:ascii="Times New Roman" w:hAnsi="Times New Roman"/>
          <w:b w:val="0"/>
          <w:i w:val="0"/>
          <w:sz w:val="15"/>
        </w:rPr>
        <w:t>[8] T. Li, S. Ying, Y. Zhao, and J. Shang, 'Adaptive Multi-Objective Virtual Machine Consolidation for Energy-Efficient Cloud Data Centers,' IEEE Trans. Parallel Distrib. Syst., vol. 34, no. 6, pp. 1824-1839, 2023.</w:t>
      </w:r>
    </w:p>
    <w:p>
      <w:pPr>
        <w:spacing w:before="0" w:after="40" w:line="252" w:lineRule="auto"/>
        <w:jc w:val="both"/>
      </w:pPr>
      <w:r>
        <w:rPr>
          <w:rFonts w:ascii="Times New Roman" w:hAnsi="Times New Roman"/>
          <w:b w:val="0"/>
          <w:i w:val="0"/>
          <w:sz w:val="15"/>
        </w:rPr>
        <w:t>[9] J.-Y. Luo, L. Chen, W.-K. Chen, J.-H. Yuan, and Y.-H. Dai, 'A cut-and-solve algorithm for virtual machine consolidation problem,' Future Gener. Comput. Syst., vol. 154, pp. 359-372, May 2024.</w:t>
      </w:r>
    </w:p>
    <w:p>
      <w:pPr>
        <w:spacing w:before="0" w:after="40" w:line="252" w:lineRule="auto"/>
        <w:jc w:val="both"/>
      </w:pPr>
      <w:r>
        <w:rPr>
          <w:rFonts w:ascii="Times New Roman" w:hAnsi="Times New Roman"/>
          <w:b w:val="0"/>
          <w:i w:val="0"/>
          <w:sz w:val="15"/>
        </w:rPr>
        <w:t>[10] S. Chen, J. Li, Q. Yuan, H. He, S. Li, and J. Yang, 'Two-Timescale Joint Optimization of Task Scheduling and Resource Scaling in Multi-Data Center System Based on Multi-Agent Deep Reinforcement Learning,' IEEE Trans. Parallel Distrib. Syst., vol. 35, no. 12, pp. 2235-2249, 2024.</w:t>
      </w:r>
    </w:p>
    <w:p>
      <w:pPr>
        <w:spacing w:before="0" w:after="40" w:line="252" w:lineRule="auto"/>
        <w:jc w:val="both"/>
      </w:pPr>
      <w:r>
        <w:rPr>
          <w:rFonts w:ascii="Times New Roman" w:hAnsi="Times New Roman"/>
          <w:b w:val="0"/>
          <w:i w:val="0"/>
          <w:sz w:val="15"/>
        </w:rPr>
        <w:t>[11] B. Hu, X. Yang, and M. Zhao, 'Energy-Minimized Scheduling of Intermittent Real-Time Tasks in a CPU-GPU Cloud Computing Platform,' IEEE Trans. Parallel Distrib. Syst., vol. 34, no. 8, pp. 2254-2267, 2023.</w:t>
      </w:r>
    </w:p>
    <w:p>
      <w:pPr>
        <w:spacing w:before="0" w:after="40" w:line="252" w:lineRule="auto"/>
        <w:jc w:val="both"/>
      </w:pPr>
      <w:r>
        <w:rPr>
          <w:rFonts w:ascii="Times New Roman" w:hAnsi="Times New Roman"/>
          <w:b w:val="0"/>
          <w:i w:val="0"/>
          <w:sz w:val="15"/>
        </w:rPr>
        <w:t>[12] D. Zhao, J. Zhou, and K. Li, 'CFWS: DRL-Based Framework for Energy Cost and Carbon Footprint Optimization in Cloud Data Centers,' IEEE Trans. Sustain. Comput., vol. 9, no. 3, pp. 385-398, 2024.</w:t>
      </w:r>
    </w:p>
    <w:p>
      <w:pPr>
        <w:spacing w:before="0" w:after="40" w:line="252" w:lineRule="auto"/>
        <w:jc w:val="both"/>
      </w:pPr>
      <w:r>
        <w:rPr>
          <w:rFonts w:ascii="Times New Roman" w:hAnsi="Times New Roman"/>
          <w:b w:val="0"/>
          <w:i w:val="0"/>
          <w:sz w:val="15"/>
        </w:rPr>
        <w:t>[13] X. He, H. Xu, X. Xu, Y. Chen, and Z. Wang, 'An Efficient Algorithm for Microservice Placement in Cloud-Edge Collaborative Computing Environment,' IEEE Trans. Serv. Comput., vol. 17, no. 5, pp. 1983-1997, 2024.</w:t>
      </w:r>
    </w:p>
    <w:p>
      <w:pPr>
        <w:spacing w:before="0" w:after="40" w:line="252" w:lineRule="auto"/>
        <w:jc w:val="both"/>
      </w:pPr>
      <w:r>
        <w:rPr>
          <w:rFonts w:ascii="Times New Roman" w:hAnsi="Times New Roman"/>
          <w:b w:val="0"/>
          <w:i w:val="0"/>
          <w:sz w:val="15"/>
        </w:rPr>
        <w:t>[14] L. Zhang, Y. Wang, and Z. Zhou, 'ComboFunc: Joint Resource Combination and Container Placement for Serverless Function Scaling With Heterogeneous Container,' IEEE Trans. Parallel Distrib. Syst., vol. 35, no. 11, pp. 2073-2088, 2024.</w:t>
      </w:r>
    </w:p>
    <w:sectPr w:rsidR="00FC693F" w:rsidRPr="0006063C" w:rsidSect="00034616">
      <w:pgSz w:w="12240" w:h="15840"/>
      <w:pgMar w:top="1080" w:right="1080" w:bottom="1080" w:left="108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