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F4E79"/>
          <w:sz w:val="44"/>
          <w:szCs w:val="44"/>
        </w:rPr>
        <w:t xml:space="preserve">Technical Architecture Document</w:t>
      </w:r>
    </w:p>
    <w:p>
      <w:pPr>
        <w:spacing w:after="40" w:before="0"/>
        <w:jc w:val="center"/>
      </w:pPr>
      <w:r>
        <w:rPr>
          <w:rFonts w:ascii="Arial" w:cs="Arial" w:eastAsia="Arial" w:hAnsi="Arial"/>
          <w:color w:val="666666"/>
          <w:sz w:val="20"/>
          <w:szCs w:val="20"/>
        </w:rPr>
        <w:t xml:space="preserve">AI-Powered Chatbot for Ticketmaster  |  v1.0  |  May 2025</w:t>
      </w:r>
    </w:p>
    <w:p>
      <w:pPr>
        <w:pBdr>
          <w:bottom w:val="single" w:color="2E75B6" w:sz="8" w:space="1"/>
        </w:pBdr>
        <w:spacing w:after="120" w:before="0"/>
      </w:pPr>
      <w:r>
        <w:t xml:space="preserve"/>
      </w:r>
    </w:p>
    <w:p>
      <w:pPr>
        <w:spacing w:after="80" w:before="260"/>
      </w:pPr>
      <w:r>
        <w:rPr>
          <w:rFonts w:ascii="Arial" w:cs="Arial" w:eastAsia="Arial" w:hAnsi="Arial"/>
          <w:b/>
          <w:bCs/>
          <w:color w:val="1F4E79"/>
          <w:sz w:val="26"/>
          <w:szCs w:val="26"/>
        </w:rPr>
        <w:t xml:space="preserve">1. Purpose of This Document</w:t>
      </w:r>
    </w:p>
    <w:p>
      <w:pPr>
        <w:spacing w:after="50" w:before="50"/>
      </w:pPr>
      <w:r>
        <w:rPr>
          <w:rFonts w:ascii="Arial" w:cs="Arial" w:eastAsia="Arial" w:hAnsi="Arial"/>
          <w:color w:val="222222"/>
          <w:sz w:val="20"/>
          <w:szCs w:val="20"/>
        </w:rPr>
        <w:t xml:space="preserve">This document describes the technical architecture for the Ticketmaster AI Chatbot — where each component lives, how they connect, and how data flows through the system. It is intended for developers, solution architects, and technical stakeholders evaluating the build.</w:t>
      </w:r>
    </w:p>
    <w:p>
      <w:pPr>
        <w:spacing w:after="80" w:before="260"/>
      </w:pPr>
      <w:r>
        <w:rPr>
          <w:rFonts w:ascii="Arial" w:cs="Arial" w:eastAsia="Arial" w:hAnsi="Arial"/>
          <w:b/>
          <w:bCs/>
          <w:color w:val="1F4E79"/>
          <w:sz w:val="26"/>
          <w:szCs w:val="26"/>
        </w:rPr>
        <w:t xml:space="preserve">2. Architecture Principles</w:t>
      </w:r>
    </w:p>
    <w:p>
      <w:pPr>
        <w:pStyle w:val="ListParagraph"/>
        <w:numPr>
          <w:ilvl w:val="0"/>
          <w:numId w:val="2"/>
        </w:numPr>
        <w:spacing w:after="40" w:before="40"/>
      </w:pPr>
      <w:r>
        <w:rPr>
          <w:rFonts w:ascii="Arial" w:cs="Arial" w:eastAsia="Arial" w:hAnsi="Arial"/>
          <w:b w:val="false"/>
          <w:bCs w:val="false"/>
          <w:sz w:val="20"/>
          <w:szCs w:val="20"/>
        </w:rPr>
        <w:t xml:space="preserve">API-first — every integration is done via standard REST APIs</w:t>
      </w:r>
    </w:p>
    <w:p>
      <w:pPr>
        <w:pStyle w:val="ListParagraph"/>
        <w:numPr>
          <w:ilvl w:val="0"/>
          <w:numId w:val="2"/>
        </w:numPr>
        <w:spacing w:after="40" w:before="40"/>
      </w:pPr>
      <w:r>
        <w:rPr>
          <w:rFonts w:ascii="Arial" w:cs="Arial" w:eastAsia="Arial" w:hAnsi="Arial"/>
          <w:b w:val="false"/>
          <w:bCs w:val="false"/>
          <w:sz w:val="20"/>
          <w:szCs w:val="20"/>
        </w:rPr>
        <w:t xml:space="preserve">AI as a service — the LLM model is consumed via API, not self-hosted</w:t>
      </w:r>
    </w:p>
    <w:p>
      <w:pPr>
        <w:pStyle w:val="ListParagraph"/>
        <w:numPr>
          <w:ilvl w:val="0"/>
          <w:numId w:val="2"/>
        </w:numPr>
        <w:spacing w:after="40" w:before="40"/>
      </w:pPr>
      <w:r>
        <w:rPr>
          <w:rFonts w:ascii="Arial" w:cs="Arial" w:eastAsia="Arial" w:hAnsi="Arial"/>
          <w:b w:val="false"/>
          <w:bCs w:val="false"/>
          <w:sz w:val="20"/>
          <w:szCs w:val="20"/>
        </w:rPr>
        <w:t xml:space="preserve">Your backend owns the logic — the AI only produces text; all decisions and API calls are orchestrated by your server</w:t>
      </w:r>
    </w:p>
    <w:p>
      <w:pPr>
        <w:pStyle w:val="ListParagraph"/>
        <w:numPr>
          <w:ilvl w:val="0"/>
          <w:numId w:val="2"/>
        </w:numPr>
        <w:spacing w:after="40" w:before="40"/>
      </w:pPr>
      <w:r>
        <w:rPr>
          <w:rFonts w:ascii="Arial" w:cs="Arial" w:eastAsia="Arial" w:hAnsi="Arial"/>
          <w:b w:val="false"/>
          <w:bCs w:val="false"/>
          <w:sz w:val="20"/>
          <w:szCs w:val="20"/>
        </w:rPr>
        <w:t xml:space="preserve">Azure-hosted — backend and AI services run within Azure for data privacy, compliance, and low latency</w:t>
      </w:r>
    </w:p>
    <w:p>
      <w:pPr>
        <w:pStyle w:val="ListParagraph"/>
        <w:numPr>
          <w:ilvl w:val="0"/>
          <w:numId w:val="2"/>
        </w:numPr>
        <w:spacing w:after="40" w:before="40"/>
      </w:pPr>
      <w:r>
        <w:rPr>
          <w:rFonts w:ascii="Arial" w:cs="Arial" w:eastAsia="Arial" w:hAnsi="Arial"/>
          <w:b w:val="false"/>
          <w:bCs w:val="false"/>
          <w:sz w:val="20"/>
          <w:szCs w:val="20"/>
        </w:rPr>
        <w:t xml:space="preserve">Single backend, multiple frontends — the same backend powers both the website widget and the mobile app</w:t>
      </w:r>
    </w:p>
    <w:p>
      <w:pPr>
        <w:spacing w:after="80" w:before="260"/>
      </w:pPr>
      <w:r>
        <w:rPr>
          <w:rFonts w:ascii="Arial" w:cs="Arial" w:eastAsia="Arial" w:hAnsi="Arial"/>
          <w:b/>
          <w:bCs/>
          <w:color w:val="1F4E79"/>
          <w:sz w:val="26"/>
          <w:szCs w:val="26"/>
        </w:rPr>
        <w:t xml:space="preserve">3. System Components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Component</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What It Is</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Where It Lives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Chat UI (Widget)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React component — floating chat panel on website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User's browser (loaded from your CDN)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Mobile Chat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React Native screen embedded in Ticketmaster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User's phone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Backend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Node.js / Python FastAPI — orchestrates all logic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Azure App Service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AI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GPT-4o — understands intent, generates responses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Azure OpenAI Service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Vector Database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Stores FAQs, policies for AI to search (RAG)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Azure AI Search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Auth Service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Verifies who the user is — links to their account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Azure Active Directory / TM OAuth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Ticketmaster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Source of real event data, orders, tickets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Ticketmaster servers (external)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Payment Gateway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Processes ticket payments securely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Stripe (external)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Agent Platform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Routes escalations to live human agents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Zendesk / Intercom (external)</w:t>
            </w:r>
          </w:p>
        </w:tc>
      </w:tr>
    </w:tbl>
    <w:p>
      <w:pPr>
        <w:spacing w:after="80" w:before="260"/>
      </w:pPr>
      <w:r>
        <w:rPr>
          <w:rFonts w:ascii="Arial" w:cs="Arial" w:eastAsia="Arial" w:hAnsi="Arial"/>
          <w:b/>
          <w:bCs/>
          <w:color w:val="1F4E79"/>
          <w:sz w:val="26"/>
          <w:szCs w:val="26"/>
        </w:rPr>
        <w:t xml:space="preserve">4. Where the AI Engine Sits</w:t>
      </w:r>
    </w:p>
    <w:p>
      <w:pPr>
        <w:spacing w:after="50" w:before="50"/>
      </w:pPr>
      <w:r>
        <w:rPr>
          <w:rFonts w:ascii="Arial" w:cs="Arial" w:eastAsia="Arial" w:hAnsi="Arial"/>
          <w:color w:val="222222"/>
          <w:sz w:val="20"/>
          <w:szCs w:val="20"/>
        </w:rPr>
        <w:t xml:space="preserve">The AI model (GPT-4o) does not run on your servers. It runs on Microsoft's Azure infrastructure via the Azure OpenAI Service. Your backend communicates with it over a secure HTTPS API call — the same way it would call any other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YOUR AZURE BACKEND                  AZURE OPENAI SERVICE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backend server          ──────►  GPT-4o model runs here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sends: user message               on Microsoft's servers</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system instructions</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returns: structured text</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(intent, response, etc.)</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NOTE: Your data stays within Azure — it never goes to</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OpenAI's public servers. This is the key compliance benefit.</w:t>
            </w:r>
          </w:p>
        </w:tc>
      </w:tr>
    </w:tbl>
    <w:p>
      <w:pPr>
        <w:spacing w:after="0" w:before="120"/>
      </w:pPr>
      <w:r>
        <w:t xml:space="preserve"/>
      </w:r>
    </w:p>
    <w:p>
      <w:pPr>
        <w:spacing w:after="50" w:before="50"/>
      </w:pPr>
      <w:r>
        <w:rPr>
          <w:rFonts w:ascii="Arial" w:cs="Arial" w:eastAsia="Arial" w:hAnsi="Arial"/>
          <w:b/>
          <w:bCs/>
          <w:color w:val="222222"/>
          <w:sz w:val="20"/>
          <w:szCs w:val="20"/>
        </w:rPr>
        <w:t xml:space="preserve">Why Azure OpenAI over basic OpenAI API?</w:t>
      </w:r>
    </w:p>
    <w:p>
      <w:pPr>
        <w:pStyle w:val="ListParagraph"/>
        <w:numPr>
          <w:ilvl w:val="0"/>
          <w:numId w:val="2"/>
        </w:numPr>
        <w:spacing w:after="40" w:before="40"/>
      </w:pPr>
      <w:r>
        <w:rPr>
          <w:rFonts w:ascii="Arial" w:cs="Arial" w:eastAsia="Arial" w:hAnsi="Arial"/>
          <w:b w:val="false"/>
          <w:bCs w:val="false"/>
          <w:sz w:val="20"/>
          <w:szCs w:val="20"/>
        </w:rPr>
        <w:t xml:space="preserve">Data stays within Azure's compliance boundary — important for a platform handling payments and user PII</w:t>
      </w:r>
    </w:p>
    <w:p>
      <w:pPr>
        <w:pStyle w:val="ListParagraph"/>
        <w:numPr>
          <w:ilvl w:val="0"/>
          <w:numId w:val="2"/>
        </w:numPr>
        <w:spacing w:after="40" w:before="40"/>
      </w:pPr>
      <w:r>
        <w:rPr>
          <w:rFonts w:ascii="Arial" w:cs="Arial" w:eastAsia="Arial" w:hAnsi="Arial"/>
          <w:b w:val="false"/>
          <w:bCs w:val="false"/>
          <w:sz w:val="20"/>
          <w:szCs w:val="20"/>
        </w:rPr>
        <w:t xml:space="preserve">Comes with enterprise SLAs — uptime guarantees OpenAI's standard API does not offer</w:t>
      </w:r>
    </w:p>
    <w:p>
      <w:pPr>
        <w:pStyle w:val="ListParagraph"/>
        <w:numPr>
          <w:ilvl w:val="0"/>
          <w:numId w:val="2"/>
        </w:numPr>
        <w:spacing w:after="40" w:before="40"/>
      </w:pPr>
      <w:r>
        <w:rPr>
          <w:rFonts w:ascii="Arial" w:cs="Arial" w:eastAsia="Arial" w:hAnsi="Arial"/>
          <w:b w:val="false"/>
          <w:bCs w:val="false"/>
          <w:sz w:val="20"/>
          <w:szCs w:val="20"/>
        </w:rPr>
        <w:t xml:space="preserve">Integrates natively with Azure App Service, Azure AI Search, and Azure Active Directory</w:t>
      </w:r>
    </w:p>
    <w:p>
      <w:pPr>
        <w:pStyle w:val="ListParagraph"/>
        <w:numPr>
          <w:ilvl w:val="0"/>
          <w:numId w:val="2"/>
        </w:numPr>
        <w:spacing w:after="40" w:before="40"/>
      </w:pPr>
      <w:r>
        <w:rPr>
          <w:rFonts w:ascii="Arial" w:cs="Arial" w:eastAsia="Arial" w:hAnsi="Arial"/>
          <w:b w:val="false"/>
          <w:bCs w:val="false"/>
          <w:sz w:val="20"/>
          <w:szCs w:val="20"/>
        </w:rPr>
        <w:t xml:space="preserve">Easier to set audit logs, role-based access controls, and network isolation</w:t>
      </w:r>
    </w:p>
    <w:p>
      <w:pPr>
        <w:spacing w:after="80" w:before="260"/>
      </w:pPr>
      <w:r>
        <w:rPr>
          <w:rFonts w:ascii="Arial" w:cs="Arial" w:eastAsia="Arial" w:hAnsi="Arial"/>
          <w:b/>
          <w:bCs/>
          <w:color w:val="1F4E79"/>
          <w:sz w:val="26"/>
          <w:szCs w:val="26"/>
        </w:rPr>
        <w:t xml:space="preserve">5. How the AI Interacts with the Ticketmaster API</w:t>
      </w:r>
    </w:p>
    <w:p>
      <w:pPr>
        <w:spacing w:after="50" w:before="50"/>
      </w:pPr>
      <w:r>
        <w:rPr>
          <w:rFonts w:ascii="Arial" w:cs="Arial" w:eastAsia="Arial" w:hAnsi="Arial"/>
          <w:color w:val="222222"/>
          <w:sz w:val="20"/>
          <w:szCs w:val="20"/>
        </w:rPr>
        <w:t xml:space="preserve">This is the most important concept to understand correctly. The AI does NOT call the Ticketmaster API directly. The AI only produces text. Your backend reads that text and decides what API to call next.</w:t>
      </w:r>
    </w:p>
    <w:p>
      <w:pPr>
        <w:pBdr>
          <w:top w:val="single" w:color="CCCCCC" w:sz="4" w:space="1"/>
          <w:bottom w:val="single" w:color="CCCCCC" w:sz="4" w:space="1"/>
          <w:left w:val="single" w:color="2E75B6" w:sz="16" w:space="4"/>
          <w:right w:val="none"/>
        </w:pBdr>
        <w:spacing w:after="80" w:before="160"/>
        <w:ind w:left="180"/>
      </w:pPr>
      <w:r>
        <w:rPr>
          <w:rFonts w:ascii="Arial" w:cs="Arial" w:eastAsia="Arial" w:hAnsi="Arial"/>
          <w:i/>
          <w:iCs/>
          <w:color w:val="444444"/>
          <w:sz w:val="18"/>
          <w:szCs w:val="18"/>
        </w:rPr>
        <w:t xml:space="preserve">Mental model: The AI is a smart analyst sitting in a room. It can read messages and write responses. But it cannot pick up the phone itself. Your backend is the person who picks up the phone and makes the actual call — based on what the analyst tells it.</w:t>
      </w:r>
    </w:p>
    <w:p>
      <w:pPr>
        <w:spacing w:after="0" w:before="80"/>
      </w:pPr>
      <w:r>
        <w:t xml:space="preserve"/>
      </w:r>
    </w:p>
    <w:p>
      <w:pPr>
        <w:spacing w:after="60" w:before="180"/>
      </w:pPr>
      <w:r>
        <w:rPr>
          <w:rFonts w:ascii="Arial" w:cs="Arial" w:eastAsia="Arial" w:hAnsi="Arial"/>
          <w:b/>
          <w:bCs/>
          <w:color w:val="2E86AB"/>
          <w:sz w:val="22"/>
          <w:szCs w:val="22"/>
        </w:rPr>
        <w:t xml:space="preserve">Step-by-Step: Event Discovery Call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1  User sends: "Rock concerts in Chicago next month"</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2  Backend sends message to Azure OpenAI with instructions:</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System: "Extract intent and parameters. Return JSON only."</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3  AI returns structured output:</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"intent": "event_discovery", "genre": "rock",</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"city": "Chicago", "dateRange": "2025-06-01/2025-06-30"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4  Backend reads JSON → calls Ticketmaster Discovery API:</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GET /discovery/v2/events?classificationName=rock</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&amp;city=Chicago</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&amp;startDateTime=2025-06-01</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&amp;apikey=TM_API_KEY</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5  Ticketmaster returns: real events with names, dates, prices</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6  Backend passes real event data BACK to AI:</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System: "Format these events into a friendly response."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Data: [Foo Fighters – June 12 – $85, Arctic Monkeys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7  AI returns: "Here are 3 rock shows in Chicago this June!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STEP 8  Backend sends response to user's chat window</w:t>
            </w:r>
          </w:p>
        </w:tc>
      </w:tr>
    </w:tbl>
    <w:p>
      <w:pPr>
        <w:spacing w:after="0" w:before="120"/>
      </w:pPr>
      <w:r>
        <w:t xml:space="preserve"/>
      </w:r>
    </w:p>
    <w:p>
      <w:pPr>
        <w:spacing w:after="50" w:before="50"/>
      </w:pPr>
      <w:r>
        <w:rPr>
          <w:rFonts w:ascii="Arial" w:cs="Arial" w:eastAsia="Arial" w:hAnsi="Arial"/>
          <w:b/>
          <w:bCs/>
          <w:color w:val="222222"/>
          <w:sz w:val="20"/>
          <w:szCs w:val="20"/>
        </w:rPr>
        <w:t xml:space="preserve">Why two AI calls instead of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AI Call</w:t>
            </w:r>
          </w:p>
        </w:tc>
        <w:tc>
          <w:tcPr>
            <w:tcW w:type="dxa" w:w="656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First 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Extract intent and parameters in structured JSON format — so your backend knows which API to call and with what filters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Second 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Take real API data and convert it into a friendly, natural, conversational response for the user</w:t>
            </w:r>
          </w:p>
        </w:tc>
      </w:tr>
    </w:tbl>
    <w:p>
      <w:pPr>
        <w:pBdr>
          <w:top w:val="single" w:color="CCCCCC" w:sz="4" w:space="1"/>
          <w:bottom w:val="single" w:color="CCCCCC" w:sz="4" w:space="1"/>
          <w:left w:val="single" w:color="2E75B6" w:sz="16" w:space="4"/>
          <w:right w:val="none"/>
        </w:pBdr>
        <w:spacing w:after="80" w:before="160"/>
        <w:ind w:left="180"/>
      </w:pPr>
      <w:r>
        <w:rPr>
          <w:rFonts w:ascii="Arial" w:cs="Arial" w:eastAsia="Arial" w:hAnsi="Arial"/>
          <w:i/>
          <w:iCs/>
          <w:color w:val="444444"/>
          <w:sz w:val="18"/>
          <w:szCs w:val="18"/>
        </w:rPr>
        <w:t xml:space="preserve">Advanced note: This two-call pattern can be replaced with a single call using OpenAI's 'Function Calling' (also called Tool Use). In this mode, you define your Ticketmaster API call as a 'tool', the AI decides when to call it and with what parameters, and your backend executes it. This is the 'AI Agent' pattern — more powerful, slightly more complex to build.</w:t>
      </w:r>
    </w:p>
    <w:p>
      <w:pPr>
        <w:spacing w:after="80" w:before="260"/>
      </w:pPr>
      <w:r>
        <w:rPr>
          <w:rFonts w:ascii="Arial" w:cs="Arial" w:eastAsia="Arial" w:hAnsi="Arial"/>
          <w:b/>
          <w:bCs/>
          <w:color w:val="1F4E79"/>
          <w:sz w:val="26"/>
          <w:szCs w:val="26"/>
        </w:rPr>
        <w:t xml:space="preserve">6. Full System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USER LAYER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Website Chat Widget (React)    Mobile App (React Native)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HTTPS (message + session token)</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AZURE ENVIRONMENT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Backend Server — Azure App Service (Node.js / Python)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Receives user messages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Manages conversation history (session state)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Orchestrates all API calls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Applies business rules (escalation triggers, auth)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│Azure      │  │Azure AI      │  │Azure Active Directory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│OpenAI     │  │Search        │  │(Auth / User Identity)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│GPT-4o     │  │(Vector DB /  │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│RAG for FAQs) │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Outbound API calls (internet)</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Ticketmaster │  │ Stripe       │      │ Zendesk /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Discovery +  │  │ Payment      │      │ Intercom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Commerce API │  │ Processing   │      │ (Live Agents)    │</w:t>
            </w:r>
          </w:p>
        </w:tc>
      </w:tr>
      <w:tr>
        <w:tc>
          <w:tcPr>
            <w:tcW w:type="dxa" w:w="9360"/>
            <w:tcBorders>
              <w:top w:val="none"/>
              <w:left w:val="single" w:color="2E75B6" w:sz="12"/>
              <w:bottom w:val="none"/>
              <w:right w:val="none"/>
            </w:tcBorders>
            <w:shd w:fill="EEF2FF" w:val="clear"/>
            <w:tcMar>
              <w:top w:type="dxa" w:w="30"/>
              <w:left w:type="dxa" w:w="240"/>
              <w:bottom w:type="dxa" w:w="30"/>
              <w:right w:type="dxa" w:w="240"/>
            </w:tcMar>
          </w:tcPr>
          <w:p>
            <w:r>
              <w:rPr>
                <w:rFonts w:ascii="Courier New" w:cs="Courier New" w:eastAsia="Courier New" w:hAnsi="Courier New"/>
                <w:color w:val="1A1A5E"/>
                <w:sz w:val="18"/>
                <w:szCs w:val="18"/>
              </w:rPr>
              <w:t xml:space="preserve">   └──────────────┘  └──────────────┘      └──────────────────┘</w:t>
            </w:r>
          </w:p>
        </w:tc>
      </w:tr>
    </w:tbl>
    <w:p>
      <w:pPr>
        <w:spacing w:after="80" w:before="260"/>
      </w:pPr>
      <w:r>
        <w:rPr>
          <w:rFonts w:ascii="Arial" w:cs="Arial" w:eastAsia="Arial" w:hAnsi="Arial"/>
          <w:b/>
          <w:bCs/>
          <w:color w:val="1F4E79"/>
          <w:sz w:val="26"/>
          <w:szCs w:val="26"/>
        </w:rPr>
        <w:t xml:space="preserve">7. Data Flow by Intent Type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User Intent</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APIs Called by Backend</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AI's Role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Find events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Ticketmaster Discovery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Extract filters → format results into friendly response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Buy tickets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TM Discovery + Commerce API + Stripe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Guide purchase flow → confirm booking details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Track order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TM Commerce API (order lookup)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Retrieve and present order details conversationally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Refund request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TM Commerce API + business logic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Check policy eligibility → initiate or escalate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FAQ / policy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Azure AI Search (vector DB)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Search knowledge base → generate natural answer (RAG)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Human handoff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Zendesk / Intercom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Detect escalation trigger → package transcript</w:t>
            </w:r>
          </w:p>
        </w:tc>
      </w:tr>
    </w:tbl>
    <w:p>
      <w:pPr>
        <w:spacing w:after="80" w:before="260"/>
      </w:pPr>
      <w:r>
        <w:rPr>
          <w:rFonts w:ascii="Arial" w:cs="Arial" w:eastAsia="Arial" w:hAnsi="Arial"/>
          <w:b/>
          <w:bCs/>
          <w:color w:val="1F4E79"/>
          <w:sz w:val="26"/>
          <w:szCs w:val="26"/>
        </w:rPr>
        <w:t xml:space="preserve">8. Key Security &amp; Compliance Considerations</w:t>
      </w:r>
    </w:p>
    <w:p>
      <w:pPr>
        <w:pStyle w:val="ListParagraph"/>
        <w:numPr>
          <w:ilvl w:val="0"/>
          <w:numId w:val="2"/>
        </w:numPr>
        <w:spacing w:after="40" w:before="40"/>
      </w:pPr>
      <w:r>
        <w:rPr>
          <w:rFonts w:ascii="Arial" w:cs="Arial" w:eastAsia="Arial" w:hAnsi="Arial"/>
          <w:b w:val="false"/>
          <w:bCs w:val="false"/>
          <w:sz w:val="20"/>
          <w:szCs w:val="20"/>
        </w:rPr>
        <w:t xml:space="preserve">All API keys (Ticketmaster, Stripe, OpenAI) are stored in Azure Key Vault — never in code</w:t>
      </w:r>
    </w:p>
    <w:p>
      <w:pPr>
        <w:pStyle w:val="ListParagraph"/>
        <w:numPr>
          <w:ilvl w:val="0"/>
          <w:numId w:val="2"/>
        </w:numPr>
        <w:spacing w:after="40" w:before="40"/>
      </w:pPr>
      <w:r>
        <w:rPr>
          <w:rFonts w:ascii="Arial" w:cs="Arial" w:eastAsia="Arial" w:hAnsi="Arial"/>
          <w:b w:val="false"/>
          <w:bCs w:val="false"/>
          <w:sz w:val="20"/>
          <w:szCs w:val="20"/>
        </w:rPr>
        <w:t xml:space="preserve">User authentication uses OAuth tokens — the bot only acts on behalf of a verified logged-in user</w:t>
      </w:r>
    </w:p>
    <w:p>
      <w:pPr>
        <w:pStyle w:val="ListParagraph"/>
        <w:numPr>
          <w:ilvl w:val="0"/>
          <w:numId w:val="2"/>
        </w:numPr>
        <w:spacing w:after="40" w:before="40"/>
      </w:pPr>
      <w:r>
        <w:rPr>
          <w:rFonts w:ascii="Arial" w:cs="Arial" w:eastAsia="Arial" w:hAnsi="Arial"/>
          <w:b w:val="false"/>
          <w:bCs w:val="false"/>
          <w:sz w:val="20"/>
          <w:szCs w:val="20"/>
        </w:rPr>
        <w:t xml:space="preserve">Payment data (card numbers) never passes through your backend — Stripe handles PCI compliance entirely</w:t>
      </w:r>
    </w:p>
    <w:p>
      <w:pPr>
        <w:pStyle w:val="ListParagraph"/>
        <w:numPr>
          <w:ilvl w:val="0"/>
          <w:numId w:val="2"/>
        </w:numPr>
        <w:spacing w:after="40" w:before="40"/>
      </w:pPr>
      <w:r>
        <w:rPr>
          <w:rFonts w:ascii="Arial" w:cs="Arial" w:eastAsia="Arial" w:hAnsi="Arial"/>
          <w:b w:val="false"/>
          <w:bCs w:val="false"/>
          <w:sz w:val="20"/>
          <w:szCs w:val="20"/>
        </w:rPr>
        <w:t xml:space="preserve">Conversation data is stored in Azure with configurable retention policies</w:t>
      </w:r>
    </w:p>
    <w:p>
      <w:pPr>
        <w:pStyle w:val="ListParagraph"/>
        <w:numPr>
          <w:ilvl w:val="0"/>
          <w:numId w:val="2"/>
        </w:numPr>
        <w:spacing w:after="40" w:before="40"/>
      </w:pPr>
      <w:r>
        <w:rPr>
          <w:rFonts w:ascii="Arial" w:cs="Arial" w:eastAsia="Arial" w:hAnsi="Arial"/>
          <w:b w:val="false"/>
          <w:bCs w:val="false"/>
          <w:sz w:val="20"/>
          <w:szCs w:val="20"/>
        </w:rPr>
        <w:t xml:space="preserve">Azure OpenAI ensures user queries do not leave the Azure compliance boundary</w:t>
      </w:r>
    </w:p>
    <w:p>
      <w:pPr>
        <w:pStyle w:val="ListParagraph"/>
        <w:numPr>
          <w:ilvl w:val="0"/>
          <w:numId w:val="2"/>
        </w:numPr>
        <w:spacing w:after="40" w:before="40"/>
      </w:pPr>
      <w:r>
        <w:rPr>
          <w:rFonts w:ascii="Arial" w:cs="Arial" w:eastAsia="Arial" w:hAnsi="Arial"/>
          <w:b w:val="false"/>
          <w:bCs w:val="false"/>
          <w:sz w:val="20"/>
          <w:szCs w:val="20"/>
        </w:rPr>
        <w:t xml:space="preserve">Rate limiting and abuse detection applied at the backend layer</w:t>
      </w:r>
    </w:p>
    <w:p>
      <w:pPr>
        <w:spacing w:after="80" w:before="260"/>
      </w:pPr>
      <w:r>
        <w:rPr>
          <w:rFonts w:ascii="Arial" w:cs="Arial" w:eastAsia="Arial" w:hAnsi="Arial"/>
          <w:b/>
          <w:bCs/>
          <w:color w:val="1F4E79"/>
          <w:sz w:val="26"/>
          <w:szCs w:val="26"/>
        </w:rPr>
        <w:t xml:space="preserve">9. Build vs. Buy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Component</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Approach</w:t>
            </w:r>
          </w:p>
        </w:tc>
        <w:tc>
          <w:tcPr>
            <w:tcW w:type="dxa" w:w="3580"/>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Effort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Chat UI (Web)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Build — custom React component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Medium (2–3 weeks)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Chat UI (Mobile)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Build — React Native screen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Medium (2–3 weeks)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Backend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Build — Node.js or Python FastAPI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High (4–6 weeks)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AI Brain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Buy — Azure OpenAI (API call)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 (integration only)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Vector DB / RAG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Buy — Azure AI Search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TM Event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Buy — Ticketmaster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 (API key + integration)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Payments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Buy — Stripe SDK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222222"/>
                <w:sz w:val="18"/>
                <w:szCs w:val="18"/>
              </w:rPr>
              <w:t xml:space="preserve">Live Agent Handoff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Buy — Zendesk / Intercom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 (config + webhook)</w:t>
            </w:r>
          </w:p>
        </w:tc>
      </w:tr>
    </w:tbl>
    <w:p>
      <w:pPr>
        <w:spacing w:after="0" w:before="160"/>
      </w:pPr>
      <w:r>
        <w:t xml:space="preserve"/>
      </w:r>
    </w:p>
    <w:p>
      <w:pPr>
        <w:pBdr>
          <w:top w:val="single" w:color="CCCCCC" w:sz="4" w:space="1"/>
          <w:bottom w:val="single" w:color="CCCCCC" w:sz="4" w:space="1"/>
          <w:left w:val="single" w:color="2E75B6" w:sz="16" w:space="4"/>
          <w:right w:val="none"/>
        </w:pBdr>
        <w:spacing w:after="80" w:before="160"/>
        <w:ind w:left="180"/>
      </w:pPr>
      <w:r>
        <w:rPr>
          <w:rFonts w:ascii="Arial" w:cs="Arial" w:eastAsia="Arial" w:hAnsi="Arial"/>
          <w:i/>
          <w:iCs/>
          <w:color w:val="444444"/>
          <w:sz w:val="18"/>
          <w:szCs w:val="18"/>
        </w:rPr>
        <w:t xml:space="preserve">Bottom line: You build the backend logic (the brain that orchestrates everything) and the chat UI. Everything else — AI, event data, payments, agent tools — is a service you plug into via API. Roughly 30% build, 70% integration.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AAAAAA"/>
        <w:sz w:val="16"/>
        <w:szCs w:val="16"/>
      </w:rPr>
      <w:t xml:space="preserve">Confidential — Concept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Ticketmaster AI Chatbot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2026-05-04T11:40:10.615Z</dcterms:created>
  <dcterms:modified xsi:type="dcterms:W3CDTF">2026-05-04T11:40:10.631Z</dcterms:modified>
</cp:coreProperties>
</file>

<file path=docProps/custom.xml><?xml version="1.0" encoding="utf-8"?>
<Properties xmlns="http://schemas.openxmlformats.org/officeDocument/2006/custom-properties" xmlns:vt="http://schemas.openxmlformats.org/officeDocument/2006/docPropsVTypes"/>
</file>