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005" w:rsidRDefault="0079713A">
      <w:pPr>
        <w:rPr>
          <w:b/>
          <w:color w:val="0F172A"/>
          <w:sz w:val="48"/>
        </w:rPr>
      </w:pPr>
      <w:r>
        <w:rPr>
          <w:b/>
          <w:color w:val="0F172A"/>
          <w:sz w:val="48"/>
        </w:rPr>
        <w:t>Agentic Onboarding - Consolidated Architecture and Purpose Brief</w:t>
      </w:r>
    </w:p>
    <w:p w:rsidR="004342A2" w:rsidRDefault="004342A2">
      <w:pPr>
        <w:rPr>
          <w:rFonts w:hint="eastAsia"/>
        </w:rPr>
      </w:pPr>
    </w:p>
    <w:p w:rsidR="00011005" w:rsidRPr="0079713A" w:rsidRDefault="0079713A" w:rsidP="0079713A">
      <w:pPr>
        <w:pStyle w:val="ListParagraph"/>
        <w:numPr>
          <w:ilvl w:val="0"/>
          <w:numId w:val="11"/>
        </w:numPr>
        <w:spacing w:before="160" w:after="80"/>
        <w:rPr>
          <w:b/>
          <w:color w:val="0F172A"/>
          <w:sz w:val="40"/>
        </w:rPr>
      </w:pPr>
      <w:r w:rsidRPr="0079713A">
        <w:rPr>
          <w:b/>
          <w:color w:val="0F172A"/>
          <w:sz w:val="40"/>
        </w:rPr>
        <w:t xml:space="preserve">System </w:t>
      </w:r>
      <w:r w:rsidRPr="0079713A">
        <w:rPr>
          <w:b/>
          <w:color w:val="0F172A"/>
          <w:sz w:val="40"/>
        </w:rPr>
        <w:t>Purpose and Strategic Intent</w:t>
      </w:r>
    </w:p>
    <w:p w:rsidR="004342A2" w:rsidRDefault="004342A2" w:rsidP="004342A2">
      <w:pPr>
        <w:pStyle w:val="ListParagraph"/>
        <w:spacing w:before="160" w:after="80"/>
        <w:ind w:left="852"/>
        <w:rPr>
          <w:rFonts w:hint="eastAsia"/>
        </w:rPr>
      </w:pPr>
    </w:p>
    <w:p w:rsidR="00011005" w:rsidRDefault="0079713A">
      <w:pPr>
        <w:spacing w:after="120"/>
        <w:rPr>
          <w:rFonts w:hint="eastAsia"/>
        </w:rPr>
      </w:pPr>
      <w:r>
        <w:rPr>
          <w:color w:val="1F2937"/>
        </w:rPr>
        <w:t>T</w:t>
      </w:r>
      <w:r>
        <w:rPr>
          <w:color w:val="1F2937"/>
        </w:rPr>
        <w:t>he VERINITE AI CUSTOMER ONBOARD APP is designed as an end-to-end, AI-powered onboarding ecosystem that reduces manual processing, improves compliance execution (KYC/AML), and accelerates risk-aware customer decisioning.</w:t>
      </w:r>
    </w:p>
    <w:p w:rsidR="00011005" w:rsidRDefault="0079713A">
      <w:pPr>
        <w:spacing w:after="120"/>
        <w:rPr>
          <w:rFonts w:hint="eastAsia"/>
        </w:rPr>
      </w:pPr>
      <w:r>
        <w:rPr>
          <w:color w:val="1F2937"/>
        </w:rPr>
        <w:t>Agenti</w:t>
      </w:r>
      <w:r>
        <w:rPr>
          <w:color w:val="1F2937"/>
        </w:rPr>
        <w:t>c Onboarding is an event-native underwriting intelligence platform that orchestrates specialized decision agents under a unified governance envelope.</w:t>
      </w:r>
    </w:p>
    <w:p w:rsidR="00011005" w:rsidRDefault="0079713A">
      <w:pPr>
        <w:spacing w:after="120"/>
        <w:rPr>
          <w:color w:val="1F2937"/>
        </w:rPr>
      </w:pPr>
      <w:r>
        <w:rPr>
          <w:color w:val="1F2937"/>
        </w:rPr>
        <w:t>Its architecture is intentionally composable: each slot can evolve independently while the control plane p</w:t>
      </w:r>
      <w:r w:rsidR="00EC0A0E">
        <w:rPr>
          <w:color w:val="1F2937"/>
        </w:rPr>
        <w:t>reserves determinism</w:t>
      </w:r>
      <w:r>
        <w:rPr>
          <w:color w:val="1F2937"/>
        </w:rPr>
        <w:t>, and operational safety.</w:t>
      </w:r>
    </w:p>
    <w:p w:rsidR="004F45B5" w:rsidRDefault="004F45B5">
      <w:pPr>
        <w:spacing w:after="120"/>
      </w:pPr>
      <w:r>
        <w:t xml:space="preserve">The architecture follows a </w:t>
      </w:r>
      <w:r>
        <w:t>micro services</w:t>
      </w:r>
      <w:r>
        <w:t xml:space="preserve"> and event-driven pattern, centered around a powerful Orchestration Layer that manages the customer's journey through multiple specialized, decoupled agents. </w:t>
      </w:r>
    </w:p>
    <w:p w:rsidR="004342A2" w:rsidRDefault="004342A2">
      <w:pPr>
        <w:spacing w:after="120"/>
      </w:pPr>
    </w:p>
    <w:p w:rsidR="004F45B5" w:rsidRDefault="004F45B5">
      <w:pPr>
        <w:spacing w:after="120"/>
      </w:pPr>
      <w:r>
        <w:t xml:space="preserve">● </w:t>
      </w:r>
      <w:r w:rsidRPr="004F45B5">
        <w:rPr>
          <w:b/>
        </w:rPr>
        <w:t>Frontend Interaction</w:t>
      </w:r>
      <w:r>
        <w:t xml:space="preserve">: The process begins at the VERINITE AI CUSTOMER ONBOARD APP (Frontend), which collects user data via a multi-step form and a real-time chat interface. </w:t>
      </w:r>
    </w:p>
    <w:p w:rsidR="004F45B5" w:rsidRDefault="004F45B5">
      <w:pPr>
        <w:spacing w:after="120"/>
      </w:pPr>
      <w:r>
        <w:t xml:space="preserve">● </w:t>
      </w:r>
      <w:r w:rsidRPr="004F45B5">
        <w:rPr>
          <w:b/>
        </w:rPr>
        <w:t>Orchestration</w:t>
      </w:r>
      <w:r>
        <w:t xml:space="preserve">: All frontend requests are routed to the Agentic Onboarding Orchestrated (Orchestrator) service. The Orchestrator generates a unique </w:t>
      </w:r>
      <w:proofErr w:type="spellStart"/>
      <w:r>
        <w:t>traceId</w:t>
      </w:r>
      <w:proofErr w:type="spellEnd"/>
      <w:r>
        <w:t xml:space="preserve"> for every application, tracks the state using a state machine, and communicates with specialist services via an internal Event Bus (Pub/Sub pattern) and direct HTTP calls. </w:t>
      </w:r>
    </w:p>
    <w:p w:rsidR="004F45B5" w:rsidRDefault="004F45B5">
      <w:pPr>
        <w:spacing w:after="120"/>
      </w:pPr>
      <w:r>
        <w:t xml:space="preserve">● </w:t>
      </w:r>
      <w:r w:rsidRPr="004F45B5">
        <w:rPr>
          <w:b/>
        </w:rPr>
        <w:t>Agent Execution</w:t>
      </w:r>
      <w:r>
        <w:t xml:space="preserve">: The Orchestrator manages the sequential or parallel invocation of specialist agents (Address, KYC, AML, Credit). </w:t>
      </w:r>
    </w:p>
    <w:p w:rsidR="004F45B5" w:rsidRDefault="004F45B5">
      <w:pPr>
        <w:spacing w:after="120"/>
      </w:pPr>
      <w:r>
        <w:t xml:space="preserve">● </w:t>
      </w:r>
      <w:r w:rsidRPr="004F45B5">
        <w:rPr>
          <w:b/>
        </w:rPr>
        <w:t>Final Decision</w:t>
      </w:r>
      <w:r>
        <w:t xml:space="preserve">: The results from all agents are synthesized by the Risk Agent and then evaluated by the Decision Gateway, which enforces conservative policy rules to yield a final APPROVE, DENY, or ESCALATE decision. </w:t>
      </w:r>
    </w:p>
    <w:p w:rsidR="004F45B5" w:rsidRDefault="004F45B5">
      <w:pPr>
        <w:spacing w:after="120"/>
      </w:pPr>
      <w:r>
        <w:t xml:space="preserve">● </w:t>
      </w:r>
      <w:r w:rsidRPr="004F45B5">
        <w:rPr>
          <w:b/>
        </w:rPr>
        <w:t>Audit Trail</w:t>
      </w:r>
      <w:r>
        <w:t xml:space="preserve">: Every stage, event, and decision is logged in a comprehensive Audit &amp; Tracking System, providing a complete audit trail linked by the </w:t>
      </w:r>
      <w:proofErr w:type="spellStart"/>
      <w:r>
        <w:t>traceId</w:t>
      </w:r>
      <w:proofErr w:type="spellEnd"/>
      <w:r>
        <w:t>.</w:t>
      </w:r>
    </w:p>
    <w:p w:rsidR="004F45B5" w:rsidRDefault="004F45B5">
      <w:pPr>
        <w:spacing w:after="120"/>
      </w:pPr>
    </w:p>
    <w:p w:rsidR="004F45B5" w:rsidRDefault="004F45B5">
      <w:pPr>
        <w:spacing w:after="120"/>
        <w:rPr>
          <w:rFonts w:hint="eastAsia"/>
        </w:rPr>
      </w:pPr>
    </w:p>
    <w:p w:rsidR="00011005" w:rsidRDefault="0079713A">
      <w:pPr>
        <w:spacing w:before="160" w:after="80"/>
        <w:rPr>
          <w:rFonts w:hint="eastAsia"/>
        </w:rPr>
      </w:pPr>
      <w:r>
        <w:rPr>
          <w:b/>
          <w:color w:val="0F172A"/>
          <w:sz w:val="40"/>
        </w:rPr>
        <w:t>2) Consolidated Architecture View</w:t>
      </w:r>
    </w:p>
    <w:p w:rsidR="00011005" w:rsidRDefault="0079713A">
      <w:pPr>
        <w:spacing w:after="120"/>
        <w:rPr>
          <w:rFonts w:hint="eastAsia"/>
        </w:rPr>
      </w:pPr>
      <w:r>
        <w:rPr>
          <w:color w:val="1F2937"/>
        </w:rPr>
        <w:t>The combined architecture follows a microservices-plus-event-driven model: frontend requests are routed to the orchestrator, processed through slotized speciali</w:t>
      </w:r>
      <w:r>
        <w:rPr>
          <w:color w:val="1F2937"/>
        </w:rPr>
        <w:t>st agents, and finalized by a policy-governed Decision Gateway with traceable audit telemetry.</w:t>
      </w:r>
    </w:p>
    <w:p w:rsidR="00011005" w:rsidRDefault="0079713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669280" cy="36850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005" w:rsidRDefault="0079713A">
      <w:pPr>
        <w:jc w:val="center"/>
        <w:rPr>
          <w:rFonts w:hint="eastAsia"/>
        </w:rPr>
      </w:pPr>
      <w:r>
        <w:rPr>
          <w:i/>
          <w:color w:val="475569"/>
          <w:sz w:val="18"/>
        </w:rPr>
        <w:t>Figure A - Platform Topology</w:t>
      </w:r>
    </w:p>
    <w:p w:rsidR="00011005" w:rsidRDefault="0079713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669280" cy="32598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chestration-sequen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005" w:rsidRDefault="0079713A">
      <w:pPr>
        <w:jc w:val="center"/>
        <w:rPr>
          <w:rFonts w:hint="eastAsia"/>
        </w:rPr>
      </w:pPr>
      <w:r>
        <w:rPr>
          <w:i/>
          <w:color w:val="475569"/>
          <w:sz w:val="18"/>
        </w:rPr>
        <w:t>Figure B - Orchestration Sequence</w:t>
      </w:r>
    </w:p>
    <w:p w:rsidR="00011005" w:rsidRDefault="0079713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669280" cy="36850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aml-pluggability-control-surfa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005" w:rsidRDefault="0079713A">
      <w:pPr>
        <w:jc w:val="center"/>
        <w:rPr>
          <w:rFonts w:hint="eastAsia"/>
        </w:rPr>
      </w:pPr>
      <w:r>
        <w:rPr>
          <w:i/>
          <w:color w:val="475569"/>
          <w:sz w:val="18"/>
        </w:rPr>
        <w:t>Figure C - YAML Pluggability Control Surface</w:t>
      </w:r>
    </w:p>
    <w:p w:rsidR="004342A2" w:rsidRDefault="004342A2">
      <w:pPr>
        <w:spacing w:before="160" w:after="80"/>
        <w:rPr>
          <w:b/>
          <w:color w:val="0F172A"/>
          <w:sz w:val="40"/>
        </w:rPr>
      </w:pPr>
    </w:p>
    <w:p w:rsidR="00011005" w:rsidRDefault="0079713A">
      <w:pPr>
        <w:spacing w:before="160" w:after="80"/>
        <w:rPr>
          <w:rFonts w:hint="eastAsia"/>
        </w:rPr>
      </w:pPr>
      <w:r>
        <w:rPr>
          <w:b/>
          <w:color w:val="0F172A"/>
          <w:sz w:val="40"/>
        </w:rPr>
        <w:lastRenderedPageBreak/>
        <w:t>3) Component Stack and Service Endpoints</w:t>
      </w:r>
    </w:p>
    <w:p w:rsidR="00011005" w:rsidRDefault="0079713A">
      <w:pPr>
        <w:spacing w:after="120"/>
        <w:rPr>
          <w:rFonts w:hint="eastAsia"/>
        </w:rPr>
      </w:pPr>
      <w:r>
        <w:rPr>
          <w:color w:val="1F2937"/>
        </w:rPr>
        <w:t>The fo</w:t>
      </w:r>
      <w:r>
        <w:rPr>
          <w:color w:val="1F2937"/>
        </w:rPr>
        <w:t xml:space="preserve">llowing table </w:t>
      </w:r>
      <w:r w:rsidR="00FD1752">
        <w:rPr>
          <w:color w:val="1F2937"/>
        </w:rPr>
        <w:t xml:space="preserve">contains the service responsibilities </w:t>
      </w:r>
      <w:r>
        <w:rPr>
          <w:color w:val="1F2937"/>
        </w:rPr>
        <w:t>with the current orchestration artifacts.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1005" w:rsidTr="000110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11005" w:rsidRDefault="0079713A">
            <w:pPr>
              <w:rPr>
                <w:rFonts w:hint="eastAsia"/>
              </w:rPr>
            </w:pPr>
            <w:r>
              <w:t>Component</w:t>
            </w:r>
          </w:p>
        </w:tc>
        <w:tc>
          <w:tcPr>
            <w:tcW w:w="2880" w:type="dxa"/>
          </w:tcPr>
          <w:p w:rsidR="00011005" w:rsidRDefault="007971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Primary Purpose</w:t>
            </w:r>
          </w:p>
        </w:tc>
        <w:tc>
          <w:tcPr>
            <w:tcW w:w="2880" w:type="dxa"/>
          </w:tcPr>
          <w:p w:rsidR="00011005" w:rsidRDefault="007971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Endpoint / Port</w:t>
            </w:r>
          </w:p>
        </w:tc>
      </w:tr>
      <w:tr w:rsidR="00011005" w:rsidTr="00011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11005" w:rsidRDefault="0079713A">
            <w:pPr>
              <w:rPr>
                <w:rFonts w:hint="eastAsia"/>
              </w:rPr>
            </w:pPr>
            <w:r>
              <w:t>Frontend (Next.js + React + TypeScript)</w:t>
            </w:r>
          </w:p>
        </w:tc>
        <w:tc>
          <w:tcPr>
            <w:tcW w:w="2880" w:type="dxa"/>
          </w:tcPr>
          <w:p w:rsidR="00011005" w:rsidRDefault="00797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Customer-facing onboarding UI, uploads, an</w:t>
            </w:r>
            <w:r>
              <w:t>d guided chat.</w:t>
            </w:r>
          </w:p>
        </w:tc>
        <w:tc>
          <w:tcPr>
            <w:tcW w:w="2880" w:type="dxa"/>
          </w:tcPr>
          <w:p w:rsidR="00011005" w:rsidRDefault="00797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3000</w:t>
            </w:r>
          </w:p>
        </w:tc>
      </w:tr>
      <w:tr w:rsidR="00011005" w:rsidTr="000110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11005" w:rsidRDefault="0079713A">
            <w:pPr>
              <w:rPr>
                <w:rFonts w:hint="eastAsia"/>
              </w:rPr>
            </w:pPr>
            <w:r>
              <w:t>Orchestrator (Node.js + Express + TypeScript)</w:t>
            </w:r>
          </w:p>
        </w:tc>
        <w:tc>
          <w:tcPr>
            <w:tcW w:w="2880" w:type="dxa"/>
          </w:tcPr>
          <w:p w:rsidR="00011005" w:rsidRDefault="007971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Central workflow orchestration, state machine, event bus, audit trail.</w:t>
            </w:r>
          </w:p>
        </w:tc>
        <w:tc>
          <w:tcPr>
            <w:tcW w:w="2880" w:type="dxa"/>
          </w:tcPr>
          <w:p w:rsidR="00011005" w:rsidRDefault="007971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4000</w:t>
            </w:r>
          </w:p>
        </w:tc>
      </w:tr>
      <w:tr w:rsidR="00011005" w:rsidTr="00011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11005" w:rsidRDefault="0079713A">
            <w:pPr>
              <w:rPr>
                <w:rFonts w:hint="eastAsia"/>
              </w:rPr>
            </w:pPr>
            <w:r>
              <w:t>Address Verification Agent</w:t>
            </w:r>
          </w:p>
        </w:tc>
        <w:tc>
          <w:tcPr>
            <w:tcW w:w="2880" w:type="dxa"/>
          </w:tcPr>
          <w:p w:rsidR="00011005" w:rsidRDefault="00797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Address validation, normalization, confidence scoring.</w:t>
            </w:r>
          </w:p>
        </w:tc>
        <w:tc>
          <w:tcPr>
            <w:tcW w:w="2880" w:type="dxa"/>
          </w:tcPr>
          <w:p w:rsidR="00011005" w:rsidRDefault="00797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5000</w:t>
            </w:r>
          </w:p>
        </w:tc>
      </w:tr>
      <w:tr w:rsidR="00011005" w:rsidTr="000110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11005" w:rsidRDefault="0079713A">
            <w:pPr>
              <w:rPr>
                <w:rFonts w:hint="eastAsia"/>
              </w:rPr>
            </w:pPr>
            <w:r>
              <w:t>KYC Agent</w:t>
            </w:r>
          </w:p>
        </w:tc>
        <w:tc>
          <w:tcPr>
            <w:tcW w:w="2880" w:type="dxa"/>
          </w:tcPr>
          <w:p w:rsidR="00011005" w:rsidRDefault="007971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 xml:space="preserve">Identity and </w:t>
            </w:r>
            <w:r>
              <w:t>document verification workflow.</w:t>
            </w:r>
          </w:p>
        </w:tc>
        <w:tc>
          <w:tcPr>
            <w:tcW w:w="2880" w:type="dxa"/>
          </w:tcPr>
          <w:p w:rsidR="00011005" w:rsidRDefault="007971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5005</w:t>
            </w:r>
          </w:p>
        </w:tc>
      </w:tr>
      <w:tr w:rsidR="00011005" w:rsidTr="00011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11005" w:rsidRDefault="0079713A">
            <w:pPr>
              <w:rPr>
                <w:rFonts w:hint="eastAsia"/>
              </w:rPr>
            </w:pPr>
            <w:r>
              <w:t>AML Agent</w:t>
            </w:r>
          </w:p>
        </w:tc>
        <w:tc>
          <w:tcPr>
            <w:tcW w:w="2880" w:type="dxa"/>
          </w:tcPr>
          <w:p w:rsidR="00011005" w:rsidRDefault="00797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Sanctions/PEP/watchlist screening and risk flagging.</w:t>
            </w:r>
          </w:p>
        </w:tc>
        <w:tc>
          <w:tcPr>
            <w:tcW w:w="2880" w:type="dxa"/>
          </w:tcPr>
          <w:p w:rsidR="00011005" w:rsidRDefault="00797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5006</w:t>
            </w:r>
          </w:p>
        </w:tc>
      </w:tr>
      <w:tr w:rsidR="00011005" w:rsidTr="000110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11005" w:rsidRDefault="0079713A">
            <w:pPr>
              <w:rPr>
                <w:rFonts w:hint="eastAsia"/>
              </w:rPr>
            </w:pPr>
            <w:r>
              <w:t>Credit Agent</w:t>
            </w:r>
          </w:p>
        </w:tc>
        <w:tc>
          <w:tcPr>
            <w:tcW w:w="2880" w:type="dxa"/>
          </w:tcPr>
          <w:p w:rsidR="00011005" w:rsidRDefault="007971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Credit profile evaluation and eligibility signals.</w:t>
            </w:r>
          </w:p>
        </w:tc>
        <w:tc>
          <w:tcPr>
            <w:tcW w:w="2880" w:type="dxa"/>
          </w:tcPr>
          <w:p w:rsidR="00011005" w:rsidRDefault="007971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5007</w:t>
            </w:r>
          </w:p>
        </w:tc>
      </w:tr>
      <w:tr w:rsidR="00011005" w:rsidTr="00011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11005" w:rsidRDefault="0079713A">
            <w:pPr>
              <w:rPr>
                <w:rFonts w:hint="eastAsia"/>
              </w:rPr>
            </w:pPr>
            <w:r>
              <w:t>Risk + Decision Gateway</w:t>
            </w:r>
          </w:p>
        </w:tc>
        <w:tc>
          <w:tcPr>
            <w:tcW w:w="2880" w:type="dxa"/>
          </w:tcPr>
          <w:p w:rsidR="00011005" w:rsidRDefault="00797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Final policy-governed adjudication (APPROVE / DENY / </w:t>
            </w:r>
            <w:r>
              <w:t>ESCALATE).</w:t>
            </w:r>
          </w:p>
        </w:tc>
        <w:tc>
          <w:tcPr>
            <w:tcW w:w="2880" w:type="dxa"/>
          </w:tcPr>
          <w:p w:rsidR="00011005" w:rsidRDefault="00797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Local + orchestrator</w:t>
            </w:r>
          </w:p>
        </w:tc>
      </w:tr>
    </w:tbl>
    <w:p w:rsidR="004342A2" w:rsidRDefault="004342A2">
      <w:pPr>
        <w:spacing w:before="160" w:after="80"/>
        <w:rPr>
          <w:b/>
          <w:color w:val="0F172A"/>
          <w:sz w:val="40"/>
        </w:rPr>
      </w:pPr>
    </w:p>
    <w:p w:rsidR="00011005" w:rsidRDefault="0079713A">
      <w:pPr>
        <w:spacing w:before="160" w:after="80"/>
        <w:rPr>
          <w:rFonts w:hint="eastAsia"/>
        </w:rPr>
      </w:pPr>
      <w:r>
        <w:rPr>
          <w:b/>
          <w:color w:val="0F172A"/>
          <w:sz w:val="40"/>
        </w:rPr>
        <w:t>4) Workflow State Machine and Decision Logic</w:t>
      </w:r>
    </w:p>
    <w:p w:rsidR="00011005" w:rsidRDefault="0079713A">
      <w:pPr>
        <w:spacing w:after="120"/>
        <w:rPr>
          <w:rFonts w:hint="eastAsia"/>
        </w:rPr>
      </w:pPr>
      <w:r>
        <w:rPr>
          <w:color w:val="1F2937"/>
        </w:rPr>
        <w:t xml:space="preserve">The onboarding workflow transitions through deterministic stages (initialized -&gt; KYC -&gt; address -&gt; AML -&gt; credit -&gt; risk -&gt; completion), with retry envelopes and state history </w:t>
      </w:r>
      <w:r>
        <w:rPr>
          <w:color w:val="1F2937"/>
        </w:rPr>
        <w:t>tracked per traceId.</w:t>
      </w:r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>Escalate when confidence is below threshold, data is missing, or signals are contradictory.</w:t>
      </w:r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>Deny when policy conflict or high-risk conditions are detected.</w:t>
      </w:r>
    </w:p>
    <w:p w:rsidR="00011005" w:rsidRPr="004F45B5" w:rsidRDefault="0079713A">
      <w:pPr>
        <w:pStyle w:val="ListBullet"/>
        <w:spacing w:after="40"/>
      </w:pPr>
      <w:r>
        <w:rPr>
          <w:color w:val="1F2937"/>
        </w:rPr>
        <w:t>Approve only when all critical controls and confidence conditions are satisfied</w:t>
      </w:r>
      <w:r>
        <w:rPr>
          <w:color w:val="1F2937"/>
        </w:rPr>
        <w:t>.</w:t>
      </w:r>
    </w:p>
    <w:p w:rsidR="004F45B5" w:rsidRDefault="004F45B5" w:rsidP="004F45B5">
      <w:pPr>
        <w:pStyle w:val="ListBullet"/>
        <w:numPr>
          <w:ilvl w:val="0"/>
          <w:numId w:val="0"/>
        </w:numPr>
        <w:spacing w:after="40"/>
        <w:ind w:left="360" w:hanging="360"/>
        <w:rPr>
          <w:color w:val="1F2937"/>
        </w:rPr>
      </w:pPr>
    </w:p>
    <w:p w:rsidR="004F45B5" w:rsidRDefault="004F45B5" w:rsidP="004F45B5">
      <w:pPr>
        <w:pStyle w:val="ListBullet"/>
        <w:numPr>
          <w:ilvl w:val="0"/>
          <w:numId w:val="0"/>
        </w:numPr>
        <w:spacing w:after="40"/>
        <w:ind w:left="360" w:hanging="360"/>
      </w:pPr>
      <w:r>
        <w:lastRenderedPageBreak/>
        <w:t xml:space="preserve">The State Machine dictates the logical flow of the application, ensuring that checks are performed in a predefined sequence and providing necessary retry logic and history tracking. </w:t>
      </w:r>
    </w:p>
    <w:p w:rsidR="004F45B5" w:rsidRDefault="004F45B5" w:rsidP="004F45B5">
      <w:pPr>
        <w:pStyle w:val="ListBullet"/>
        <w:numPr>
          <w:ilvl w:val="0"/>
          <w:numId w:val="0"/>
        </w:numPr>
        <w:spacing w:after="40"/>
        <w:ind w:left="360" w:firstLine="360"/>
      </w:pPr>
      <w:r>
        <w:t xml:space="preserve">State </w:t>
      </w:r>
      <w:r>
        <w:tab/>
      </w:r>
      <w:r>
        <w:tab/>
      </w:r>
      <w:r>
        <w:tab/>
      </w:r>
      <w:r>
        <w:t xml:space="preserve">Transition Event(s) </w:t>
      </w:r>
      <w:r>
        <w:tab/>
      </w:r>
      <w:r>
        <w:tab/>
      </w:r>
      <w:r>
        <w:t xml:space="preserve">Description </w:t>
      </w:r>
      <w:r>
        <w:tab/>
      </w:r>
      <w:r>
        <w:tab/>
      </w:r>
      <w:r>
        <w:t xml:space="preserve">INITIALIZED </w:t>
      </w:r>
      <w:r>
        <w:tab/>
      </w:r>
      <w:r>
        <w:tab/>
      </w:r>
      <w:r>
        <w:t xml:space="preserve">START event </w:t>
      </w:r>
      <w:r>
        <w:tab/>
      </w:r>
      <w:r>
        <w:tab/>
      </w:r>
      <w:r>
        <w:tab/>
      </w:r>
      <w:r>
        <w:t xml:space="preserve">Application submission </w:t>
      </w:r>
      <w:r>
        <w:t>rcvd.</w:t>
      </w:r>
    </w:p>
    <w:p w:rsidR="004F45B5" w:rsidRDefault="004F45B5" w:rsidP="004F45B5">
      <w:pPr>
        <w:pStyle w:val="ListBullet"/>
        <w:numPr>
          <w:ilvl w:val="0"/>
          <w:numId w:val="0"/>
        </w:numPr>
        <w:spacing w:after="40"/>
        <w:ind w:left="2880" w:hanging="2160"/>
      </w:pPr>
      <w:r>
        <w:t xml:space="preserve">KYC_STARTED </w:t>
      </w:r>
      <w:r>
        <w:tab/>
      </w:r>
      <w:r>
        <w:t xml:space="preserve">KYC\_APPROVED / </w:t>
      </w:r>
      <w:r>
        <w:tab/>
      </w:r>
      <w:r>
        <w:tab/>
      </w:r>
      <w:r>
        <w:t xml:space="preserve">Know Your Customer KYC\_DENIED </w:t>
      </w:r>
      <w:r>
        <w:tab/>
      </w:r>
      <w:r>
        <w:tab/>
      </w:r>
      <w:r>
        <w:tab/>
      </w:r>
      <w:r>
        <w:t xml:space="preserve">verification process begins. </w:t>
      </w:r>
    </w:p>
    <w:p w:rsidR="004F6EFF" w:rsidRDefault="004F45B5" w:rsidP="004F6EFF">
      <w:pPr>
        <w:pStyle w:val="ListBullet"/>
        <w:numPr>
          <w:ilvl w:val="0"/>
          <w:numId w:val="0"/>
        </w:numPr>
        <w:spacing w:after="40"/>
        <w:ind w:left="2880" w:hanging="2160"/>
      </w:pPr>
      <w:r>
        <w:t xml:space="preserve">AML_STARTED </w:t>
      </w:r>
      <w:r w:rsidR="004F6EFF">
        <w:tab/>
      </w:r>
      <w:r>
        <w:t xml:space="preserve">AML\_APPROVED / </w:t>
      </w:r>
      <w:r w:rsidR="004F6EFF">
        <w:tab/>
      </w:r>
      <w:r w:rsidR="004F6EFF">
        <w:tab/>
      </w:r>
      <w:r>
        <w:t xml:space="preserve">Anti-Money Laundering </w:t>
      </w:r>
      <w:r w:rsidR="004F6EFF">
        <w:t xml:space="preserve">AML\_DENIED </w:t>
      </w:r>
      <w:r w:rsidR="004F6EFF">
        <w:tab/>
      </w:r>
      <w:r w:rsidR="004F6EFF">
        <w:tab/>
      </w:r>
      <w:r w:rsidR="004F6EFF">
        <w:tab/>
      </w:r>
      <w:r>
        <w:t xml:space="preserve">checks begin. </w:t>
      </w:r>
    </w:p>
    <w:p w:rsidR="004F6EFF" w:rsidRDefault="004F6EFF" w:rsidP="004F45B5">
      <w:pPr>
        <w:pStyle w:val="ListBullet"/>
        <w:numPr>
          <w:ilvl w:val="0"/>
          <w:numId w:val="0"/>
        </w:numPr>
        <w:spacing w:after="40"/>
        <w:ind w:firstLine="720"/>
      </w:pPr>
    </w:p>
    <w:p w:rsidR="004F6EFF" w:rsidRDefault="004F45B5" w:rsidP="004F6EFF">
      <w:pPr>
        <w:pStyle w:val="ListBullet"/>
        <w:numPr>
          <w:ilvl w:val="0"/>
          <w:numId w:val="0"/>
        </w:numPr>
        <w:spacing w:after="40"/>
        <w:ind w:left="2880" w:hanging="2160"/>
      </w:pPr>
      <w:r>
        <w:t xml:space="preserve">CREDIT_STARTED </w:t>
      </w:r>
      <w:r w:rsidR="004F6EFF">
        <w:tab/>
      </w:r>
      <w:r>
        <w:t xml:space="preserve">CREDIT\_APPROVED / </w:t>
      </w:r>
      <w:r w:rsidR="004F6EFF">
        <w:tab/>
      </w:r>
      <w:r w:rsidR="004F6EFF">
        <w:t>Credit and financial CREDIT\_</w:t>
      </w:r>
      <w:r w:rsidR="00EC0A0E">
        <w:t xml:space="preserve">DENIED </w:t>
      </w:r>
      <w:r w:rsidR="00EC0A0E">
        <w:tab/>
      </w:r>
      <w:r w:rsidR="004F6EFF">
        <w:tab/>
      </w:r>
      <w:r w:rsidR="004F6EFF">
        <w:t>assessment begins.</w:t>
      </w:r>
    </w:p>
    <w:p w:rsidR="004F6EFF" w:rsidRDefault="004F45B5" w:rsidP="004F6EFF">
      <w:pPr>
        <w:pStyle w:val="ListBullet"/>
        <w:numPr>
          <w:ilvl w:val="0"/>
          <w:numId w:val="0"/>
        </w:numPr>
        <w:spacing w:after="40"/>
        <w:ind w:left="2880" w:hanging="2160"/>
      </w:pPr>
      <w:r>
        <w:t xml:space="preserve">RISK_ASSESSMENT </w:t>
      </w:r>
      <w:r w:rsidR="004F6EFF">
        <w:tab/>
      </w:r>
      <w:r>
        <w:t xml:space="preserve">RISK\_APPROVED / </w:t>
      </w:r>
      <w:r w:rsidR="004F6EFF">
        <w:tab/>
      </w:r>
      <w:r w:rsidR="004F6EFF">
        <w:tab/>
      </w:r>
      <w:r>
        <w:t xml:space="preserve">Final composite risk score </w:t>
      </w:r>
      <w:r w:rsidR="004F6EFF">
        <w:t>RISK\_ESCALATE</w:t>
      </w:r>
      <w:r w:rsidR="004F6EFF">
        <w:tab/>
      </w:r>
      <w:r w:rsidR="004F6EFF">
        <w:tab/>
      </w:r>
      <w:r>
        <w:t xml:space="preserve">and decision synthesis. </w:t>
      </w:r>
    </w:p>
    <w:p w:rsidR="004F6EFF" w:rsidRDefault="004F45B5" w:rsidP="004F6EFF">
      <w:pPr>
        <w:pStyle w:val="ListBullet"/>
        <w:numPr>
          <w:ilvl w:val="0"/>
          <w:numId w:val="0"/>
        </w:numPr>
        <w:spacing w:after="40"/>
        <w:ind w:left="5760" w:hanging="5040"/>
      </w:pPr>
      <w:r>
        <w:t xml:space="preserve">FINAL_APPROVED </w:t>
      </w:r>
      <w:r w:rsidR="004F6EFF">
        <w:tab/>
      </w:r>
      <w:r>
        <w:t xml:space="preserve">Application successfully approved. </w:t>
      </w:r>
    </w:p>
    <w:p w:rsidR="004F6EFF" w:rsidRDefault="004F45B5" w:rsidP="004F6EFF">
      <w:pPr>
        <w:pStyle w:val="ListBullet"/>
        <w:numPr>
          <w:ilvl w:val="0"/>
          <w:numId w:val="0"/>
        </w:numPr>
        <w:spacing w:after="40"/>
        <w:ind w:left="5760" w:hanging="5040"/>
      </w:pPr>
      <w:r>
        <w:t xml:space="preserve">FINAL_REJECTED </w:t>
      </w:r>
      <w:r w:rsidR="004F6EFF">
        <w:tab/>
      </w:r>
      <w:r>
        <w:t xml:space="preserve">Application rejected due to policy or agent denial. </w:t>
      </w:r>
    </w:p>
    <w:p w:rsidR="004F6EFF" w:rsidRDefault="004F45B5" w:rsidP="004F6EFF">
      <w:pPr>
        <w:pStyle w:val="ListBullet"/>
        <w:numPr>
          <w:ilvl w:val="0"/>
          <w:numId w:val="0"/>
        </w:numPr>
        <w:spacing w:after="40"/>
        <w:ind w:left="5760" w:hanging="5040"/>
      </w:pPr>
      <w:r>
        <w:t xml:space="preserve">ESCALATION_QUEUE </w:t>
      </w:r>
      <w:r w:rsidR="004F6EFF">
        <w:tab/>
      </w:r>
      <w:r>
        <w:t xml:space="preserve">Application requires manual review due to low confidence or missing data. </w:t>
      </w:r>
    </w:p>
    <w:p w:rsidR="00EC0A0E" w:rsidRDefault="00EC0A0E" w:rsidP="00EC0A0E">
      <w:pPr>
        <w:pStyle w:val="ListBullet"/>
        <w:numPr>
          <w:ilvl w:val="0"/>
          <w:numId w:val="0"/>
        </w:numPr>
        <w:spacing w:after="40"/>
        <w:ind w:left="5040" w:hanging="5040"/>
      </w:pPr>
      <w:r>
        <w:tab/>
      </w:r>
    </w:p>
    <w:p w:rsidR="004F45B5" w:rsidRDefault="00EC0A0E" w:rsidP="00EC0A0E">
      <w:pPr>
        <w:pStyle w:val="ListBullet"/>
        <w:numPr>
          <w:ilvl w:val="0"/>
          <w:numId w:val="0"/>
        </w:numPr>
        <w:spacing w:after="40"/>
        <w:ind w:left="360" w:hanging="360"/>
      </w:pPr>
      <w:r>
        <w:t xml:space="preserve">The Decision Gateway </w:t>
      </w:r>
      <w:r w:rsidR="004F6EFF">
        <w:t>acts as the final authority, enforcing conservative policy</w:t>
      </w:r>
      <w:r>
        <w:t xml:space="preserve"> rules </w:t>
      </w:r>
      <w:r w:rsidR="004F45B5">
        <w:t xml:space="preserve">before an </w:t>
      </w:r>
      <w:r w:rsidR="004F6EFF">
        <w:t xml:space="preserve">application is </w:t>
      </w:r>
      <w:r w:rsidR="004F45B5">
        <w:t>approved.</w:t>
      </w:r>
    </w:p>
    <w:p w:rsidR="00EC0A0E" w:rsidRDefault="00EC0A0E" w:rsidP="00EC0A0E">
      <w:pPr>
        <w:pStyle w:val="ListBullet"/>
        <w:numPr>
          <w:ilvl w:val="0"/>
          <w:numId w:val="0"/>
        </w:numPr>
        <w:spacing w:after="40"/>
        <w:ind w:left="360" w:hanging="360"/>
      </w:pPr>
    </w:p>
    <w:p w:rsidR="004F6EFF" w:rsidRDefault="004F6EFF" w:rsidP="004F6EFF">
      <w:pPr>
        <w:pStyle w:val="ListBullet"/>
        <w:numPr>
          <w:ilvl w:val="0"/>
          <w:numId w:val="0"/>
        </w:numPr>
        <w:spacing w:after="40"/>
        <w:ind w:left="5760" w:hanging="5040"/>
      </w:pPr>
      <w:r>
        <w:t>●</w:t>
      </w:r>
      <w:r>
        <w:t xml:space="preserve"> </w:t>
      </w:r>
      <w:r>
        <w:t xml:space="preserve">ESCALE if: </w:t>
      </w:r>
    </w:p>
    <w:p w:rsidR="004F6EFF" w:rsidRDefault="004F6EFF" w:rsidP="004F6EFF">
      <w:pPr>
        <w:pStyle w:val="ListBullet"/>
        <w:numPr>
          <w:ilvl w:val="0"/>
          <w:numId w:val="0"/>
        </w:numPr>
        <w:spacing w:after="40"/>
        <w:ind w:left="5760" w:hanging="4320"/>
      </w:pPr>
      <w:r>
        <w:t xml:space="preserve">○ Any agent returns a confidence score &lt; 0.8. </w:t>
      </w:r>
    </w:p>
    <w:p w:rsidR="004F6EFF" w:rsidRDefault="004F6EFF" w:rsidP="004F6EFF">
      <w:pPr>
        <w:pStyle w:val="ListBullet"/>
        <w:numPr>
          <w:ilvl w:val="0"/>
          <w:numId w:val="0"/>
        </w:numPr>
        <w:spacing w:after="40"/>
        <w:ind w:left="5760" w:hanging="4320"/>
      </w:pPr>
      <w:r>
        <w:t xml:space="preserve">○ The system detects a </w:t>
      </w:r>
      <w:proofErr w:type="spellStart"/>
      <w:r>
        <w:t>missing_data</w:t>
      </w:r>
      <w:proofErr w:type="spellEnd"/>
      <w:r>
        <w:t xml:space="preserve"> flag. ○ </w:t>
      </w:r>
    </w:p>
    <w:p w:rsidR="004F6EFF" w:rsidRDefault="004F6EFF" w:rsidP="004F6EFF">
      <w:pPr>
        <w:pStyle w:val="ListBullet"/>
        <w:numPr>
          <w:ilvl w:val="0"/>
          <w:numId w:val="0"/>
        </w:numPr>
        <w:spacing w:after="40"/>
        <w:ind w:left="5760" w:hanging="4320"/>
      </w:pPr>
      <w:r>
        <w:t xml:space="preserve">Contradictory signals are received from multiple agents. </w:t>
      </w:r>
    </w:p>
    <w:p w:rsidR="004F6EFF" w:rsidRDefault="004F6EFF" w:rsidP="004F6EFF">
      <w:pPr>
        <w:pStyle w:val="ListBullet"/>
        <w:numPr>
          <w:ilvl w:val="0"/>
          <w:numId w:val="0"/>
        </w:numPr>
        <w:spacing w:after="40"/>
        <w:ind w:left="360" w:firstLine="360"/>
      </w:pPr>
      <w:r>
        <w:t xml:space="preserve">● DENY if: </w:t>
      </w:r>
    </w:p>
    <w:p w:rsidR="004F6EFF" w:rsidRDefault="004F6EFF" w:rsidP="004F6EFF">
      <w:pPr>
        <w:pStyle w:val="ListBullet"/>
        <w:numPr>
          <w:ilvl w:val="0"/>
          <w:numId w:val="0"/>
        </w:numPr>
        <w:spacing w:after="40"/>
        <w:ind w:left="720" w:firstLine="720"/>
      </w:pPr>
      <w:r>
        <w:t xml:space="preserve">○ Any agent explicitly returns a deny proposal with high confidence. </w:t>
      </w:r>
    </w:p>
    <w:p w:rsidR="004F6EFF" w:rsidRDefault="004F6EFF" w:rsidP="004F6EFF">
      <w:pPr>
        <w:pStyle w:val="ListBullet"/>
        <w:numPr>
          <w:ilvl w:val="0"/>
          <w:numId w:val="0"/>
        </w:numPr>
        <w:spacing w:after="40"/>
        <w:ind w:left="720" w:firstLine="720"/>
      </w:pPr>
      <w:r>
        <w:t xml:space="preserve">○ The system detects a </w:t>
      </w:r>
      <w:proofErr w:type="spellStart"/>
      <w:r>
        <w:t>policy_conflict</w:t>
      </w:r>
      <w:proofErr w:type="spellEnd"/>
      <w:r>
        <w:t xml:space="preserve"> or </w:t>
      </w:r>
      <w:proofErr w:type="spellStart"/>
      <w:r>
        <w:t>high_risk</w:t>
      </w:r>
      <w:proofErr w:type="spellEnd"/>
      <w:r>
        <w:t xml:space="preserve"> flag. </w:t>
      </w:r>
    </w:p>
    <w:p w:rsidR="004F6EFF" w:rsidRDefault="004F6EFF" w:rsidP="004F6EFF">
      <w:pPr>
        <w:pStyle w:val="ListBullet"/>
        <w:numPr>
          <w:ilvl w:val="0"/>
          <w:numId w:val="0"/>
        </w:numPr>
        <w:spacing w:after="40"/>
        <w:ind w:left="720"/>
      </w:pPr>
      <w:r>
        <w:t xml:space="preserve">● APPROVE if: </w:t>
      </w:r>
    </w:p>
    <w:p w:rsidR="004F6EFF" w:rsidRDefault="004F6EFF" w:rsidP="004F6EFF">
      <w:pPr>
        <w:pStyle w:val="ListBullet"/>
        <w:numPr>
          <w:ilvl w:val="0"/>
          <w:numId w:val="0"/>
        </w:numPr>
        <w:spacing w:after="40"/>
        <w:ind w:left="720" w:firstLine="720"/>
      </w:pPr>
      <w:r>
        <w:t xml:space="preserve">○ All agents return an approve proposal. </w:t>
      </w:r>
    </w:p>
    <w:p w:rsidR="004F6EFF" w:rsidRDefault="004F6EFF" w:rsidP="004F6EFF">
      <w:pPr>
        <w:pStyle w:val="ListBullet"/>
        <w:numPr>
          <w:ilvl w:val="0"/>
          <w:numId w:val="0"/>
        </w:numPr>
        <w:spacing w:after="40"/>
        <w:ind w:left="720" w:firstLine="720"/>
      </w:pPr>
      <w:r>
        <w:t>○ Overall confidence is &gt;= 0.8.</w:t>
      </w:r>
    </w:p>
    <w:p w:rsidR="00011005" w:rsidRDefault="0079713A">
      <w:pPr>
        <w:spacing w:before="160" w:after="80"/>
        <w:rPr>
          <w:rFonts w:hint="eastAsia"/>
        </w:rPr>
      </w:pPr>
      <w:r>
        <w:rPr>
          <w:b/>
          <w:color w:val="0F172A"/>
          <w:sz w:val="40"/>
        </w:rPr>
        <w:lastRenderedPageBreak/>
        <w:t xml:space="preserve">5) YAML </w:t>
      </w:r>
      <w:proofErr w:type="spellStart"/>
      <w:r>
        <w:rPr>
          <w:b/>
          <w:color w:val="0F172A"/>
          <w:sz w:val="40"/>
        </w:rPr>
        <w:t>Pluggability</w:t>
      </w:r>
      <w:proofErr w:type="spellEnd"/>
      <w:r>
        <w:rPr>
          <w:b/>
          <w:color w:val="0F172A"/>
          <w:sz w:val="40"/>
        </w:rPr>
        <w:t xml:space="preserve"> and Configuration Model</w:t>
      </w:r>
    </w:p>
    <w:p w:rsidR="00011005" w:rsidRDefault="0079713A">
      <w:pPr>
        <w:spacing w:after="120"/>
        <w:rPr>
          <w:rFonts w:hint="eastAsia"/>
        </w:rPr>
      </w:pPr>
      <w:r>
        <w:rPr>
          <w:color w:val="1F2937"/>
        </w:rPr>
        <w:t>T</w:t>
      </w:r>
      <w:r>
        <w:rPr>
          <w:color w:val="1F2937"/>
        </w:rPr>
        <w:t>he platform is operationally pluggable through slot-based YAML configuration, supporting active version pointers, multi-version catalogs, transport-type abstraction (HTTP/local), and runtime safety controls.</w:t>
      </w:r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>Slot abstraction separates business capability from provider implementation, enabling clear domain boundaries.</w:t>
      </w:r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>Active-version routing enables release governance by configuration, not by code redeployment.</w:t>
      </w:r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>Version catalogs support migration, rollback, and b</w:t>
      </w:r>
      <w:r>
        <w:rPr>
          <w:color w:val="1F2937"/>
        </w:rPr>
        <w:t>lue-green deployment patterns without orchestration redesign.</w:t>
      </w:r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>The type dimension enables seamless HTTP and local execution modes under one contract-first runtime.</w:t>
      </w:r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>timeout_ms and enabled fields form an operational resilience layer for latency and incident c</w:t>
      </w:r>
      <w:r>
        <w:rPr>
          <w:color w:val="1F2937"/>
        </w:rPr>
        <w:t>ontrol.</w:t>
      </w:r>
    </w:p>
    <w:p w:rsidR="00011005" w:rsidRDefault="0079713A">
      <w:pPr>
        <w:spacing w:before="160" w:after="80"/>
        <w:rPr>
          <w:rFonts w:hint="eastAsia"/>
        </w:rPr>
      </w:pPr>
      <w:r>
        <w:rPr>
          <w:b/>
          <w:color w:val="0F172A"/>
          <w:sz w:val="40"/>
        </w:rPr>
        <w:t>6) Feature Highlights</w:t>
      </w:r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>Feature: Event-Native Orchestration | Value: Modular extensibility with clear stage contracts.</w:t>
      </w:r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>Feature: Deterministic State Machine | Value: High-assurance lifecycle governance and audit precision.</w:t>
      </w:r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>Feature: Central Decision Ga</w:t>
      </w:r>
      <w:r>
        <w:rPr>
          <w:color w:val="1F2937"/>
        </w:rPr>
        <w:t>teway | Value: Unified risk posture and policy-consistent final outcomes.</w:t>
      </w:r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>Feature: Hybrid AI + Rules Intelligence | Value: Better automation while maintaining explainability and control.</w:t>
      </w:r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>Feature: Trace-Centric Observability | Value: Fast diagnostics, gover</w:t>
      </w:r>
      <w:r>
        <w:rPr>
          <w:color w:val="1F2937"/>
        </w:rPr>
        <w:t>nance transparency, and regulator-ready evidence.</w:t>
      </w:r>
    </w:p>
    <w:p w:rsidR="00011005" w:rsidRDefault="0079713A">
      <w:pPr>
        <w:spacing w:before="160" w:after="80"/>
        <w:rPr>
          <w:rFonts w:hint="eastAsia"/>
        </w:rPr>
      </w:pPr>
      <w:r>
        <w:rPr>
          <w:b/>
          <w:color w:val="0F172A"/>
          <w:sz w:val="40"/>
        </w:rPr>
        <w:t>7) Implementation Anchors</w:t>
      </w:r>
      <w:bookmarkStart w:id="0" w:name="_GoBack"/>
      <w:bookmarkEnd w:id="0"/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>Entry and API control surface: src/index.ts</w:t>
      </w:r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>Workflow orchestration: src/orchestrator/orchestrator.ts</w:t>
      </w:r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>State lifecycle model: src/orchestrator/stateMachine.ts</w:t>
      </w:r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 xml:space="preserve">Decision governance: </w:t>
      </w:r>
      <w:r>
        <w:rPr>
          <w:color w:val="1F2937"/>
        </w:rPr>
        <w:t>src/decisionGateway/decisionGateway.ts</w:t>
      </w:r>
    </w:p>
    <w:p w:rsidR="00011005" w:rsidRDefault="0079713A">
      <w:pPr>
        <w:pStyle w:val="ListBullet"/>
        <w:spacing w:after="40"/>
        <w:rPr>
          <w:rFonts w:hint="eastAsia"/>
        </w:rPr>
      </w:pPr>
      <w:r>
        <w:rPr>
          <w:color w:val="1F2937"/>
        </w:rPr>
        <w:t>Config registry and YAML loading: src/registry/agentRegistry.ts + config/agents.yaml</w:t>
      </w:r>
    </w:p>
    <w:p w:rsidR="00011005" w:rsidRDefault="0079713A" w:rsidP="00EC0A0E">
      <w:pPr>
        <w:pStyle w:val="ListBullet"/>
        <w:spacing w:after="40"/>
        <w:rPr>
          <w:rFonts w:hint="eastAsia"/>
        </w:rPr>
      </w:pPr>
      <w:r>
        <w:rPr>
          <w:color w:val="1F2937"/>
        </w:rPr>
        <w:t>Conversational document onboarding: src/chatbot/onboardingChatbot.ts</w:t>
      </w:r>
    </w:p>
    <w:sectPr w:rsidR="000110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C17EBE"/>
    <w:multiLevelType w:val="hybridMultilevel"/>
    <w:tmpl w:val="0E24B8A0"/>
    <w:lvl w:ilvl="0" w:tplc="72A45BE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BB1A33"/>
    <w:multiLevelType w:val="hybridMultilevel"/>
    <w:tmpl w:val="F6E43DA4"/>
    <w:lvl w:ilvl="0" w:tplc="BCC2DE3A">
      <w:start w:val="1"/>
      <w:numFmt w:val="decimal"/>
      <w:lvlText w:val="%1)"/>
      <w:lvlJc w:val="left"/>
      <w:pPr>
        <w:ind w:left="85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005"/>
    <w:rsid w:val="00034616"/>
    <w:rsid w:val="0006063C"/>
    <w:rsid w:val="0015074B"/>
    <w:rsid w:val="0029639D"/>
    <w:rsid w:val="00326F90"/>
    <w:rsid w:val="003A71EE"/>
    <w:rsid w:val="004342A2"/>
    <w:rsid w:val="004F45B5"/>
    <w:rsid w:val="004F6EFF"/>
    <w:rsid w:val="0079713A"/>
    <w:rsid w:val="00980CDD"/>
    <w:rsid w:val="00AA1D8D"/>
    <w:rsid w:val="00B47730"/>
    <w:rsid w:val="00CB0664"/>
    <w:rsid w:val="00EC0A0E"/>
    <w:rsid w:val="00FC693F"/>
    <w:rsid w:val="00FD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34027C"/>
  <w14:defaultImageDpi w14:val="300"/>
  <w15:docId w15:val="{EE17E75F-2959-429D-BC29-B86278C9A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F1BB14-CDF7-4F41-8FF4-93C6B5C7E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994</Words>
  <Characters>5669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Sharma</cp:lastModifiedBy>
  <cp:revision>7</cp:revision>
  <dcterms:created xsi:type="dcterms:W3CDTF">2013-12-23T23:15:00Z</dcterms:created>
  <dcterms:modified xsi:type="dcterms:W3CDTF">2026-02-16T10:06:00Z</dcterms:modified>
  <cp:category/>
</cp:coreProperties>
</file>