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Assumptions</w:t>
      </w:r>
    </w:p>
    <w:p>
      <w:pPr>
        <w:pStyle w:val="Heading1"/>
      </w:pPr>
      <w:r>
        <w:t>Assumptions</w:t>
      </w:r>
    </w:p>
    <w:p>
      <w:r>
        <w:t>The functional specification document would assume the setup of a Customs Management Module to generate a custom invoice form tailored to the specific needs of Canadian customers. It would set up a document type to trigger the Adobe Forms in BTP and define the needed information and fields to include in the custom invoice form.</w:t>
      </w:r>
    </w:p>
    <w:p>
      <w:pPr>
        <w:pStyle w:val="Heading1"/>
      </w:pPr>
      <w:r>
        <w:t>Assumptions</w:t>
      </w:r>
    </w:p>
    <w:p>
      <w:r>
        <w:t>The functional specification document will specify the details for generating a custom invoice form in Adobe Forms BTP for Canadian customers. It will outline the information and details, creating master data for customization and creating invoice documents in VF01/VF02/VF03 in SAP for receipt and re-print in VF31. The invoice will be issued either through Print, Email or FAX.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