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PID_5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: Mental Disorders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 Item</w:t>
      </w:r>
      <w:r w:rsidDel="00000000" w:rsidR="00000000" w:rsidRPr="00000000">
        <w:rPr>
          <w:rtl w:val="0"/>
        </w:rPr>
        <w:t xml:space="preserve">: 220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Likert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: 0-3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Honest: 412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Faker: 412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Study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 Within subject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Subjects were asked to answer twice a questionnaire developed to identify mental disorders, following different instructions: the first time by answering honestly, while the second time by pretending to have a mental disorder.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Therefore, each participant responded twice, once honestly (H) and once faking (D).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FAKING BAD: we expect liars to give higher responses than truth-tellers because they exaggerate mental disorders symptoms.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Item and scale are reported in PID-5 test PDF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4A69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lFI/hNHa1nnfF5TXUTF872Bmw==">AMUW2mXOzMd6N1RSPHLmdKJYFkSGP0ep/8kRruHYLAGb1lbSCvI3ck6elwYVFD7CGoi3Hgm21DaP7KkjWAl9fF9W9agRv1CbpnmW2hxE5o0NkHTl4Sz+Z9w=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2021-10-06T12:32:00Z</dcterms:created>
  <dc:creator>Giulia Melis</dc:creator>
</cp:coreProperties>
</file>