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60"/>
        <w:jc w:val="center"/>
      </w:pPr>
      <w:r>
        <w:rPr>
          <w:rFonts w:ascii="Times New Roman" w:cs="Times New Roman" w:eastAsia="Times New Roman" w:hAnsi="Times New Roman"/>
          <w:b/>
          <w:bCs/>
          <w:sz w:val="36"/>
          <w:szCs w:val="36"/>
        </w:rPr>
        <w:t>The Evolutionary Contradiction Network:</w:t>
      </w:r>
    </w:p>
    <w:p>
      <w:pPr>
        <w:spacing w:before="0" w:after="360"/>
        <w:jc w:val="center"/>
      </w:pPr>
      <w:r>
        <w:rPr>
          <w:rFonts w:ascii="Times New Roman" w:cs="Times New Roman" w:eastAsia="Times New Roman" w:hAnsi="Times New Roman"/>
          <w:b/>
          <w:bCs/>
          <w:sz w:val="36"/>
          <w:szCs w:val="36"/>
        </w:rPr>
        <w:t>Contradiction-Driven Discovery of Symbolic Reasoning Rules</w:t>
      </w:r>
    </w:p>
    <w:p>
      <w:pPr>
        <w:spacing w:before="0" w:after="60"/>
        <w:jc w:val="center"/>
      </w:pPr>
      <w:r>
        <w:rPr>
          <w:rFonts w:ascii="Times New Roman" w:cs="Times New Roman" w:eastAsia="Times New Roman" w:hAnsi="Times New Roman"/>
          <w:sz w:val="26"/>
          <w:szCs w:val="26"/>
        </w:rPr>
        <w:t>Abhishek Srivastava</w:t>
      </w:r>
    </w:p>
    <w:p>
      <w:pPr>
        <w:spacing w:before="0" w:after="60"/>
        <w:jc w:val="center"/>
      </w:pPr>
      <w:r>
        <w:rPr>
          <w:rFonts w:ascii="Times New Roman" w:cs="Times New Roman" w:eastAsia="Times New Roman" w:hAnsi="Times New Roman"/>
          <w:i/>
          <w:iCs/>
          <w:sz w:val="24"/>
          <w:szCs w:val="24"/>
        </w:rPr>
        <w:t>Independent Researcher</w:t>
      </w:r>
    </w:p>
    <w:p>
      <w:pPr>
        <w:spacing w:before="0" w:after="480"/>
        <w:jc w:val="center"/>
      </w:pPr>
      <w:r>
        <w:rPr>
          <w:rFonts w:ascii="Times New Roman" w:cs="Times New Roman" w:eastAsia="Times New Roman" w:hAnsi="Times New Roman"/>
          <w:sz w:val="24"/>
          <w:szCs w:val="24"/>
        </w:rPr>
        <w:t>February 2026</w:t>
      </w:r>
    </w:p>
    <w:p>
      <w:pPr>
        <w:pStyle w:val="Heading1"/>
        <w:spacing w:before="360" w:after="180"/>
        <w:jc w:val="left"/>
      </w:pPr>
      <w:r>
        <w:rPr>
          <w:rFonts w:ascii="Times New Roman" w:cs="Times New Roman" w:eastAsia="Times New Roman" w:hAnsi="Times New Roman"/>
          <w:b/>
          <w:bCs/>
          <w:sz w:val="28"/>
          <w:szCs w:val="28"/>
        </w:rPr>
        <w:t>Abstract</w:t>
      </w:r>
    </w:p>
    <w:p>
      <w:pPr>
        <w:spacing w:before="0" w:after="120"/>
        <w:jc w:val="both"/>
      </w:pPr>
      <w:r>
        <w:rPr>
          <w:rFonts w:ascii="Times New Roman" w:cs="Times New Roman" w:eastAsia="Times New Roman" w:hAnsi="Times New Roman"/>
          <w:sz w:val="24"/>
          <w:szCs w:val="24"/>
        </w:rPr>
        <w:t xml:space="preserve">We present the </w:t>
      </w:r>
      <w:r>
        <w:rPr>
          <w:rFonts w:ascii="Times New Roman" w:cs="Times New Roman" w:eastAsia="Times New Roman" w:hAnsi="Times New Roman"/>
          <w:b/>
          <w:bCs/>
          <w:sz w:val="24"/>
          <w:szCs w:val="24"/>
        </w:rPr>
        <w:t>Evolutionary Contradiction Network (ECN)</w:t>
      </w:r>
      <w:r>
        <w:rPr>
          <w:rFonts w:ascii="Times New Roman" w:cs="Times New Roman" w:eastAsia="Times New Roman" w:hAnsi="Times New Roman"/>
          <w:sz w:val="24"/>
          <w:szCs w:val="24"/>
        </w:rPr>
        <w:t>, a symbolic reasoning architecture that discovers inference rules from scratch through contradiction-driven evolution. Unlike large language models, which approximate reasoning through token prediction over memorized patterns, ECN constructs genuine logical rules by treating contradictions as evolutionary pressure rather than error signals. The system operates through a governance pipeline of six coordinated modules: a Contradiction-Driven Evolution engine that identifies structural gaps in reasoning, a Goal-Guarded Mutation Validator that constrains exploration to goal-aligned directions, an Impact-Weighted Novelty Filter that ensures behavioral significance, a Symbolic Pressure Regulator that maintains homeostatic balance between exploration and stability, a Failure Memory system that enables dormant ideas to resurface when conditions change, and an Efficient Utility Criterion Engine that provides holistic multi-dimensional quality scoring.</w:t>
      </w:r>
    </w:p>
    <w:p>
      <w:pPr>
        <w:spacing w:before="0" w:after="120"/>
        <w:jc w:val="both"/>
      </w:pPr>
      <w:r>
        <w:rPr>
          <w:rFonts w:ascii="Times New Roman" w:cs="Times New Roman" w:eastAsia="Times New Roman" w:hAnsi="Times New Roman"/>
          <w:sz w:val="24"/>
          <w:szCs w:val="24"/>
        </w:rPr>
        <w:t>In proof-of-concept experiments on classical propositional logic, ECN discovered modus ponens, modus tollens, and hypothetical syllogism entirely through enumeration over a small domain-specific language of ten primitives, with no templates, no pre-programmed rule knowledge, and strict oracle separation enforced throughout. All discovered rules achieved 100% generalization across twenty independently generated test cases. These results demonstrate that symbolic reasoning rules can emerge from an evolutionary process driven by contradiction pressure, without any reliance on statistical pattern matching.</w:t>
      </w:r>
    </w:p>
    <w:p>
      <w:r/>
    </w:p>
    <w:p>
      <w:pPr>
        <w:pStyle w:val="Heading1"/>
        <w:spacing w:before="360" w:after="180"/>
        <w:jc w:val="left"/>
      </w:pPr>
      <w:r>
        <w:rPr>
          <w:rFonts w:ascii="Times New Roman" w:cs="Times New Roman" w:eastAsia="Times New Roman" w:hAnsi="Times New Roman"/>
          <w:b/>
          <w:bCs/>
          <w:sz w:val="28"/>
          <w:szCs w:val="28"/>
        </w:rPr>
        <w:t>1.  Introduction</w:t>
      </w:r>
    </w:p>
    <w:p>
      <w:pPr>
        <w:spacing w:before="0" w:after="120"/>
        <w:jc w:val="both"/>
      </w:pPr>
      <w:r>
        <w:rPr>
          <w:rFonts w:ascii="Times New Roman" w:cs="Times New Roman" w:eastAsia="Times New Roman" w:hAnsi="Times New Roman"/>
          <w:sz w:val="24"/>
          <w:szCs w:val="24"/>
        </w:rPr>
        <w:t>Large language models have achieved remarkable performance on many tasks traditionally associated with reasoning, including mathematical problem-solving, code generation, and logical inference. However, a growing body of evidence suggests that this performance reflects sophisticated pattern retrieval rather than genuine logical construction. When confronted with novel problem structures outside their training distribution, LLMs exhibit characteristic failure modes: confident but incorrect answers, sensitivity to surface-level rephrasing, and inability to verify or explain their own derivations.</w:t>
      </w:r>
    </w:p>
    <w:p>
      <w:pPr>
        <w:spacing w:before="0" w:after="120"/>
        <w:jc w:val="both"/>
      </w:pPr>
      <w:r>
        <w:rPr>
          <w:rFonts w:ascii="Times New Roman" w:cs="Times New Roman" w:eastAsia="Times New Roman" w:hAnsi="Times New Roman"/>
          <w:sz w:val="24"/>
          <w:szCs w:val="24"/>
        </w:rPr>
        <w:t xml:space="preserve">The fundamental limitation is architectural. Token prediction optimizes for the most statistically likely continuation of a sequence, not for the construction of valid logical derivations. A model trained on millions of proofs may learn to predict what a proof </w:t>
      </w:r>
      <w:r>
        <w:rPr>
          <w:rFonts w:ascii="Times New Roman" w:cs="Times New Roman" w:eastAsia="Times New Roman" w:hAnsi="Times New Roman"/>
          <w:i/>
          <w:iCs/>
          <w:sz w:val="24"/>
          <w:szCs w:val="24"/>
        </w:rPr>
        <w:t>looks like</w:t>
      </w:r>
      <w:r>
        <w:rPr>
          <w:rFonts w:ascii="Times New Roman" w:cs="Times New Roman" w:eastAsia="Times New Roman" w:hAnsi="Times New Roman"/>
          <w:sz w:val="24"/>
          <w:szCs w:val="24"/>
        </w:rPr>
        <w:t xml:space="preserve"> without understanding why each step follows from the previous one. This distinction, between prediction and construction, is precisely what separates pattern matching from reasoning.</w:t>
      </w:r>
    </w:p>
    <w:p>
      <w:pPr>
        <w:spacing w:before="0" w:after="120"/>
        <w:jc w:val="both"/>
      </w:pPr>
      <w:r>
        <w:rPr>
          <w:rFonts w:ascii="Times New Roman" w:cs="Times New Roman" w:eastAsia="Times New Roman" w:hAnsi="Times New Roman"/>
          <w:sz w:val="24"/>
          <w:szCs w:val="24"/>
        </w:rPr>
        <w:t>We propose an alternative paradigm: the Evolutionary Contradiction Network (ECN). Rather than learning statistical associations over symbolic expressions, ECN discovers reasoning rules through an evolutionary process where contradictions serve as the primary driver of adaptation. When the system encounters a problem it cannot solve, the failure itself becomes structured information: a gap analysis identifies what kind of operation is missing, a targeted mutator synthesizes candidate rules by enumerating compositions of primitive operations, and a multi-layered governance pipeline evaluates candidates for correctness, generality, and behavioral significance before promoting them to the system’s technique library.</w:t>
      </w:r>
    </w:p>
    <w:p>
      <w:pPr>
        <w:spacing w:before="0" w:after="120"/>
        <w:jc w:val="both"/>
      </w:pPr>
      <w:r>
        <w:rPr>
          <w:rFonts w:ascii="Times New Roman" w:cs="Times New Roman" w:eastAsia="Times New Roman" w:hAnsi="Times New Roman"/>
          <w:sz w:val="24"/>
          <w:szCs w:val="24"/>
        </w:rPr>
        <w:t>This paper makes three contributions. First, we describe the ECN architecture and its governance pipeline in detail, including the design rationale for each module and the interactions between them. Second, we present proof-of-concept results demonstrating that ECN can discover fundamental inference rules of classical propositional logic, including modus ponens, modus tollens, and hypothetical syllogism, entirely from scratch. Third, we articulate the oracle separation principle that ensures the system’s discoveries are genuine rather than leaked from evaluation metadata.</w:t>
      </w:r>
    </w:p>
    <w:p>
      <w:pPr>
        <w:pStyle w:val="Heading1"/>
        <w:spacing w:before="360" w:after="180"/>
        <w:jc w:val="left"/>
      </w:pPr>
      <w:r>
        <w:rPr>
          <w:rFonts w:ascii="Times New Roman" w:cs="Times New Roman" w:eastAsia="Times New Roman" w:hAnsi="Times New Roman"/>
          <w:b/>
          <w:bCs/>
          <w:sz w:val="28"/>
          <w:szCs w:val="28"/>
        </w:rPr>
        <w:t>2.  Background and Motivation</w:t>
      </w:r>
    </w:p>
    <w:p>
      <w:pPr>
        <w:pStyle w:val="Heading2"/>
        <w:spacing w:before="360" w:after="180"/>
        <w:jc w:val="left"/>
      </w:pPr>
      <w:r>
        <w:rPr>
          <w:rFonts w:ascii="Times New Roman" w:cs="Times New Roman" w:eastAsia="Times New Roman" w:hAnsi="Times New Roman"/>
          <w:b/>
          <w:bCs/>
          <w:sz w:val="26"/>
          <w:szCs w:val="26"/>
        </w:rPr>
        <w:t>2.1  The Prediction–Construction Gap</w:t>
      </w:r>
    </w:p>
    <w:p>
      <w:pPr>
        <w:spacing w:before="0" w:after="120"/>
        <w:jc w:val="both"/>
      </w:pPr>
      <w:r>
        <w:rPr>
          <w:rFonts w:ascii="Times New Roman" w:cs="Times New Roman" w:eastAsia="Times New Roman" w:hAnsi="Times New Roman"/>
          <w:sz w:val="24"/>
          <w:szCs w:val="24"/>
        </w:rPr>
        <w:t xml:space="preserve">Consider a simple logical inference: given the premises </w:t>
      </w:r>
      <w:r>
        <w:rPr>
          <w:rFonts w:ascii="Times New Roman" w:cs="Times New Roman" w:eastAsia="Times New Roman" w:hAnsi="Times New Roman"/>
          <w:i/>
          <w:iCs/>
          <w:sz w:val="24"/>
          <w:szCs w:val="24"/>
        </w:rPr>
        <w:t>P → Q</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P</w:t>
      </w:r>
      <w:r>
        <w:rPr>
          <w:rFonts w:ascii="Times New Roman" w:cs="Times New Roman" w:eastAsia="Times New Roman" w:hAnsi="Times New Roman"/>
          <w:sz w:val="24"/>
          <w:szCs w:val="24"/>
        </w:rPr>
        <w:t xml:space="preserve">, derive </w:t>
      </w:r>
      <w:r>
        <w:rPr>
          <w:rFonts w:ascii="Times New Roman" w:cs="Times New Roman" w:eastAsia="Times New Roman" w:hAnsi="Times New Roman"/>
          <w:i/>
          <w:iCs/>
          <w:sz w:val="24"/>
          <w:szCs w:val="24"/>
        </w:rPr>
        <w:t>Q</w:t>
      </w:r>
      <w:r>
        <w:rPr>
          <w:rFonts w:ascii="Times New Roman" w:cs="Times New Roman" w:eastAsia="Times New Roman" w:hAnsi="Times New Roman"/>
          <w:sz w:val="24"/>
          <w:szCs w:val="24"/>
        </w:rPr>
        <w:t xml:space="preserve">. A large language model trained on logic textbooks will reliably produce the correct answer and may even label it as modus ponens. But this performance tells us nothing about whether the model has </w:t>
      </w:r>
      <w:r>
        <w:rPr>
          <w:rFonts w:ascii="Times New Roman" w:cs="Times New Roman" w:eastAsia="Times New Roman" w:hAnsi="Times New Roman"/>
          <w:i/>
          <w:iCs/>
          <w:sz w:val="24"/>
          <w:szCs w:val="24"/>
        </w:rPr>
        <w:t>constructed</w:t>
      </w:r>
      <w:r>
        <w:rPr>
          <w:rFonts w:ascii="Times New Roman" w:cs="Times New Roman" w:eastAsia="Times New Roman" w:hAnsi="Times New Roman"/>
          <w:sz w:val="24"/>
          <w:szCs w:val="24"/>
        </w:rPr>
        <w:t xml:space="preserve"> the derivation or merely </w:t>
      </w:r>
      <w:r>
        <w:rPr>
          <w:rFonts w:ascii="Times New Roman" w:cs="Times New Roman" w:eastAsia="Times New Roman" w:hAnsi="Times New Roman"/>
          <w:i/>
          <w:iCs/>
          <w:sz w:val="24"/>
          <w:szCs w:val="24"/>
        </w:rPr>
        <w:t>retrieved</w:t>
      </w:r>
      <w:r>
        <w:rPr>
          <w:rFonts w:ascii="Times New Roman" w:cs="Times New Roman" w:eastAsia="Times New Roman" w:hAnsi="Times New Roman"/>
          <w:sz w:val="24"/>
          <w:szCs w:val="24"/>
        </w:rPr>
        <w:t xml:space="preserve"> a pattern associated with this premise structure. The distinction becomes visible when we perturb the problem: rename the variables, nest the implication inside a conjunction, or embed it within a longer argument. Models that have genuinely constructed the rule will generalize seamlessly; models that have memorized the pattern will degrade.</w:t>
      </w:r>
    </w:p>
    <w:p>
      <w:pPr>
        <w:spacing w:before="0" w:after="120"/>
        <w:jc w:val="both"/>
      </w:pPr>
      <w:r>
        <w:rPr>
          <w:rFonts w:ascii="Times New Roman" w:cs="Times New Roman" w:eastAsia="Times New Roman" w:hAnsi="Times New Roman"/>
          <w:sz w:val="24"/>
          <w:szCs w:val="24"/>
        </w:rPr>
        <w:t>This prediction–construction gap is not a minor implementation detail. It reflects a fundamental limit of architectures that optimize for next-token likelihood. Logical validity is not a statistical property. A derivation is valid or invalid regardless of how frequently similar derivations appear in a training corpus. Any system that conflates frequency with validity will systematically fail on novel problem structures.</w:t>
      </w:r>
    </w:p>
    <w:p>
      <w:pPr>
        <w:pStyle w:val="Heading2"/>
        <w:spacing w:before="360" w:after="180"/>
        <w:jc w:val="left"/>
      </w:pPr>
      <w:r>
        <w:rPr>
          <w:rFonts w:ascii="Times New Roman" w:cs="Times New Roman" w:eastAsia="Times New Roman" w:hAnsi="Times New Roman"/>
          <w:b/>
          <w:bCs/>
          <w:sz w:val="26"/>
          <w:szCs w:val="26"/>
        </w:rPr>
        <w:t>2.2  Contradiction as Evolutionary Pressure</w:t>
      </w:r>
    </w:p>
    <w:p>
      <w:pPr>
        <w:spacing w:before="0" w:after="120"/>
        <w:jc w:val="both"/>
      </w:pPr>
      <w:r>
        <w:rPr>
          <w:rFonts w:ascii="Times New Roman" w:cs="Times New Roman" w:eastAsia="Times New Roman" w:hAnsi="Times New Roman"/>
          <w:sz w:val="24"/>
          <w:szCs w:val="24"/>
        </w:rPr>
        <w:t xml:space="preserve">Biological evolution uses environmental pressure to drive adaptation: organisms that fail to survive in their environment are selected against, and the survivors’ traits propagate. ECN applies an analogous principle to symbolic reasoning. When the system encounters a problem it cannot solve, the failure generates a </w:t>
      </w:r>
      <w:r>
        <w:rPr>
          <w:rFonts w:ascii="Times New Roman" w:cs="Times New Roman" w:eastAsia="Times New Roman" w:hAnsi="Times New Roman"/>
          <w:i/>
          <w:iCs/>
          <w:sz w:val="24"/>
          <w:szCs w:val="24"/>
        </w:rPr>
        <w:t>contradiction</w:t>
      </w:r>
      <w:r>
        <w:rPr>
          <w:rFonts w:ascii="Times New Roman" w:cs="Times New Roman" w:eastAsia="Times New Roman" w:hAnsi="Times New Roman"/>
          <w:sz w:val="24"/>
          <w:szCs w:val="24"/>
        </w:rPr>
        <w:t xml:space="preserve"> between the system’s current capabilities and the demands of the problem. This contradiction is not an error to be suppressed but a signal to be exploited. The contradiction drives a targeted search for new capabilities: what structural gap prevented the system from solving this problem, and what composition of existing primitives could fill that gap?</w:t>
      </w:r>
    </w:p>
    <w:p>
      <w:pPr>
        <w:spacing w:before="0" w:after="120"/>
        <w:jc w:val="both"/>
      </w:pPr>
      <w:r>
        <w:rPr>
          <w:rFonts w:ascii="Times New Roman" w:cs="Times New Roman" w:eastAsia="Times New Roman" w:hAnsi="Times New Roman"/>
          <w:sz w:val="24"/>
          <w:szCs w:val="24"/>
        </w:rPr>
        <w:t xml:space="preserve">This framing inverts the traditional relationship between failure and learning. In supervised learning, failure is measured as deviation from a known correct answer, and the system adjusts its parameters to minimize that deviation. In ECN, the system does not have access to correct answers. It has only the structural signature of its own failure, and it must </w:t>
      </w:r>
      <w:r>
        <w:rPr>
          <w:rFonts w:ascii="Times New Roman" w:cs="Times New Roman" w:eastAsia="Times New Roman" w:hAnsi="Times New Roman"/>
          <w:i/>
          <w:iCs/>
          <w:sz w:val="24"/>
          <w:szCs w:val="24"/>
        </w:rPr>
        <w:t>construct</w:t>
      </w:r>
      <w:r>
        <w:rPr>
          <w:rFonts w:ascii="Times New Roman" w:cs="Times New Roman" w:eastAsia="Times New Roman" w:hAnsi="Times New Roman"/>
          <w:sz w:val="24"/>
          <w:szCs w:val="24"/>
        </w:rPr>
        <w:t xml:space="preserve"> a solution that resolves the contradiction. The governance pipeline ensures that solutions are not merely syntactically valid but behaviorally significant, generalizable, and consistent with the system’s existing knowledge.</w:t>
      </w:r>
    </w:p>
    <w:p>
      <w:r/>
    </w:p>
    <w:p>
      <w:pPr>
        <w:pStyle w:val="Heading1"/>
        <w:spacing w:before="360" w:after="180"/>
        <w:jc w:val="left"/>
      </w:pPr>
      <w:r>
        <w:rPr>
          <w:rFonts w:ascii="Times New Roman" w:cs="Times New Roman" w:eastAsia="Times New Roman" w:hAnsi="Times New Roman"/>
          <w:b/>
          <w:bCs/>
          <w:sz w:val="28"/>
          <w:szCs w:val="28"/>
        </w:rPr>
        <w:t>3.  System Architecture</w:t>
      </w:r>
    </w:p>
    <w:p>
      <w:pPr>
        <w:pStyle w:val="Heading2"/>
        <w:spacing w:before="360" w:after="180"/>
        <w:jc w:val="left"/>
      </w:pPr>
      <w:r>
        <w:rPr>
          <w:rFonts w:ascii="Times New Roman" w:cs="Times New Roman" w:eastAsia="Times New Roman" w:hAnsi="Times New Roman"/>
          <w:b/>
          <w:bCs/>
          <w:sz w:val="26"/>
          <w:szCs w:val="26"/>
        </w:rPr>
        <w:t>3.1  Three-Layer Design</w:t>
      </w:r>
    </w:p>
    <w:p>
      <w:pPr>
        <w:spacing w:before="0" w:after="120"/>
        <w:jc w:val="both"/>
      </w:pPr>
      <w:r>
        <w:rPr>
          <w:rFonts w:ascii="Times New Roman" w:cs="Times New Roman" w:eastAsia="Times New Roman" w:hAnsi="Times New Roman"/>
          <w:sz w:val="24"/>
          <w:szCs w:val="24"/>
        </w:rPr>
        <w:t xml:space="preserve">The complete ECN system comprises three layers with distinct responsibilities. The </w:t>
      </w:r>
      <w:r>
        <w:rPr>
          <w:rFonts w:ascii="Times New Roman" w:cs="Times New Roman" w:eastAsia="Times New Roman" w:hAnsi="Times New Roman"/>
          <w:b/>
          <w:bCs/>
          <w:sz w:val="24"/>
          <w:szCs w:val="24"/>
        </w:rPr>
        <w:t>Symbolic Reasoning Engine (SRE)</w:t>
      </w:r>
      <w:r>
        <w:rPr>
          <w:rFonts w:ascii="Times New Roman" w:cs="Times New Roman" w:eastAsia="Times New Roman" w:hAnsi="Times New Roman"/>
          <w:sz w:val="24"/>
          <w:szCs w:val="24"/>
        </w:rPr>
        <w:t xml:space="preserve"> serves as the interface layer, using a large language model strictly as a translator between natural language and symbolic representation. The SRE is explicitly </w:t>
      </w:r>
      <w:r>
        <w:rPr>
          <w:rFonts w:ascii="Times New Roman" w:cs="Times New Roman" w:eastAsia="Times New Roman" w:hAnsi="Times New Roman"/>
          <w:i/>
          <w:iCs/>
          <w:sz w:val="24"/>
          <w:szCs w:val="24"/>
        </w:rPr>
        <w:t>not</w:t>
      </w:r>
      <w:r>
        <w:rPr>
          <w:rFonts w:ascii="Times New Roman" w:cs="Times New Roman" w:eastAsia="Times New Roman" w:hAnsi="Times New Roman"/>
          <w:sz w:val="24"/>
          <w:szCs w:val="24"/>
        </w:rPr>
        <w:t xml:space="preserve"> a reasoner; it parses human queries into formal problem representations and renders symbolic outputs back into natural language. The </w:t>
      </w:r>
      <w:r>
        <w:rPr>
          <w:rFonts w:ascii="Times New Roman" w:cs="Times New Roman" w:eastAsia="Times New Roman" w:hAnsi="Times New Roman"/>
          <w:b/>
          <w:bCs/>
          <w:sz w:val="24"/>
          <w:szCs w:val="24"/>
        </w:rPr>
        <w:t>Symbolic Strategy Engine (SSE)</w:t>
      </w:r>
      <w:r>
        <w:rPr>
          <w:rFonts w:ascii="Times New Roman" w:cs="Times New Roman" w:eastAsia="Times New Roman" w:hAnsi="Times New Roman"/>
          <w:sz w:val="24"/>
          <w:szCs w:val="24"/>
        </w:rPr>
        <w:t xml:space="preserve"> maintains a cache of previously discovered reasoning strategies and dispatches incoming problems to the appropriate solution method. Most queries are handled at the SSE level through cached strategy lookup and never reach the deeper layer. The </w:t>
      </w:r>
      <w:r>
        <w:rPr>
          <w:rFonts w:ascii="Times New Roman" w:cs="Times New Roman" w:eastAsia="Times New Roman" w:hAnsi="Times New Roman"/>
          <w:b/>
          <w:bCs/>
          <w:sz w:val="24"/>
          <w:szCs w:val="24"/>
        </w:rPr>
        <w:t>Symbolic Thought Mutation Engine (STME)</w:t>
      </w:r>
      <w:r>
        <w:rPr>
          <w:rFonts w:ascii="Times New Roman" w:cs="Times New Roman" w:eastAsia="Times New Roman" w:hAnsi="Times New Roman"/>
          <w:sz w:val="24"/>
          <w:szCs w:val="24"/>
        </w:rPr>
        <w:t>, the core ECN layer, handles genuinely novel problems that cannot be solved by cached strategies. This is where contradiction-driven evolution takes place.</w:t>
      </w:r>
    </w:p>
    <w:p>
      <w:pPr>
        <w:spacing w:before="0" w:after="120"/>
        <w:jc w:val="both"/>
      </w:pPr>
      <w:r>
        <w:rPr>
          <w:rFonts w:ascii="Times New Roman" w:cs="Times New Roman" w:eastAsia="Times New Roman" w:hAnsi="Times New Roman"/>
          <w:sz w:val="24"/>
          <w:szCs w:val="24"/>
        </w:rPr>
        <w:t xml:space="preserve">This layered architecture means that ECN, as a deep evolutionary engine, fires only when the system encounters something it has never seen before. Benchmarking ECN should therefore focus on </w:t>
      </w:r>
      <w:r>
        <w:rPr>
          <w:rFonts w:ascii="Times New Roman" w:cs="Times New Roman" w:eastAsia="Times New Roman" w:hAnsi="Times New Roman"/>
          <w:i/>
          <w:iCs/>
          <w:sz w:val="24"/>
          <w:szCs w:val="24"/>
        </w:rPr>
        <w:t>discovery</w:t>
      </w:r>
      <w:r>
        <w:rPr>
          <w:rFonts w:ascii="Times New Roman" w:cs="Times New Roman" w:eastAsia="Times New Roman" w:hAnsi="Times New Roman"/>
          <w:sz w:val="24"/>
          <w:szCs w:val="24"/>
        </w:rPr>
        <w:t xml:space="preserve"> tasks—whether it can find new rules—rather than </w:t>
      </w:r>
      <w:r>
        <w:rPr>
          <w:rFonts w:ascii="Times New Roman" w:cs="Times New Roman" w:eastAsia="Times New Roman" w:hAnsi="Times New Roman"/>
          <w:i/>
          <w:iCs/>
          <w:sz w:val="24"/>
          <w:szCs w:val="24"/>
        </w:rPr>
        <w:t>application</w:t>
      </w:r>
      <w:r>
        <w:rPr>
          <w:rFonts w:ascii="Times New Roman" w:cs="Times New Roman" w:eastAsia="Times New Roman" w:hAnsi="Times New Roman"/>
          <w:sz w:val="24"/>
          <w:szCs w:val="24"/>
        </w:rPr>
        <w:t xml:space="preserve"> tasks, which are the SSE’s responsibility.</w:t>
      </w:r>
    </w:p>
    <w:p>
      <w:pPr>
        <w:pStyle w:val="Heading2"/>
        <w:spacing w:before="360" w:after="180"/>
        <w:jc w:val="left"/>
      </w:pPr>
      <w:r>
        <w:rPr>
          <w:rFonts w:ascii="Times New Roman" w:cs="Times New Roman" w:eastAsia="Times New Roman" w:hAnsi="Times New Roman"/>
          <w:b/>
          <w:bCs/>
          <w:sz w:val="26"/>
          <w:szCs w:val="26"/>
        </w:rPr>
        <w:t>3.2  The Discovery Loop</w:t>
      </w:r>
    </w:p>
    <w:p>
      <w:pPr>
        <w:spacing w:before="0" w:after="120"/>
        <w:jc w:val="both"/>
      </w:pPr>
      <w:r>
        <w:rPr>
          <w:rFonts w:ascii="Times New Roman" w:cs="Times New Roman" w:eastAsia="Times New Roman" w:hAnsi="Times New Roman"/>
          <w:sz w:val="24"/>
          <w:szCs w:val="24"/>
        </w:rPr>
        <w:t>At the heart of STME is the discovery loop, an iterative process that transforms problem-solving failures into new reasoning capabilities. The loop proceeds through a fixed sequence of stages, each mediated by one or more governance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888888" w:sz="1"/>
              <w:left w:val="single" w:color="888888" w:sz="1"/>
              <w:bottom w:val="single" w:color="888888" w:sz="1"/>
              <w:right w:val="single" w:color="888888" w:sz="1"/>
            </w:tcBorders>
            <w:shd w:fill="D5E8F0" w:val="clear"/>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Step</w:t>
            </w:r>
          </w:p>
        </w:tc>
        <w:tc>
          <w:tcPr>
            <w:tcW w:type="dxa" w:w="1800"/>
            <w:tcBorders>
              <w:top w:val="single" w:color="888888" w:sz="1"/>
              <w:left w:val="single" w:color="888888" w:sz="1"/>
              <w:bottom w:val="single" w:color="888888" w:sz="1"/>
              <w:right w:val="single" w:color="888888" w:sz="1"/>
            </w:tcBorders>
            <w:shd w:fill="D5E8F0" w:val="clear"/>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Stage</w:t>
            </w:r>
          </w:p>
        </w:tc>
        <w:tc>
          <w:tcPr>
            <w:tcW w:type="dxa" w:w="6760"/>
            <w:tcBorders>
              <w:top w:val="single" w:color="888888" w:sz="1"/>
              <w:left w:val="single" w:color="888888" w:sz="1"/>
              <w:bottom w:val="single" w:color="888888" w:sz="1"/>
              <w:right w:val="single" w:color="888888" w:sz="1"/>
            </w:tcBorders>
            <w:shd w:fill="D5E8F0" w:val="clear"/>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Description</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center"/>
            </w:pPr>
            <w:r>
              <w:rPr>
                <w:rFonts w:ascii="Times New Roman" w:cs="Times New Roman" w:eastAsia="Times New Roman" w:hAnsi="Times New Roman"/>
                <w:sz w:val="22"/>
                <w:szCs w:val="22"/>
              </w:rPr>
              <w:t xml:space="preserve">1</w:t>
            </w:r>
          </w:p>
        </w:tc>
        <w:tc>
          <w:tcPr>
            <w:tcW w:type="dxa" w:w="1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Oracle Guard</w:t>
            </w:r>
          </w:p>
        </w:tc>
        <w:tc>
          <w:tcPr>
            <w:tcW w:type="dxa" w:w="6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sz w:val="22"/>
                <w:szCs w:val="22"/>
              </w:rPr>
              <w:t xml:space="preserve">Verifies the problem contains no leaked evaluation metadata (rule labels, expected answers). Deep traversal of all fields, banned vocabulary patterns, and ID formats.</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center"/>
            </w:pPr>
            <w:r>
              <w:rPr>
                <w:rFonts w:ascii="Times New Roman" w:cs="Times New Roman" w:eastAsia="Times New Roman" w:hAnsi="Times New Roman"/>
                <w:sz w:val="22"/>
                <w:szCs w:val="22"/>
              </w:rPr>
              <w:t xml:space="preserve">2</w:t>
            </w:r>
          </w:p>
        </w:tc>
        <w:tc>
          <w:tcPr>
            <w:tcW w:type="dxa" w:w="1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Attempt</w:t>
            </w:r>
          </w:p>
        </w:tc>
        <w:tc>
          <w:tcPr>
            <w:tcW w:type="dxa" w:w="6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sz w:val="22"/>
                <w:szCs w:val="22"/>
              </w:rPr>
              <w:t xml:space="preserve">Applies all currently known techniques to the problem. If any technique solves it, the loop terminates. Otherwise, records a structured failure trace.</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center"/>
            </w:pPr>
            <w:r>
              <w:rPr>
                <w:rFonts w:ascii="Times New Roman" w:cs="Times New Roman" w:eastAsia="Times New Roman" w:hAnsi="Times New Roman"/>
                <w:sz w:val="22"/>
                <w:szCs w:val="22"/>
              </w:rPr>
              <w:t xml:space="preserve">3</w:t>
            </w:r>
          </w:p>
        </w:tc>
        <w:tc>
          <w:tcPr>
            <w:tcW w:type="dxa" w:w="1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SPR Check</w:t>
            </w:r>
          </w:p>
        </w:tc>
        <w:tc>
          <w:tcPr>
            <w:tcW w:type="dxa" w:w="6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sz w:val="22"/>
                <w:szCs w:val="22"/>
              </w:rPr>
              <w:t xml:space="preserve">The Symbolic Pressure Regulator reads the current contradiction entropy and decides whether the system should rest (too chaotic) or mutate (stable enough to explore).</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center"/>
            </w:pPr>
            <w:r>
              <w:rPr>
                <w:rFonts w:ascii="Times New Roman" w:cs="Times New Roman" w:eastAsia="Times New Roman" w:hAnsi="Times New Roman"/>
                <w:sz w:val="22"/>
                <w:szCs w:val="22"/>
              </w:rPr>
              <w:t xml:space="preserve">4</w:t>
            </w:r>
          </w:p>
        </w:tc>
        <w:tc>
          <w:tcPr>
            <w:tcW w:type="dxa" w:w="1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GGMV Gate</w:t>
            </w:r>
          </w:p>
        </w:tc>
        <w:tc>
          <w:tcPr>
            <w:tcW w:type="dxa" w:w="6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sz w:val="22"/>
                <w:szCs w:val="22"/>
              </w:rPr>
              <w:t xml:space="preserve">The Goal-Guarded Mutation Validator checks whether mutation is permitted under the current goal constraints. Includes a bootstrap exemption for empty technique libraries and a probabilistic exploration tail.</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center"/>
            </w:pPr>
            <w:r>
              <w:rPr>
                <w:rFonts w:ascii="Times New Roman" w:cs="Times New Roman" w:eastAsia="Times New Roman" w:hAnsi="Times New Roman"/>
                <w:sz w:val="22"/>
                <w:szCs w:val="22"/>
              </w:rPr>
              <w:t xml:space="preserve">5</w:t>
            </w:r>
          </w:p>
        </w:tc>
        <w:tc>
          <w:tcPr>
            <w:tcW w:type="dxa" w:w="1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Gap Analysis</w:t>
            </w:r>
          </w:p>
        </w:tc>
        <w:tc>
          <w:tcPr>
            <w:tcW w:type="dxa" w:w="6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sz w:val="22"/>
                <w:szCs w:val="22"/>
              </w:rPr>
              <w:t xml:space="preserve">The failure trace is analyzed structurally to identify the specific operation that is missing. This produces a gap specification with input patterns, expected output type, and unification constraints.</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center"/>
            </w:pPr>
            <w:r>
              <w:rPr>
                <w:rFonts w:ascii="Times New Roman" w:cs="Times New Roman" w:eastAsia="Times New Roman" w:hAnsi="Times New Roman"/>
                <w:sz w:val="22"/>
                <w:szCs w:val="22"/>
              </w:rPr>
              <w:t xml:space="preserve">6</w:t>
            </w:r>
          </w:p>
        </w:tc>
        <w:tc>
          <w:tcPr>
            <w:tcW w:type="dxa" w:w="1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Enumeration</w:t>
            </w:r>
          </w:p>
        </w:tc>
        <w:tc>
          <w:tcPr>
            <w:tcW w:type="dxa" w:w="6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sz w:val="22"/>
                <w:szCs w:val="22"/>
              </w:rPr>
              <w:t xml:space="preserve">A targeted mutator enumerates all compositions of DSL primitives up to a fixed depth that match the gap specification. Each candidate is a concrete program that can be executed on symbolic inputs.</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center"/>
            </w:pPr>
            <w:r>
              <w:rPr>
                <w:rFonts w:ascii="Times New Roman" w:cs="Times New Roman" w:eastAsia="Times New Roman" w:hAnsi="Times New Roman"/>
                <w:sz w:val="22"/>
                <w:szCs w:val="22"/>
              </w:rPr>
              <w:t xml:space="preserve">7</w:t>
            </w:r>
          </w:p>
        </w:tc>
        <w:tc>
          <w:tcPr>
            <w:tcW w:type="dxa" w:w="1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Verification</w:t>
            </w:r>
          </w:p>
        </w:tc>
        <w:tc>
          <w:tcPr>
            <w:tcW w:type="dxa" w:w="6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sz w:val="22"/>
                <w:szCs w:val="22"/>
              </w:rPr>
              <w:t xml:space="preserve">Each candidate program is executed against the original problem and its output is verified using truth-table-based tautology and entailment checking. No statistical approximation.</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center"/>
            </w:pPr>
            <w:r>
              <w:rPr>
                <w:rFonts w:ascii="Times New Roman" w:cs="Times New Roman" w:eastAsia="Times New Roman" w:hAnsi="Times New Roman"/>
                <w:sz w:val="22"/>
                <w:szCs w:val="22"/>
              </w:rPr>
              <w:t xml:space="preserve">8</w:t>
            </w:r>
          </w:p>
        </w:tc>
        <w:tc>
          <w:tcPr>
            <w:tcW w:type="dxa" w:w="1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Generalization</w:t>
            </w:r>
          </w:p>
        </w:tc>
        <w:tc>
          <w:tcPr>
            <w:tcW w:type="dxa" w:w="6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sz w:val="22"/>
                <w:szCs w:val="22"/>
              </w:rPr>
              <w:t xml:space="preserve">Verified candidates are tested against twenty independently generated variations of the original problem with fresh variable names. Only candidates that achieve the minimum generalization score survive.</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center"/>
            </w:pPr>
            <w:r>
              <w:rPr>
                <w:rFonts w:ascii="Times New Roman" w:cs="Times New Roman" w:eastAsia="Times New Roman" w:hAnsi="Times New Roman"/>
                <w:sz w:val="22"/>
                <w:szCs w:val="22"/>
              </w:rPr>
              <w:t xml:space="preserve">9</w:t>
            </w:r>
          </w:p>
        </w:tc>
        <w:tc>
          <w:tcPr>
            <w:tcW w:type="dxa" w:w="1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EUCE Gate</w:t>
            </w:r>
          </w:p>
        </w:tc>
        <w:tc>
          <w:tcPr>
            <w:tcW w:type="dxa" w:w="6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sz w:val="22"/>
                <w:szCs w:val="22"/>
              </w:rPr>
              <w:t xml:space="preserve">The Efficient Utility Criterion Engine scores surviving candidates across six weighted dimensions: goal fit, consistency, stability, novelty, cost, and verifier confidence. Candidates below the composite threshold are rejected unless rescued by the exploration tail.</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center"/>
            </w:pPr>
            <w:r>
              <w:rPr>
                <w:rFonts w:ascii="Times New Roman" w:cs="Times New Roman" w:eastAsia="Times New Roman" w:hAnsi="Times New Roman"/>
                <w:sz w:val="22"/>
                <w:szCs w:val="22"/>
              </w:rPr>
              <w:t xml:space="preserve">10</w:t>
            </w:r>
          </w:p>
        </w:tc>
        <w:tc>
          <w:tcPr>
            <w:tcW w:type="dxa" w:w="1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Promotion</w:t>
            </w:r>
          </w:p>
        </w:tc>
        <w:tc>
          <w:tcPr>
            <w:tcW w:type="dxa" w:w="6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sz w:val="22"/>
                <w:szCs w:val="22"/>
              </w:rPr>
              <w:t xml:space="preserve">Candidates that pass all gates are promoted to the technique library with full lineage metadata: origin problem, generalization statistics, EUCE score, and synthesis path.</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center"/>
            </w:pPr>
            <w:r>
              <w:rPr>
                <w:rFonts w:ascii="Times New Roman" w:cs="Times New Roman" w:eastAsia="Times New Roman" w:hAnsi="Times New Roman"/>
                <w:sz w:val="22"/>
                <w:szCs w:val="22"/>
              </w:rPr>
              <w:t xml:space="preserve">11</w:t>
            </w:r>
          </w:p>
        </w:tc>
        <w:tc>
          <w:tcPr>
            <w:tcW w:type="dxa" w:w="1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Post-Update</w:t>
            </w:r>
          </w:p>
        </w:tc>
        <w:tc>
          <w:tcPr>
            <w:tcW w:type="dxa" w:w="6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sz w:val="22"/>
                <w:szCs w:val="22"/>
              </w:rPr>
              <w:t xml:space="preserve">The novelty filter and failure memory are updated. Failed candidates are stored with rejection context for potential re-entry if system state changes.</w:t>
            </w:r>
          </w:p>
        </w:tc>
      </w:tr>
    </w:tbl>
    <w:p>
      <w:pPr>
        <w:spacing w:before="60" w:after="60"/>
        <w:jc w:val="both"/>
      </w:pPr>
      <w:r>
        <w:rPr>
          <w:rFonts w:ascii="Times New Roman" w:cs="Times New Roman" w:eastAsia="Times New Roman" w:hAnsi="Times New Roman"/>
          <w:sz w:val="24"/>
          <w:szCs w:val="24"/>
        </w:rPr>
      </w:r>
    </w:p>
    <w:p>
      <w:pPr>
        <w:spacing w:before="0" w:after="120"/>
        <w:jc w:val="both"/>
      </w:pPr>
      <w:r>
        <w:rPr>
          <w:rFonts w:ascii="Times New Roman" w:cs="Times New Roman" w:eastAsia="Times New Roman" w:hAnsi="Times New Roman"/>
          <w:sz w:val="24"/>
          <w:szCs w:val="24"/>
        </w:rPr>
        <w:t>The ordering of these stages is not arbitrary. Anti-cheat verification runs first because a contaminated problem could bias every downstream decision. The SPR and GGMV checks precede gap analysis because generating candidates is computationally expensive and should only happen when the governance system permits exploration. EUCE runs after generalization testing because multi-dimensional scoring is meaningful only for candidates that have already demonstrated basic correctness and generality.</w:t>
      </w:r>
    </w:p>
    <w:p>
      <w:r/>
    </w:p>
    <w:p>
      <w:pPr>
        <w:pStyle w:val="Heading1"/>
        <w:spacing w:before="360" w:after="180"/>
        <w:jc w:val="left"/>
      </w:pPr>
      <w:r>
        <w:rPr>
          <w:rFonts w:ascii="Times New Roman" w:cs="Times New Roman" w:eastAsia="Times New Roman" w:hAnsi="Times New Roman"/>
          <w:b/>
          <w:bCs/>
          <w:sz w:val="28"/>
          <w:szCs w:val="28"/>
        </w:rPr>
        <w:t>4.  Governance Modules</w:t>
      </w:r>
    </w:p>
    <w:p>
      <w:pPr>
        <w:spacing w:before="0" w:after="120"/>
        <w:jc w:val="both"/>
      </w:pPr>
      <w:r>
        <w:rPr>
          <w:rFonts w:ascii="Times New Roman" w:cs="Times New Roman" w:eastAsia="Times New Roman" w:hAnsi="Times New Roman"/>
          <w:sz w:val="24"/>
          <w:szCs w:val="24"/>
        </w:rPr>
        <w:t>The governance pipeline is what distinguishes ECN from naive evolutionary search. Ungoverned mutation leads to symbolic chaos: redundant rules, contradictory techniques, and unbounded complexity growth. Each governance module addresses a specific failure mode.</w:t>
      </w:r>
    </w:p>
    <w:p>
      <w:pPr>
        <w:pStyle w:val="Heading2"/>
        <w:spacing w:before="360" w:after="180"/>
        <w:jc w:val="left"/>
      </w:pPr>
      <w:r>
        <w:rPr>
          <w:rFonts w:ascii="Times New Roman" w:cs="Times New Roman" w:eastAsia="Times New Roman" w:hAnsi="Times New Roman"/>
          <w:b/>
          <w:bCs/>
          <w:sz w:val="26"/>
          <w:szCs w:val="26"/>
        </w:rPr>
        <w:t>4.1  Contradiction-Driven Evolution (CDE)</w:t>
      </w:r>
    </w:p>
    <w:p>
      <w:pPr>
        <w:spacing w:before="0" w:after="120"/>
        <w:jc w:val="both"/>
      </w:pPr>
      <w:r>
        <w:rPr>
          <w:rFonts w:ascii="Times New Roman" w:cs="Times New Roman" w:eastAsia="Times New Roman" w:hAnsi="Times New Roman"/>
          <w:sz w:val="24"/>
          <w:szCs w:val="24"/>
        </w:rPr>
        <w:t>CDE is the engine that transforms failures into structured evolutionary pressure. When a technique fails to solve a problem, CDE records the structural signature of the failure: what types of inputs were present, what output was expected, and where the technique’s execution diverged from the expected result. These contradiction records serve two purposes. First, they feed the gap analyzer, which uses the contradiction structure to identify what kind of primitive composition might fill the capability gap. Second, they contribute to the global contradiction entropy metric, which the Symbolic Pressure Regulator uses to modulate the mutation rate.</w:t>
      </w:r>
    </w:p>
    <w:p>
      <w:pPr>
        <w:pStyle w:val="Heading2"/>
        <w:spacing w:before="360" w:after="180"/>
        <w:jc w:val="left"/>
      </w:pPr>
      <w:r>
        <w:rPr>
          <w:rFonts w:ascii="Times New Roman" w:cs="Times New Roman" w:eastAsia="Times New Roman" w:hAnsi="Times New Roman"/>
          <w:b/>
          <w:bCs/>
          <w:sz w:val="26"/>
          <w:szCs w:val="26"/>
        </w:rPr>
        <w:t>4.2  Goal-Guarded Mutation Validator (GGMV)</w:t>
      </w:r>
    </w:p>
    <w:p>
      <w:pPr>
        <w:spacing w:before="0" w:after="120"/>
        <w:jc w:val="both"/>
      </w:pPr>
      <w:r>
        <w:rPr>
          <w:rFonts w:ascii="Times New Roman" w:cs="Times New Roman" w:eastAsia="Times New Roman" w:hAnsi="Times New Roman"/>
          <w:sz w:val="24"/>
          <w:szCs w:val="24"/>
        </w:rPr>
        <w:t xml:space="preserve">GGMV ensures that evolutionary exploration remains aligned with the system’s goals. It maintains two categories of goals: immutable system integrity constraints that can never be overridden, and dynamic discovery goals that describe desired system behaviors (such as minimum technique count or minimum generalization score) without specifying which rules should be discovered. This distinction is critical: discovery goals must be </w:t>
      </w:r>
      <w:r>
        <w:rPr>
          <w:rFonts w:ascii="Times New Roman" w:cs="Times New Roman" w:eastAsia="Times New Roman" w:hAnsi="Times New Roman"/>
          <w:i/>
          <w:iCs/>
          <w:sz w:val="24"/>
          <w:szCs w:val="24"/>
        </w:rPr>
        <w:t>oracle-safe</w:t>
      </w:r>
      <w:r>
        <w:rPr>
          <w:rFonts w:ascii="Times New Roman" w:cs="Times New Roman" w:eastAsia="Times New Roman" w:hAnsi="Times New Roman"/>
          <w:sz w:val="24"/>
          <w:szCs w:val="24"/>
        </w:rPr>
        <w:t>, meaning they describe outcome metrics rather than target rules, to preserve the integrity of the discovery process.</w:t>
      </w:r>
    </w:p>
    <w:p>
      <w:pPr>
        <w:spacing w:before="0" w:after="120"/>
        <w:jc w:val="both"/>
      </w:pPr>
      <w:r>
        <w:rPr>
          <w:rFonts w:ascii="Times New Roman" w:cs="Times New Roman" w:eastAsia="Times New Roman" w:hAnsi="Times New Roman"/>
          <w:sz w:val="24"/>
          <w:szCs w:val="24"/>
        </w:rPr>
        <w:t xml:space="preserve">GGMV incorporates two mechanisms to prevent over-blocking. The </w:t>
      </w:r>
      <w:r>
        <w:rPr>
          <w:rFonts w:ascii="Times New Roman" w:cs="Times New Roman" w:eastAsia="Times New Roman" w:hAnsi="Times New Roman"/>
          <w:b/>
          <w:bCs/>
          <w:sz w:val="24"/>
          <w:szCs w:val="24"/>
        </w:rPr>
        <w:t>bootstrap exemption</w:t>
      </w:r>
      <w:r>
        <w:rPr>
          <w:rFonts w:ascii="Times New Roman" w:cs="Times New Roman" w:eastAsia="Times New Roman" w:hAnsi="Times New Roman"/>
          <w:sz w:val="24"/>
          <w:szCs w:val="24"/>
        </w:rPr>
        <w:t xml:space="preserve"> recognizes that when the technique library is empty, standard governance metrics (such as contradiction entropy) are meaningless, and permits unrestricted exploration during the initial discovery phase. The </w:t>
      </w:r>
      <w:r>
        <w:rPr>
          <w:rFonts w:ascii="Times New Roman" w:cs="Times New Roman" w:eastAsia="Times New Roman" w:hAnsi="Times New Roman"/>
          <w:b/>
          <w:bCs/>
          <w:sz w:val="24"/>
          <w:szCs w:val="24"/>
        </w:rPr>
        <w:t>exploration tail</w:t>
      </w:r>
      <w:r>
        <w:rPr>
          <w:rFonts w:ascii="Times New Roman" w:cs="Times New Roman" w:eastAsia="Times New Roman" w:hAnsi="Times New Roman"/>
          <w:sz w:val="24"/>
          <w:szCs w:val="24"/>
        </w:rPr>
        <w:t xml:space="preserve"> provides a probabilistic override for candidates that fail the GGMV gate, with the probability decaying as the library grows. Together, these mechanisms ensure that governance does not prevent the system from bootstrapping itself into existence.</w:t>
      </w:r>
    </w:p>
    <w:p>
      <w:pPr>
        <w:pStyle w:val="Heading2"/>
        <w:spacing w:before="360" w:after="180"/>
        <w:jc w:val="left"/>
      </w:pPr>
      <w:r>
        <w:rPr>
          <w:rFonts w:ascii="Times New Roman" w:cs="Times New Roman" w:eastAsia="Times New Roman" w:hAnsi="Times New Roman"/>
          <w:b/>
          <w:bCs/>
          <w:sz w:val="26"/>
          <w:szCs w:val="26"/>
        </w:rPr>
        <w:t>4.3  Impact-Weighted Novelty Filter (IWNF)</w:t>
      </w:r>
    </w:p>
    <w:p>
      <w:pPr>
        <w:spacing w:before="0" w:after="120"/>
        <w:jc w:val="both"/>
      </w:pPr>
      <w:r>
        <w:rPr>
          <w:rFonts w:ascii="Times New Roman" w:cs="Times New Roman" w:eastAsia="Times New Roman" w:hAnsi="Times New Roman"/>
          <w:sz w:val="24"/>
          <w:szCs w:val="24"/>
        </w:rPr>
        <w:t>IWNF addresses a subtle failure mode: mutations that are syntactically novel but behaviorally redundant. A system could generate infinitely many equivalent restatements of the same inference rule by, for example, alpha-renaming variables or adding identity operations. IWNF measures novelty not by surface-level syntactic difference but by the measurable change in system behavior that a candidate produces. The metric is a weighted delta across inference paths altered, contradiction flux, and memory structure variance. Only candidates that produce a statistically significant behavioral change pass the filter.</w:t>
      </w:r>
    </w:p>
    <w:p>
      <w:pPr>
        <w:pStyle w:val="Heading2"/>
        <w:spacing w:before="360" w:after="180"/>
        <w:jc w:val="left"/>
      </w:pPr>
      <w:r>
        <w:rPr>
          <w:rFonts w:ascii="Times New Roman" w:cs="Times New Roman" w:eastAsia="Times New Roman" w:hAnsi="Times New Roman"/>
          <w:b/>
          <w:bCs/>
          <w:sz w:val="26"/>
          <w:szCs w:val="26"/>
        </w:rPr>
        <w:t>4.4  Symbolic Pressure Regulator (SPR)</w:t>
      </w:r>
    </w:p>
    <w:p>
      <w:pPr>
        <w:spacing w:before="0" w:after="120"/>
        <w:jc w:val="both"/>
      </w:pPr>
      <w:r>
        <w:rPr>
          <w:rFonts w:ascii="Times New Roman" w:cs="Times New Roman" w:eastAsia="Times New Roman" w:hAnsi="Times New Roman"/>
          <w:sz w:val="24"/>
          <w:szCs w:val="24"/>
        </w:rPr>
        <w:t>SPR dynamically modulates the mutation rate based on contradiction entropy (CE), maintaining a homeostatic balance between exploration and stability. When CE is high, the system is in a state of internal inconsistency and further mutations risk epistemic collapse; SPR dampens the mutation rate to allow consolidation. When CE is low, the system is stable and additional mutations are unlikely to cause damage; SPR amplifies exploration. This feedback mechanism prevents both stagnation (too little mutation) and chaos (too much mutation).</w:t>
      </w:r>
    </w:p>
    <w:p>
      <w:pPr>
        <w:pStyle w:val="Heading2"/>
        <w:spacing w:before="360" w:after="180"/>
        <w:jc w:val="left"/>
      </w:pPr>
      <w:r>
        <w:rPr>
          <w:rFonts w:ascii="Times New Roman" w:cs="Times New Roman" w:eastAsia="Times New Roman" w:hAnsi="Times New Roman"/>
          <w:b/>
          <w:bCs/>
          <w:sz w:val="26"/>
          <w:szCs w:val="26"/>
        </w:rPr>
        <w:t>4.5  Failure Memory (CREH + LNB)</w:t>
      </w:r>
    </w:p>
    <w:p>
      <w:pPr>
        <w:spacing w:before="0" w:after="120"/>
        <w:jc w:val="both"/>
      </w:pPr>
      <w:r>
        <w:rPr>
          <w:rFonts w:ascii="Times New Roman" w:cs="Times New Roman" w:eastAsia="Times New Roman" w:hAnsi="Times New Roman"/>
          <w:sz w:val="24"/>
          <w:szCs w:val="24"/>
        </w:rPr>
        <w:t xml:space="preserve">The Failure Memory system, comprising Contradiction Re-entry Hooks (CREH) and the Latent Novelty Buffer (LNB), stores rejected candidates with full context: the rejection reason, the system state at the time of rejection, the contradiction context vector, and the candidate’s partial scores. A re-entry trigger engine monitors changes in system state (new techniques discovered, entropy shifts, goal updates) and resubmits stored candidates when conditions have changed sufficiently that a previously rejected candidate might now pass. This mechanism models the phenomenon of </w:t>
      </w:r>
      <w:r>
        <w:rPr>
          <w:rFonts w:ascii="Times New Roman" w:cs="Times New Roman" w:eastAsia="Times New Roman" w:hAnsi="Times New Roman"/>
          <w:i/>
          <w:iCs/>
          <w:sz w:val="24"/>
          <w:szCs w:val="24"/>
        </w:rPr>
        <w:t>slow-burn insight</w:t>
      </w:r>
      <w:r>
        <w:rPr>
          <w:rFonts w:ascii="Times New Roman" w:cs="Times New Roman" w:eastAsia="Times New Roman" w:hAnsi="Times New Roman"/>
          <w:sz w:val="24"/>
          <w:szCs w:val="24"/>
        </w:rPr>
        <w:t>—ideas that fail initially but become valuable once the surrounding context evolves.</w:t>
      </w:r>
    </w:p>
    <w:p>
      <w:pPr>
        <w:pStyle w:val="Heading2"/>
        <w:spacing w:before="360" w:after="180"/>
        <w:jc w:val="left"/>
      </w:pPr>
      <w:r>
        <w:rPr>
          <w:rFonts w:ascii="Times New Roman" w:cs="Times New Roman" w:eastAsia="Times New Roman" w:hAnsi="Times New Roman"/>
          <w:b/>
          <w:bCs/>
          <w:sz w:val="26"/>
          <w:szCs w:val="26"/>
        </w:rPr>
        <w:t>4.6  Efficient Utility Criterion Engine (EUCE)</w:t>
      </w:r>
    </w:p>
    <w:p>
      <w:r>
        <w:t>Public-release note: Specific EUCE hyperparameters (internal scoring weights, promotion thresholds, and exploration rates) are intentionally omitted. This document specifies the evaluation dimensions and qualitative behavior; exact values remain implementation details.</w:t>
      </w:r>
    </w:p>
    <w:p>
      <w:pPr>
        <w:spacing w:before="0" w:after="120"/>
        <w:jc w:val="both"/>
      </w:pPr>
      <w:r>
        <w:t>EUCE provides holistic quality scoring across multiple configurable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888888" w:sz="1"/>
              <w:left w:val="single" w:color="888888" w:sz="1"/>
              <w:bottom w:val="single" w:color="888888" w:sz="1"/>
              <w:right w:val="single" w:color="888888" w:sz="1"/>
            </w:tcBorders>
            <w:shd w:fill="D5E8F0" w:val="clear"/>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Dimension</w:t>
            </w:r>
          </w:p>
        </w:tc>
        <w:tc>
          <w:tcPr>
            <w:tcW w:type="dxa" w:w="1200"/>
            <w:tcBorders>
              <w:top w:val="single" w:color="888888" w:sz="1"/>
              <w:left w:val="single" w:color="888888" w:sz="1"/>
              <w:bottom w:val="single" w:color="888888" w:sz="1"/>
              <w:right w:val="single" w:color="888888" w:sz="1"/>
            </w:tcBorders>
            <w:shd w:fill="D5E8F0" w:val="clear"/>
            <w:tcMar>
              <w:top w:type="dxa" w:w="60"/>
              <w:left w:type="dxa" w:w="100"/>
              <w:bottom w:type="dxa" w:w="60"/>
              <w:right w:type="dxa" w:w="100"/>
            </w:tcMar>
          </w:tcPr>
          <w:p>
            <w:r>
              <w:t>Configuration</w:t>
            </w:r>
          </w:p>
        </w:tc>
        <w:tc>
          <w:tcPr>
            <w:tcW w:type="dxa" w:w="6160"/>
            <w:tcBorders>
              <w:top w:val="single" w:color="888888" w:sz="1"/>
              <w:left w:val="single" w:color="888888" w:sz="1"/>
              <w:bottom w:val="single" w:color="888888" w:sz="1"/>
              <w:right w:val="single" w:color="888888" w:sz="1"/>
            </w:tcBorders>
            <w:shd w:fill="D5E8F0" w:val="clear"/>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Mapping</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Goal Fit</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r>
              <w:t>Tunable</w:t>
            </w:r>
          </w:p>
        </w:tc>
        <w:tc>
          <w:tcPr>
            <w:tcW w:type="dxa" w:w="61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sz w:val="22"/>
                <w:szCs w:val="22"/>
              </w:rPr>
              <w:t xml:space="preserve">Generalization pass rate as proxy for goal achievement</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Consistency</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r>
              <w:t>Tunable</w:t>
            </w:r>
          </w:p>
        </w:tc>
        <w:tc>
          <w:tcPr>
            <w:tcW w:type="dxa" w:w="61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sz w:val="22"/>
                <w:szCs w:val="22"/>
              </w:rPr>
              <w:t xml:space="preserve">Inverse of contradiction entropy (low entropy = consistent system)</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Stability</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r>
              <w:t>Tunable</w:t>
            </w:r>
          </w:p>
        </w:tc>
        <w:tc>
          <w:tcPr>
            <w:tcW w:type="dxa" w:w="61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sz w:val="22"/>
                <w:szCs w:val="22"/>
              </w:rPr>
              <w:t xml:space="preserve">Generalization score weighted by library maturity factor</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Novelty</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r>
              <w:t>Tunable</w:t>
            </w:r>
          </w:p>
        </w:tc>
        <w:tc>
          <w:tcPr>
            <w:tcW w:type="dxa" w:w="61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sz w:val="22"/>
                <w:szCs w:val="22"/>
              </w:rPr>
              <w:t xml:space="preserve">IWNF behavioral impact score</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Cost</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r>
              <w:t>Tunable</w:t>
            </w:r>
          </w:p>
        </w:tc>
        <w:tc>
          <w:tcPr>
            <w:tcW w:type="dxa" w:w="61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sz w:val="22"/>
                <w:szCs w:val="22"/>
              </w:rPr>
              <w:t xml:space="preserve">Inverse of enumeration expense (steps and time)</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Verifier</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r>
              <w:t>Tunable</w:t>
            </w:r>
          </w:p>
        </w:tc>
        <w:tc>
          <w:tcPr>
            <w:tcW w:type="dxa" w:w="61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sz w:val="22"/>
                <w:szCs w:val="22"/>
              </w:rPr>
              <w:t xml:space="preserve">Formal verification confidence from truth-table checking</w:t>
            </w:r>
          </w:p>
        </w:tc>
      </w:tr>
    </w:tbl>
    <w:p>
      <w:pPr>
        <w:spacing w:before="60" w:after="60"/>
        <w:jc w:val="both"/>
      </w:pPr>
      <w:r>
        <w:rPr>
          <w:rFonts w:ascii="Times New Roman" w:cs="Times New Roman" w:eastAsia="Times New Roman" w:hAnsi="Times New Roman"/>
          <w:sz w:val="24"/>
          <w:szCs w:val="24"/>
        </w:rPr>
      </w:r>
    </w:p>
    <w:p>
      <w:pPr>
        <w:spacing w:before="0" w:after="120"/>
        <w:jc w:val="both"/>
      </w:pPr>
      <w:r>
        <w:t>The composite score is computed as a weighted combination of these dimensions. Promotion uses a tunable threshold, and the engine can optionally apply a small stochastic “exploration tail” to keep early discovery from converging too quickly.</w:t>
      </w:r>
    </w:p>
    <w:p>
      <w:r/>
    </w:p>
    <w:p>
      <w:pPr>
        <w:pStyle w:val="Heading1"/>
        <w:spacing w:before="360" w:after="180"/>
        <w:jc w:val="left"/>
      </w:pPr>
      <w:r>
        <w:rPr>
          <w:rFonts w:ascii="Times New Roman" w:cs="Times New Roman" w:eastAsia="Times New Roman" w:hAnsi="Times New Roman"/>
          <w:b/>
          <w:bCs/>
          <w:sz w:val="28"/>
          <w:szCs w:val="28"/>
        </w:rPr>
        <w:t>5.  Oracle Separation</w:t>
      </w:r>
    </w:p>
    <w:p>
      <w:pPr>
        <w:spacing w:before="0" w:after="120"/>
        <w:jc w:val="both"/>
      </w:pPr>
      <w:r>
        <w:rPr>
          <w:rFonts w:ascii="Times New Roman" w:cs="Times New Roman" w:eastAsia="Times New Roman" w:hAnsi="Times New Roman"/>
          <w:sz w:val="24"/>
          <w:szCs w:val="24"/>
        </w:rPr>
        <w:t>A central design principle of ECN is strict oracle separation: the discovery layer must never have access to information about which rules exist or which rule is expected to solve a given problem. This is enforced at multiple levels.</w:t>
      </w:r>
    </w:p>
    <w:p>
      <w:pPr>
        <w:spacing w:before="0" w:after="120"/>
        <w:jc w:val="both"/>
      </w:pPr>
      <w:r>
        <w:rPr>
          <w:rFonts w:ascii="Times New Roman" w:cs="Times New Roman" w:eastAsia="Times New Roman" w:hAnsi="Times New Roman"/>
          <w:sz w:val="24"/>
          <w:szCs w:val="24"/>
        </w:rPr>
        <w:t>At the data level, every problem object is subjected to deep traversal by an anti-cheat guard that scans for banned fields (</w:t>
      </w:r>
      <w:r>
        <w:rPr>
          <w:rFonts w:ascii="Times New Roman" w:cs="Times New Roman" w:eastAsia="Times New Roman" w:hAnsi="Times New Roman"/>
          <w:i/>
          <w:iCs/>
          <w:sz w:val="24"/>
          <w:szCs w:val="24"/>
        </w:rPr>
        <w:t>meta, oracle, rule, expectedRule, groundTruth, label, solution, hint, answer</w:t>
      </w:r>
      <w:r>
        <w:rPr>
          <w:rFonts w:ascii="Times New Roman" w:cs="Times New Roman" w:eastAsia="Times New Roman" w:hAnsi="Times New Roman"/>
          <w:sz w:val="24"/>
          <w:szCs w:val="24"/>
        </w:rPr>
        <w:t xml:space="preserve">), banned vocabulary patterns (case-insensitive matches for </w:t>
      </w:r>
      <w:r>
        <w:rPr>
          <w:rFonts w:ascii="Times New Roman" w:cs="Times New Roman" w:eastAsia="Times New Roman" w:hAnsi="Times New Roman"/>
          <w:i/>
          <w:iCs/>
          <w:sz w:val="24"/>
          <w:szCs w:val="24"/>
        </w:rPr>
        <w:t>modus, ponens, tollens, mp, mt, hs, ds</w:t>
      </w:r>
      <w:r>
        <w:rPr>
          <w:rFonts w:ascii="Times New Roman" w:cs="Times New Roman" w:eastAsia="Times New Roman" w:hAnsi="Times New Roman"/>
          <w:sz w:val="24"/>
          <w:szCs w:val="24"/>
        </w:rPr>
        <w:t>), and banned ID formats (IDs beginning with or containing rule abbreviations). Any violation throws an immediate error, halting the discovery loop.</w:t>
      </w:r>
    </w:p>
    <w:p>
      <w:pPr>
        <w:spacing w:before="0" w:after="120"/>
        <w:jc w:val="both"/>
      </w:pPr>
      <w:r>
        <w:rPr>
          <w:rFonts w:ascii="Times New Roman" w:cs="Times New Roman" w:eastAsia="Times New Roman" w:hAnsi="Times New Roman"/>
          <w:sz w:val="24"/>
          <w:szCs w:val="24"/>
        </w:rPr>
        <w:t xml:space="preserve">At the architectural level, the discovery loop operates on a </w:t>
      </w:r>
      <w:r>
        <w:rPr>
          <w:rFonts w:ascii="Times New Roman" w:cs="Times New Roman" w:eastAsia="Times New Roman" w:hAnsi="Times New Roman"/>
          <w:i/>
          <w:iCs/>
          <w:sz w:val="24"/>
          <w:szCs w:val="24"/>
        </w:rPr>
        <w:t>DiscoveryProblem</w:t>
      </w:r>
      <w:r>
        <w:rPr>
          <w:rFonts w:ascii="Times New Roman" w:cs="Times New Roman" w:eastAsia="Times New Roman" w:hAnsi="Times New Roman"/>
          <w:sz w:val="24"/>
          <w:szCs w:val="24"/>
        </w:rPr>
        <w:t xml:space="preserve"> type that contains only premises, conclusion, level number, and a content-based ID. Rule labels and evaluation metadata exist solely in the proof-of-concept runner’s oracle layer, which sits outside the discovery loop and is used only for post-hoc evaluation of results.</w:t>
      </w:r>
    </w:p>
    <w:p>
      <w:pPr>
        <w:spacing w:before="0" w:after="120"/>
        <w:jc w:val="both"/>
      </w:pPr>
      <w:r>
        <w:rPr>
          <w:rFonts w:ascii="Times New Roman" w:cs="Times New Roman" w:eastAsia="Times New Roman" w:hAnsi="Times New Roman"/>
          <w:sz w:val="24"/>
          <w:szCs w:val="24"/>
        </w:rPr>
        <w:t xml:space="preserve">At the goal level, discovery goals are formulated in terms of system-level outcomes (minimum number of techniques, minimum generalization score per curriculum level) rather than target rules. The system is told </w:t>
      </w:r>
      <w:r>
        <w:rPr>
          <w:rFonts w:ascii="Times New Roman" w:cs="Times New Roman" w:eastAsia="Times New Roman" w:hAnsi="Times New Roman"/>
          <w:i/>
          <w:iCs/>
          <w:sz w:val="24"/>
          <w:szCs w:val="24"/>
        </w:rPr>
        <w:t>“discover at least N techniques that generalize above a high threshold for early curriculum levels”</w:t>
      </w:r>
      <w:r>
        <w:rPr>
          <w:rFonts w:ascii="Times New Roman" w:cs="Times New Roman" w:eastAsia="Times New Roman" w:hAnsi="Times New Roman"/>
          <w:sz w:val="24"/>
          <w:szCs w:val="24"/>
        </w:rPr>
        <w:t xml:space="preserve"> rather than </w:t>
      </w:r>
      <w:r>
        <w:rPr>
          <w:rFonts w:ascii="Times New Roman" w:cs="Times New Roman" w:eastAsia="Times New Roman" w:hAnsi="Times New Roman"/>
          <w:i/>
          <w:iCs/>
          <w:sz w:val="24"/>
          <w:szCs w:val="24"/>
        </w:rPr>
        <w:t>“discover modus ponens.”</w:t>
      </w:r>
      <w:r>
        <w:rPr>
          <w:rFonts w:ascii="Times New Roman" w:cs="Times New Roman" w:eastAsia="Times New Roman" w:hAnsi="Times New Roman"/>
          <w:sz w:val="24"/>
          <w:szCs w:val="24"/>
        </w:rPr>
        <w:t xml:space="preserve"> This ensures that the evolutionary pressure comes from problem-solving failure, not from knowledge of what the correct solution looks like.</w:t>
      </w:r>
    </w:p>
    <w:p>
      <w:pPr>
        <w:pStyle w:val="Heading1"/>
        <w:spacing w:before="360" w:after="180"/>
        <w:jc w:val="left"/>
      </w:pPr>
      <w:r>
        <w:rPr>
          <w:rFonts w:ascii="Times New Roman" w:cs="Times New Roman" w:eastAsia="Times New Roman" w:hAnsi="Times New Roman"/>
          <w:b/>
          <w:bCs/>
          <w:sz w:val="28"/>
          <w:szCs w:val="28"/>
        </w:rPr>
        <w:t>6.  The Primitive DSL and Enumeration Synthesis</w:t>
      </w:r>
    </w:p>
    <w:p>
      <w:pPr>
        <w:spacing w:before="0" w:after="120"/>
        <w:jc w:val="both"/>
      </w:pPr>
      <w:r>
        <w:rPr>
          <w:rFonts w:ascii="Times New Roman" w:cs="Times New Roman" w:eastAsia="Times New Roman" w:hAnsi="Times New Roman"/>
          <w:sz w:val="24"/>
          <w:szCs w:val="24"/>
        </w:rPr>
        <w:t xml:space="preserve">ECN’s discovery mechanism depends on a domain-specific language of primitive operations that can be composed to form inference rules. For the classical propositional logic domain, the DSL comprises ten primitives organized into three categories: </w:t>
      </w:r>
      <w:r>
        <w:rPr>
          <w:rFonts w:ascii="Times New Roman" w:cs="Times New Roman" w:eastAsia="Times New Roman" w:hAnsi="Times New Roman"/>
          <w:b/>
          <w:bCs/>
          <w:sz w:val="24"/>
          <w:szCs w:val="24"/>
        </w:rPr>
        <w:t>extraction operations</w:t>
      </w:r>
      <w:r>
        <w:rPr>
          <w:rFonts w:ascii="Times New Roman" w:cs="Times New Roman" w:eastAsia="Times New Roman" w:hAnsi="Times New Roman"/>
          <w:sz w:val="24"/>
          <w:szCs w:val="24"/>
        </w:rPr>
        <w:t xml:space="preserve"> that decompose logical structures (extract consequent, extract antecedent, extract left operand, extract right operand, extract inner formula from negation), </w:t>
      </w:r>
      <w:r>
        <w:rPr>
          <w:rFonts w:ascii="Times New Roman" w:cs="Times New Roman" w:eastAsia="Times New Roman" w:hAnsi="Times New Roman"/>
          <w:b/>
          <w:bCs/>
          <w:sz w:val="24"/>
          <w:szCs w:val="24"/>
        </w:rPr>
        <w:t>construction operations</w:t>
      </w:r>
      <w:r>
        <w:rPr>
          <w:rFonts w:ascii="Times New Roman" w:cs="Times New Roman" w:eastAsia="Times New Roman" w:hAnsi="Times New Roman"/>
          <w:sz w:val="24"/>
          <w:szCs w:val="24"/>
        </w:rPr>
        <w:t xml:space="preserve"> that build new structures (negate, build implication, build disjunction, build conjunction), and </w:t>
      </w:r>
      <w:r>
        <w:rPr>
          <w:rFonts w:ascii="Times New Roman" w:cs="Times New Roman" w:eastAsia="Times New Roman" w:hAnsi="Times New Roman"/>
          <w:b/>
          <w:bCs/>
          <w:sz w:val="24"/>
          <w:szCs w:val="24"/>
        </w:rPr>
        <w:t>reference operations</w:t>
      </w:r>
      <w:r>
        <w:rPr>
          <w:rFonts w:ascii="Times New Roman" w:cs="Times New Roman" w:eastAsia="Times New Roman" w:hAnsi="Times New Roman"/>
          <w:sz w:val="24"/>
          <w:szCs w:val="24"/>
        </w:rPr>
        <w:t xml:space="preserve"> (direct input reference and variable binding reference).</w:t>
      </w:r>
    </w:p>
    <w:p>
      <w:pPr>
        <w:spacing w:before="0" w:after="120"/>
        <w:jc w:val="both"/>
      </w:pPr>
      <w:r>
        <w:rPr>
          <w:rFonts w:ascii="Times New Roman" w:cs="Times New Roman" w:eastAsia="Times New Roman" w:hAnsi="Times New Roman"/>
          <w:sz w:val="24"/>
          <w:szCs w:val="24"/>
        </w:rPr>
        <w:t xml:space="preserve">The variable binding reference deserves special attention. When gap analysis identifies a missing operation, it produces a gap specification that includes input pattern templates with unification constraints. The </w:t>
      </w:r>
      <w:r>
        <w:rPr>
          <w:rFonts w:ascii="Times New Roman" w:cs="Times New Roman" w:eastAsia="Times New Roman" w:hAnsi="Times New Roman"/>
          <w:i/>
          <w:iCs/>
          <w:sz w:val="24"/>
          <w:szCs w:val="24"/>
        </w:rPr>
        <w:t>_VAR</w:t>
      </w:r>
      <w:r>
        <w:rPr>
          <w:rFonts w:ascii="Times New Roman" w:cs="Times New Roman" w:eastAsia="Times New Roman" w:hAnsi="Times New Roman"/>
          <w:sz w:val="24"/>
          <w:szCs w:val="24"/>
        </w:rPr>
        <w:t xml:space="preserve"> suffix convention controls whether pattern unification creates variable bindings or merely checks structure. For example, the pattern </w:t>
      </w:r>
      <w:r>
        <w:rPr>
          <w:rFonts w:ascii="Times New Roman" w:cs="Times New Roman" w:eastAsia="Times New Roman" w:hAnsi="Times New Roman"/>
          <w:i/>
          <w:iCs/>
          <w:sz w:val="24"/>
          <w:szCs w:val="24"/>
        </w:rPr>
        <w:t>ANY_VAR</w:t>
      </w:r>
      <w:r>
        <w:rPr>
          <w:rFonts w:ascii="Times New Roman" w:cs="Times New Roman" w:eastAsia="Times New Roman" w:hAnsi="Times New Roman"/>
          <w:sz w:val="24"/>
          <w:szCs w:val="24"/>
        </w:rPr>
        <w:t xml:space="preserve"> matches any formula type and creates a binding, while </w:t>
      </w:r>
      <w:r>
        <w:rPr>
          <w:rFonts w:ascii="Times New Roman" w:cs="Times New Roman" w:eastAsia="Times New Roman" w:hAnsi="Times New Roman"/>
          <w:i/>
          <w:iCs/>
          <w:sz w:val="24"/>
          <w:szCs w:val="24"/>
        </w:rPr>
        <w:t>IMPLICATION</w:t>
      </w:r>
      <w:r>
        <w:rPr>
          <w:rFonts w:ascii="Times New Roman" w:cs="Times New Roman" w:eastAsia="Times New Roman" w:hAnsi="Times New Roman"/>
          <w:sz w:val="24"/>
          <w:szCs w:val="24"/>
        </w:rPr>
        <w:t xml:space="preserve"> checks that the input has implication structure but does not itself create a binding (its subpatterns may). The </w:t>
      </w:r>
      <w:r>
        <w:rPr>
          <w:rFonts w:ascii="Times New Roman" w:cs="Times New Roman" w:eastAsia="Times New Roman" w:hAnsi="Times New Roman"/>
          <w:i/>
          <w:iCs/>
          <w:sz w:val="24"/>
          <w:szCs w:val="24"/>
        </w:rPr>
        <w:t>VAR</w:t>
      </w:r>
      <w:r>
        <w:rPr>
          <w:rFonts w:ascii="Times New Roman" w:cs="Times New Roman" w:eastAsia="Times New Roman" w:hAnsi="Times New Roman"/>
          <w:sz w:val="24"/>
          <w:szCs w:val="24"/>
        </w:rPr>
        <w:t xml:space="preserve"> primitive reads from these bindings at execution time, enabling the synthesized program to refer to specific subformulae that were identified during pattern matching.</w:t>
      </w:r>
    </w:p>
    <w:p>
      <w:pPr>
        <w:spacing w:before="0" w:after="120"/>
        <w:jc w:val="both"/>
      </w:pPr>
      <w:r>
        <w:rPr>
          <w:rFonts w:ascii="Times New Roman" w:cs="Times New Roman" w:eastAsia="Times New Roman" w:hAnsi="Times New Roman"/>
          <w:sz w:val="24"/>
          <w:szCs w:val="24"/>
        </w:rPr>
        <w:t>Discovery proceeds by exhaustive enumeration of all programs up to a fixed depth (currently depth three) that match the gap specification’s type constraints. For a DSL of ten primitives at depth three, the search space is tractable. Each enumerated program is compiled into an executable function that operates on symbolic formula structures and returns a derived formula. No templates or pre-built rule shapes are used. The system does not know what modus ponens looks like; it simply enumerates all type-consistent compositions of primitives and tests which ones produce correct output.</w:t>
      </w:r>
    </w:p>
    <w:p>
      <w:r/>
    </w:p>
    <w:p>
      <w:pPr>
        <w:pStyle w:val="Heading1"/>
        <w:spacing w:before="360" w:after="180"/>
        <w:jc w:val="left"/>
      </w:pPr>
      <w:r>
        <w:rPr>
          <w:rFonts w:ascii="Times New Roman" w:cs="Times New Roman" w:eastAsia="Times New Roman" w:hAnsi="Times New Roman"/>
          <w:b/>
          <w:bCs/>
          <w:sz w:val="28"/>
          <w:szCs w:val="28"/>
        </w:rPr>
        <w:t>7.  Proof-of-Concept Results</w:t>
      </w:r>
    </w:p>
    <w:p>
      <w:pPr>
        <w:pStyle w:val="Heading2"/>
        <w:spacing w:before="360" w:after="180"/>
        <w:jc w:val="left"/>
      </w:pPr>
      <w:r>
        <w:rPr>
          <w:rFonts w:ascii="Times New Roman" w:cs="Times New Roman" w:eastAsia="Times New Roman" w:hAnsi="Times New Roman"/>
          <w:b/>
          <w:bCs/>
          <w:sz w:val="26"/>
          <w:szCs w:val="26"/>
        </w:rPr>
        <w:t>7.1  Experimental Setup</w:t>
      </w:r>
    </w:p>
    <w:p>
      <w:pPr>
        <w:spacing w:before="0" w:after="120"/>
        <w:jc w:val="both"/>
      </w:pPr>
      <w:r>
        <w:rPr>
          <w:rFonts w:ascii="Times New Roman" w:cs="Times New Roman" w:eastAsia="Times New Roman" w:hAnsi="Times New Roman"/>
          <w:sz w:val="24"/>
          <w:szCs w:val="24"/>
        </w:rPr>
        <w:t xml:space="preserve">We evaluated ECN on a five-level curriculum of classical propositional logic problems. Each level presents problems that require a specific pattern of inference, though the system is never told which pattern corresponds to which level. Level zero presents problems requiring recognition of the consequent of an implication (trivial extraction). Levels one through four require progressively more complex inference: detachment (given </w:t>
      </w:r>
      <w:r>
        <w:rPr>
          <w:rFonts w:ascii="Times New Roman" w:cs="Times New Roman" w:eastAsia="Times New Roman" w:hAnsi="Times New Roman"/>
          <w:i/>
          <w:iCs/>
          <w:sz w:val="24"/>
          <w:szCs w:val="24"/>
        </w:rPr>
        <w:t>P</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P → Q</w:t>
      </w:r>
      <w:r>
        <w:rPr>
          <w:rFonts w:ascii="Times New Roman" w:cs="Times New Roman" w:eastAsia="Times New Roman" w:hAnsi="Times New Roman"/>
          <w:sz w:val="24"/>
          <w:szCs w:val="24"/>
        </w:rPr>
        <w:t xml:space="preserve">, derive </w:t>
      </w:r>
      <w:r>
        <w:rPr>
          <w:rFonts w:ascii="Times New Roman" w:cs="Times New Roman" w:eastAsia="Times New Roman" w:hAnsi="Times New Roman"/>
          <w:i/>
          <w:iCs/>
          <w:sz w:val="24"/>
          <w:szCs w:val="24"/>
        </w:rPr>
        <w:t>Q</w:t>
      </w:r>
      <w:r>
        <w:rPr>
          <w:rFonts w:ascii="Times New Roman" w:cs="Times New Roman" w:eastAsia="Times New Roman" w:hAnsi="Times New Roman"/>
          <w:sz w:val="24"/>
          <w:szCs w:val="24"/>
        </w:rPr>
        <w:t xml:space="preserve">), inversion (given </w:t>
      </w:r>
      <w:r>
        <w:rPr>
          <w:rFonts w:ascii="Times New Roman" w:cs="Times New Roman" w:eastAsia="Times New Roman" w:hAnsi="Times New Roman"/>
          <w:i/>
          <w:iCs/>
          <w:sz w:val="24"/>
          <w:szCs w:val="24"/>
        </w:rPr>
        <w:t>P → Q</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¬Q</w:t>
      </w:r>
      <w:r>
        <w:rPr>
          <w:rFonts w:ascii="Times New Roman" w:cs="Times New Roman" w:eastAsia="Times New Roman" w:hAnsi="Times New Roman"/>
          <w:sz w:val="24"/>
          <w:szCs w:val="24"/>
        </w:rPr>
        <w:t xml:space="preserve">, derive </w:t>
      </w:r>
      <w:r>
        <w:rPr>
          <w:rFonts w:ascii="Times New Roman" w:cs="Times New Roman" w:eastAsia="Times New Roman" w:hAnsi="Times New Roman"/>
          <w:i/>
          <w:iCs/>
          <w:sz w:val="24"/>
          <w:szCs w:val="24"/>
        </w:rPr>
        <w:t>¬P</w:t>
      </w:r>
      <w:r>
        <w:rPr>
          <w:rFonts w:ascii="Times New Roman" w:cs="Times New Roman" w:eastAsia="Times New Roman" w:hAnsi="Times New Roman"/>
          <w:sz w:val="24"/>
          <w:szCs w:val="24"/>
        </w:rPr>
        <w:t xml:space="preserve">), composition (given </w:t>
      </w:r>
      <w:r>
        <w:rPr>
          <w:rFonts w:ascii="Times New Roman" w:cs="Times New Roman" w:eastAsia="Times New Roman" w:hAnsi="Times New Roman"/>
          <w:i/>
          <w:iCs/>
          <w:sz w:val="24"/>
          <w:szCs w:val="24"/>
        </w:rPr>
        <w:t>P → Q</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Q → R</w:t>
      </w:r>
      <w:r>
        <w:rPr>
          <w:rFonts w:ascii="Times New Roman" w:cs="Times New Roman" w:eastAsia="Times New Roman" w:hAnsi="Times New Roman"/>
          <w:sz w:val="24"/>
          <w:szCs w:val="24"/>
        </w:rPr>
        <w:t xml:space="preserve">, derive </w:t>
      </w:r>
      <w:r>
        <w:rPr>
          <w:rFonts w:ascii="Times New Roman" w:cs="Times New Roman" w:eastAsia="Times New Roman" w:hAnsi="Times New Roman"/>
          <w:i/>
          <w:iCs/>
          <w:sz w:val="24"/>
          <w:szCs w:val="24"/>
        </w:rPr>
        <w:t>P → R</w:t>
      </w:r>
      <w:r>
        <w:rPr>
          <w:rFonts w:ascii="Times New Roman" w:cs="Times New Roman" w:eastAsia="Times New Roman" w:hAnsi="Times New Roman"/>
          <w:sz w:val="24"/>
          <w:szCs w:val="24"/>
        </w:rPr>
        <w:t xml:space="preserve">), and elimination (given </w:t>
      </w:r>
      <w:r>
        <w:rPr>
          <w:rFonts w:ascii="Times New Roman" w:cs="Times New Roman" w:eastAsia="Times New Roman" w:hAnsi="Times New Roman"/>
          <w:i/>
          <w:iCs/>
          <w:sz w:val="24"/>
          <w:szCs w:val="24"/>
        </w:rPr>
        <w:t>P ∨ Q</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¬P</w:t>
      </w:r>
      <w:r>
        <w:rPr>
          <w:rFonts w:ascii="Times New Roman" w:cs="Times New Roman" w:eastAsia="Times New Roman" w:hAnsi="Times New Roman"/>
          <w:sz w:val="24"/>
          <w:szCs w:val="24"/>
        </w:rPr>
        <w:t xml:space="preserve">, derive </w:t>
      </w:r>
      <w:r>
        <w:rPr>
          <w:rFonts w:ascii="Times New Roman" w:cs="Times New Roman" w:eastAsia="Times New Roman" w:hAnsi="Times New Roman"/>
          <w:i/>
          <w:iCs/>
          <w:sz w:val="24"/>
          <w:szCs w:val="24"/>
        </w:rPr>
        <w:t>Q</w:t>
      </w:r>
      <w:r>
        <w:rPr>
          <w:rFonts w:ascii="Times New Roman" w:cs="Times New Roman" w:eastAsia="Times New Roman" w:hAnsi="Times New Roman"/>
          <w:sz w:val="24"/>
          <w:szCs w:val="24"/>
        </w:rPr>
        <w:t>). Each problem is generated with randomized variable names and formula structures to prevent surface-level memorization. Generalization testing uses twenty independently generated variants per problem.</w:t>
      </w:r>
    </w:p>
    <w:p>
      <w:pPr>
        <w:pStyle w:val="Heading2"/>
        <w:spacing w:before="360" w:after="180"/>
        <w:jc w:val="left"/>
      </w:pPr>
      <w:r>
        <w:rPr>
          <w:rFonts w:ascii="Times New Roman" w:cs="Times New Roman" w:eastAsia="Times New Roman" w:hAnsi="Times New Roman"/>
          <w:b/>
          <w:bCs/>
          <w:sz w:val="26"/>
          <w:szCs w:val="26"/>
        </w:rPr>
        <w:t>7.2  Results</w:t>
      </w:r>
    </w:p>
    <w:p>
      <w:pPr>
        <w:spacing w:before="0" w:after="120"/>
        <w:jc w:val="both"/>
      </w:pPr>
      <w:r>
        <w:rPr>
          <w:rFonts w:ascii="Times New Roman" w:cs="Times New Roman" w:eastAsia="Times New Roman" w:hAnsi="Times New Roman"/>
          <w:sz w:val="24"/>
          <w:szCs w:val="24"/>
        </w:rPr>
        <w:t>Starting from an empty technique library, ECN discovered three fundamental inference rules entirely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360"/>
        <w:gridCol w:w="1000"/>
        <w:gridCol w:w="2000"/>
      </w:tblGrid>
      <w:tr>
        <w:tc>
          <w:tcPr>
            <w:tcW w:type="dxa" w:w="2200"/>
            <w:tcBorders>
              <w:top w:val="single" w:color="888888" w:sz="1"/>
              <w:left w:val="single" w:color="888888" w:sz="1"/>
              <w:bottom w:val="single" w:color="888888" w:sz="1"/>
              <w:right w:val="single" w:color="888888" w:sz="1"/>
            </w:tcBorders>
            <w:shd w:fill="D5E8F0" w:val="clear"/>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Discovered Name</w:t>
            </w:r>
          </w:p>
        </w:tc>
        <w:tc>
          <w:tcPr>
            <w:tcW w:type="dxa" w:w="1800"/>
            <w:tcBorders>
              <w:top w:val="single" w:color="888888" w:sz="1"/>
              <w:left w:val="single" w:color="888888" w:sz="1"/>
              <w:bottom w:val="single" w:color="888888" w:sz="1"/>
              <w:right w:val="single" w:color="888888" w:sz="1"/>
            </w:tcBorders>
            <w:shd w:fill="D5E8F0" w:val="clear"/>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Classical Name</w:t>
            </w:r>
          </w:p>
        </w:tc>
        <w:tc>
          <w:tcPr>
            <w:tcW w:type="dxa" w:w="2360"/>
            <w:tcBorders>
              <w:top w:val="single" w:color="888888" w:sz="1"/>
              <w:left w:val="single" w:color="888888" w:sz="1"/>
              <w:bottom w:val="single" w:color="888888" w:sz="1"/>
              <w:right w:val="single" w:color="888888" w:sz="1"/>
            </w:tcBorders>
            <w:shd w:fill="D5E8F0" w:val="clear"/>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Synthesized Program</w:t>
            </w:r>
          </w:p>
        </w:tc>
        <w:tc>
          <w:tcPr>
            <w:tcW w:type="dxa" w:w="1000"/>
            <w:tcBorders>
              <w:top w:val="single" w:color="888888" w:sz="1"/>
              <w:left w:val="single" w:color="888888" w:sz="1"/>
              <w:bottom w:val="single" w:color="888888" w:sz="1"/>
              <w:right w:val="single" w:color="888888" w:sz="1"/>
            </w:tcBorders>
            <w:shd w:fill="D5E8F0" w:val="clear"/>
            <w:tcMar>
              <w:top w:type="dxa" w:w="60"/>
              <w:left w:type="dxa" w:w="100"/>
              <w:bottom w:type="dxa" w:w="60"/>
              <w:right w:type="dxa" w:w="100"/>
            </w:tcMar>
          </w:tcPr>
          <w:p>
            <w:pPr>
              <w:spacing w:before="0" w:after="0"/>
              <w:jc w:val="center"/>
            </w:pPr>
            <w:r>
              <w:rPr>
                <w:rFonts w:ascii="Times New Roman" w:cs="Times New Roman" w:eastAsia="Times New Roman" w:hAnsi="Times New Roman"/>
                <w:b/>
                <w:bCs/>
                <w:sz w:val="22"/>
                <w:szCs w:val="22"/>
              </w:rPr>
              <w:t xml:space="preserve">Gen.</w:t>
            </w:r>
          </w:p>
        </w:tc>
        <w:tc>
          <w:tcPr>
            <w:tcW w:type="dxa" w:w="2000"/>
            <w:tcBorders>
              <w:top w:val="single" w:color="888888" w:sz="1"/>
              <w:left w:val="single" w:color="888888" w:sz="1"/>
              <w:bottom w:val="single" w:color="888888" w:sz="1"/>
              <w:right w:val="single" w:color="888888" w:sz="1"/>
            </w:tcBorders>
            <w:shd w:fill="D5E8F0" w:val="clear"/>
            <w:tcMar>
              <w:top w:type="dxa" w:w="60"/>
              <w:left w:type="dxa" w:w="100"/>
              <w:bottom w:type="dxa" w:w="60"/>
              <w:right w:type="dxa" w:w="100"/>
            </w:tcMar>
          </w:tcPr>
          <w:p>
            <w:r>
              <w:t>Quality Gate</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DETACHMENT</w:t>
            </w:r>
          </w:p>
        </w:tc>
        <w:tc>
          <w:tcPr>
            <w:tcW w:type="dxa" w:w="1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sz w:val="22"/>
                <w:szCs w:val="22"/>
              </w:rPr>
              <w:t xml:space="preserve">Modus Ponens</w:t>
            </w:r>
          </w:p>
        </w:tc>
        <w:tc>
          <w:tcPr>
            <w:tcW w:type="dxa" w:w="23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Courier New" w:cs="Courier New" w:eastAsia="Courier New" w:hAnsi="Courier New"/>
                <w:sz w:val="20"/>
                <w:szCs w:val="20"/>
              </w:rPr>
              <w:t xml:space="preserve">VAR(Y)</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center"/>
            </w:pPr>
            <w:r>
              <w:rPr>
                <w:rFonts w:ascii="Times New Roman" w:cs="Times New Roman" w:eastAsia="Times New Roman" w:hAnsi="Times New Roman"/>
                <w:sz w:val="22"/>
                <w:szCs w:val="22"/>
              </w:rPr>
              <w:t xml:space="preserve">100%</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r>
              <w:t>Pass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INVERSION</w:t>
            </w:r>
          </w:p>
        </w:tc>
        <w:tc>
          <w:tcPr>
            <w:tcW w:type="dxa" w:w="1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sz w:val="22"/>
                <w:szCs w:val="22"/>
              </w:rPr>
              <w:t xml:space="preserve">Modus Tollens</w:t>
            </w:r>
          </w:p>
        </w:tc>
        <w:tc>
          <w:tcPr>
            <w:tcW w:type="dxa" w:w="23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Courier New" w:cs="Courier New" w:eastAsia="Courier New" w:hAnsi="Courier New"/>
                <w:sz w:val="20"/>
                <w:szCs w:val="20"/>
              </w:rPr>
              <w:t xml:space="preserve">NEGATE(VAR(X))</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center"/>
            </w:pPr>
            <w:r>
              <w:rPr>
                <w:rFonts w:ascii="Times New Roman" w:cs="Times New Roman" w:eastAsia="Times New Roman" w:hAnsi="Times New Roman"/>
                <w:sz w:val="22"/>
                <w:szCs w:val="22"/>
              </w:rPr>
              <w:t xml:space="preserve">100%</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r>
              <w:t>Pass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b/>
                <w:bCs/>
                <w:sz w:val="22"/>
                <w:szCs w:val="22"/>
              </w:rPr>
              <w:t xml:space="preserve">COMPOSITION</w:t>
            </w:r>
          </w:p>
        </w:tc>
        <w:tc>
          <w:tcPr>
            <w:tcW w:type="dxa" w:w="1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Times New Roman" w:cs="Times New Roman" w:eastAsia="Times New Roman" w:hAnsi="Times New Roman"/>
                <w:sz w:val="22"/>
                <w:szCs w:val="22"/>
              </w:rPr>
              <w:t xml:space="preserve">Hypothetical Syllogism</w:t>
            </w:r>
          </w:p>
        </w:tc>
        <w:tc>
          <w:tcPr>
            <w:tcW w:type="dxa" w:w="23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left"/>
            </w:pPr>
            <w:r>
              <w:rPr>
                <w:rFonts w:ascii="Courier New" w:cs="Courier New" w:eastAsia="Courier New" w:hAnsi="Courier New"/>
                <w:sz w:val="20"/>
                <w:szCs w:val="20"/>
              </w:rPr>
              <w:t xml:space="preserve">BUILD_IMPLICATION(…)</w:t>
            </w:r>
          </w:p>
        </w:tc>
        <w:tc>
          <w:tcPr>
            <w:tcW w:type="dxa" w:w="1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before="0" w:after="0"/>
              <w:jc w:val="center"/>
            </w:pPr>
            <w:r>
              <w:rPr>
                <w:rFonts w:ascii="Times New Roman" w:cs="Times New Roman" w:eastAsia="Times New Roman" w:hAnsi="Times New Roman"/>
                <w:sz w:val="22"/>
                <w:szCs w:val="22"/>
              </w:rPr>
              <w:t xml:space="preserve">100%</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r>
              <w:t>Pass</w:t>
            </w:r>
          </w:p>
        </w:tc>
      </w:tr>
    </w:tbl>
    <w:p>
      <w:pPr>
        <w:spacing w:before="60" w:after="60"/>
        <w:jc w:val="both"/>
      </w:pPr>
      <w:r>
        <w:rPr>
          <w:rFonts w:ascii="Times New Roman" w:cs="Times New Roman" w:eastAsia="Times New Roman" w:hAnsi="Times New Roman"/>
          <w:sz w:val="24"/>
          <w:szCs w:val="24"/>
        </w:rPr>
      </w:r>
    </w:p>
    <w:p>
      <w:pPr>
        <w:spacing w:before="0" w:after="120"/>
        <w:jc w:val="both"/>
      </w:pPr>
      <w:r>
        <w:t>Several aspects of these results merit emphasis. First, all three discoveries used 100% enumeration synthesis with zero template fallback. The system did not select from a menu of known rule shapes; it found these rules by exhaustively searching the space of DSL compositions. Second, all discoveries achieved perfect generalization across the held-out variants in this proof-of-concept, confirming that the discovered rules are genuine logical principles rather than problem-specific heuristics. Third, under the EUCE configuration used for these experiments, the promoted candidates scored consistently in the “high quality” region, reflecting the stability and generality of fundamental logical rules.</w:t>
      </w:r>
    </w:p>
    <w:p>
      <w:pPr>
        <w:pStyle w:val="Heading2"/>
        <w:spacing w:before="360" w:after="180"/>
        <w:jc w:val="left"/>
      </w:pPr>
      <w:r>
        <w:rPr>
          <w:rFonts w:ascii="Times New Roman" w:cs="Times New Roman" w:eastAsia="Times New Roman" w:hAnsi="Times New Roman"/>
          <w:b/>
          <w:bCs/>
          <w:sz w:val="26"/>
          <w:szCs w:val="26"/>
        </w:rPr>
        <w:t>7.3  Discovery Order and DSL Sensitivity</w:t>
      </w:r>
    </w:p>
    <w:p>
      <w:pPr>
        <w:spacing w:before="0" w:after="120"/>
        <w:jc w:val="both"/>
      </w:pPr>
      <w:r>
        <w:rPr>
          <w:rFonts w:ascii="Times New Roman" w:cs="Times New Roman" w:eastAsia="Times New Roman" w:hAnsi="Times New Roman"/>
          <w:sz w:val="24"/>
          <w:szCs w:val="24"/>
        </w:rPr>
        <w:t xml:space="preserve">An unexpected finding was that ECN discovered modus tollens (INVERSION) before modus ponens (DETACHMENT). This occurred because the DSL contains a </w:t>
      </w:r>
      <w:r>
        <w:rPr>
          <w:rFonts w:ascii="Times New Roman" w:cs="Times New Roman" w:eastAsia="Times New Roman" w:hAnsi="Times New Roman"/>
          <w:i/>
          <w:iCs/>
          <w:sz w:val="24"/>
          <w:szCs w:val="24"/>
        </w:rPr>
        <w:t>NEGATE</w:t>
      </w:r>
      <w:r>
        <w:rPr>
          <w:rFonts w:ascii="Times New Roman" w:cs="Times New Roman" w:eastAsia="Times New Roman" w:hAnsi="Times New Roman"/>
          <w:sz w:val="24"/>
          <w:szCs w:val="24"/>
        </w:rPr>
        <w:t xml:space="preserve"> primitive but no single-step “extract the consequent of an implication matched by the first premise” primitive. For modus tollens, the synthesized program </w:t>
      </w:r>
      <w:r>
        <w:rPr>
          <w:rFonts w:ascii="Times New Roman" w:cs="Times New Roman" w:eastAsia="Times New Roman" w:hAnsi="Times New Roman"/>
          <w:i/>
          <w:iCs/>
          <w:sz w:val="24"/>
          <w:szCs w:val="24"/>
        </w:rPr>
        <w:t>NEGATE(VAR(X))</w:t>
      </w:r>
      <w:r>
        <w:rPr>
          <w:rFonts w:ascii="Times New Roman" w:cs="Times New Roman" w:eastAsia="Times New Roman" w:hAnsi="Times New Roman"/>
          <w:sz w:val="24"/>
          <w:szCs w:val="24"/>
        </w:rPr>
        <w:t xml:space="preserve"> only requires one composition step: negate the bound variable. For modus ponens, the program </w:t>
      </w:r>
      <w:r>
        <w:rPr>
          <w:rFonts w:ascii="Times New Roman" w:cs="Times New Roman" w:eastAsia="Times New Roman" w:hAnsi="Times New Roman"/>
          <w:i/>
          <w:iCs/>
          <w:sz w:val="24"/>
          <w:szCs w:val="24"/>
        </w:rPr>
        <w:t>VAR(Y)</w:t>
      </w:r>
      <w:r>
        <w:rPr>
          <w:rFonts w:ascii="Times New Roman" w:cs="Times New Roman" w:eastAsia="Times New Roman" w:hAnsi="Times New Roman"/>
          <w:sz w:val="24"/>
          <w:szCs w:val="24"/>
        </w:rPr>
        <w:t xml:space="preserve"> requires the unification engine to correctly bind </w:t>
      </w:r>
      <w:r>
        <w:rPr>
          <w:rFonts w:ascii="Times New Roman" w:cs="Times New Roman" w:eastAsia="Times New Roman" w:hAnsi="Times New Roman"/>
          <w:i/>
          <w:iCs/>
          <w:sz w:val="24"/>
          <w:szCs w:val="24"/>
        </w:rPr>
        <w:t>Y</w:t>
      </w:r>
      <w:r>
        <w:rPr>
          <w:rFonts w:ascii="Times New Roman" w:cs="Times New Roman" w:eastAsia="Times New Roman" w:hAnsi="Times New Roman"/>
          <w:sz w:val="24"/>
          <w:szCs w:val="24"/>
        </w:rPr>
        <w:t xml:space="preserve"> to the consequent of the implication through pattern matching, which depends on the </w:t>
      </w:r>
      <w:r>
        <w:rPr>
          <w:rFonts w:ascii="Times New Roman" w:cs="Times New Roman" w:eastAsia="Times New Roman" w:hAnsi="Times New Roman"/>
          <w:i/>
          <w:iCs/>
          <w:sz w:val="24"/>
          <w:szCs w:val="24"/>
        </w:rPr>
        <w:t>ANY_VAR</w:t>
      </w:r>
      <w:r>
        <w:rPr>
          <w:rFonts w:ascii="Times New Roman" w:cs="Times New Roman" w:eastAsia="Times New Roman" w:hAnsi="Times New Roman"/>
          <w:sz w:val="24"/>
          <w:szCs w:val="24"/>
        </w:rPr>
        <w:t xml:space="preserve"> pattern type being available in the gap specification.</w:t>
      </w:r>
    </w:p>
    <w:p>
      <w:pPr>
        <w:spacing w:before="0" w:after="120"/>
        <w:jc w:val="both"/>
      </w:pPr>
      <w:r>
        <w:rPr>
          <w:rFonts w:ascii="Times New Roman" w:cs="Times New Roman" w:eastAsia="Times New Roman" w:hAnsi="Times New Roman"/>
          <w:sz w:val="24"/>
          <w:szCs w:val="24"/>
        </w:rPr>
        <w:t>This observation reveals a fundamental property of enumeration-based discovery: the available primitives directly determine what can be discovered and in what order. The DSL is the seed lexicon. Expanding what ECN can discover requires expanding the primitive vocabulary. This is not a limitation but a feature: it makes the system’s capabilities explicitly auditable, and it provides a clear path for extending the system to new domains.</w:t>
      </w:r>
    </w:p>
    <w:p>
      <w:r/>
    </w:p>
    <w:p>
      <w:pPr>
        <w:pStyle w:val="Heading1"/>
        <w:spacing w:before="360" w:after="180"/>
        <w:jc w:val="left"/>
      </w:pPr>
      <w:r>
        <w:rPr>
          <w:rFonts w:ascii="Times New Roman" w:cs="Times New Roman" w:eastAsia="Times New Roman" w:hAnsi="Times New Roman"/>
          <w:b/>
          <w:bCs/>
          <w:sz w:val="28"/>
          <w:szCs w:val="28"/>
        </w:rPr>
        <w:t>8.  Related Work</w:t>
      </w:r>
    </w:p>
    <w:p>
      <w:pPr>
        <w:spacing w:before="0" w:after="120"/>
        <w:jc w:val="both"/>
      </w:pPr>
      <w:r>
        <w:rPr>
          <w:rFonts w:ascii="Times New Roman" w:cs="Times New Roman" w:eastAsia="Times New Roman" w:hAnsi="Times New Roman"/>
          <w:sz w:val="24"/>
          <w:szCs w:val="24"/>
        </w:rPr>
        <w:t>ECN draws on several research traditions while departing from each in significant ways. Inductive logic programming (ILP) systems such as FOIL, Progol, and Metagol learn logical rules from examples, but typically operate in a supervised setting with positive and negative examples and do not use contradiction as an evolutionary driver. Program synthesis systems such as FlashFill and DreamCoder enumerate programs over domain-specific languages, but focus on input–output examples rather than logical validity and do not incorporate governance mechanisms for managing an evolving library of discovered rules.</w:t>
      </w:r>
    </w:p>
    <w:p>
      <w:pPr>
        <w:spacing w:before="0" w:after="120"/>
        <w:jc w:val="both"/>
      </w:pPr>
      <w:r>
        <w:rPr>
          <w:rFonts w:ascii="Times New Roman" w:cs="Times New Roman" w:eastAsia="Times New Roman" w:hAnsi="Times New Roman"/>
          <w:sz w:val="24"/>
          <w:szCs w:val="24"/>
        </w:rPr>
        <w:t>Evolutionary approaches to logic, including genetic programming applied to theorem proving, share ECN’s use of mutation and selection but typically lack the structured governance pipeline that prevents evolutionary drift and ensures behavioral novelty. Neuro-symbolic systems attempt to combine neural and symbolic reasoning but generally use neural components as the primary reasoning mechanism, augmented by symbolic constraints, whereas ECN uses the symbolic engine as primary and relegates neural components to a translation role.</w:t>
      </w:r>
    </w:p>
    <w:p>
      <w:pPr>
        <w:spacing w:before="0" w:after="120"/>
        <w:jc w:val="both"/>
      </w:pPr>
      <w:r>
        <w:rPr>
          <w:rFonts w:ascii="Times New Roman" w:cs="Times New Roman" w:eastAsia="Times New Roman" w:hAnsi="Times New Roman"/>
          <w:sz w:val="24"/>
          <w:szCs w:val="24"/>
        </w:rPr>
        <w:t>The closest conceptual relatives are perhaps the mathematical discovery systems such as AM (Automated Mathematician) and HR (Human-Readable theorem prover), which also discover mathematical concepts through heuristic search. However, these systems rely on hand-crafted heuristics for novelty and interestingness, whereas ECN’s governance pipeline provides a principled, multi-dimensional evaluation framework that can be tuned and extended programmatically.</w:t>
      </w:r>
    </w:p>
    <w:p>
      <w:pPr>
        <w:pStyle w:val="Heading1"/>
        <w:spacing w:before="360" w:after="180"/>
        <w:jc w:val="left"/>
      </w:pPr>
      <w:r>
        <w:rPr>
          <w:rFonts w:ascii="Times New Roman" w:cs="Times New Roman" w:eastAsia="Times New Roman" w:hAnsi="Times New Roman"/>
          <w:b/>
          <w:bCs/>
          <w:sz w:val="28"/>
          <w:szCs w:val="28"/>
        </w:rPr>
        <w:t>9.  Limitations and Future Work</w:t>
      </w:r>
    </w:p>
    <w:p>
      <w:pPr>
        <w:spacing w:before="0" w:after="120"/>
        <w:jc w:val="both"/>
      </w:pPr>
      <w:r>
        <w:rPr>
          <w:rFonts w:ascii="Times New Roman" w:cs="Times New Roman" w:eastAsia="Times New Roman" w:hAnsi="Times New Roman"/>
          <w:sz w:val="24"/>
          <w:szCs w:val="24"/>
        </w:rPr>
        <w:t>The current proof of concept has several limitations that define the agenda for future work. The DSL is small (ten primitives) and the search depth is shallow (three levels), which means that rules requiring deeper compositions or more complex structural transformations are currently out of reach. The classical propositional logic domain, while a clean test bed, does not exercise the full complexity of reasoning in domains such as first-order logic, modal logic, or mathematical proof.</w:t>
      </w:r>
    </w:p>
    <w:p>
      <w:pPr>
        <w:spacing w:before="0" w:after="120"/>
        <w:jc w:val="both"/>
      </w:pPr>
      <w:r>
        <w:t>During the bootstrap phase, EUCE scores tend to cluster high, suggesting that both the promotion threshold and the weight distribution may need dynamic adjustment as the library matures and candidates begin competing with each other for promotion. Similarly, any exploration tail should ideally be adaptive (e.g., tied to library size, discovery rate, or stability signals) rather than fixed.</w:t>
      </w:r>
    </w:p>
    <w:p>
      <w:pPr>
        <w:spacing w:before="0" w:after="120"/>
        <w:jc w:val="both"/>
      </w:pPr>
      <w:r>
        <w:rPr>
          <w:rFonts w:ascii="Times New Roman" w:cs="Times New Roman" w:eastAsia="Times New Roman" w:hAnsi="Times New Roman"/>
          <w:sz w:val="24"/>
          <w:szCs w:val="24"/>
        </w:rPr>
        <w:t>Three major components of the full architecture remain to be implemented: the Ledger fitness system, which would introduce multi-metric competition-based promotion and demotion within the technique library; the Lexicon translation layer, which would enable the SRE to translate between natural language and symbolic form; and the ProofTracer, which would record full derivation trees for discovered techniques, enabling explanation and verification of the discovery process itself.</w:t>
      </w:r>
    </w:p>
    <w:p>
      <w:pPr>
        <w:spacing w:before="0" w:after="120"/>
        <w:jc w:val="both"/>
      </w:pPr>
      <w:r>
        <w:rPr>
          <w:rFonts w:ascii="Times New Roman" w:cs="Times New Roman" w:eastAsia="Times New Roman" w:hAnsi="Times New Roman"/>
          <w:sz w:val="24"/>
          <w:szCs w:val="24"/>
        </w:rPr>
        <w:t>Perhaps the most important open question is scalability. As the DSL grows to support richer logical domains, enumeration time grows exponentially with depth. Techniques for pruning the search space, such as type-directed synthesis, abstract interpretation, and learned search heuristics, will be essential for scaling ECN beyond small domains.</w:t>
      </w:r>
    </w:p>
    <w:p>
      <w:pPr>
        <w:pStyle w:val="Heading1"/>
        <w:spacing w:before="360" w:after="180"/>
        <w:jc w:val="left"/>
      </w:pPr>
      <w:r>
        <w:rPr>
          <w:rFonts w:ascii="Times New Roman" w:cs="Times New Roman" w:eastAsia="Times New Roman" w:hAnsi="Times New Roman"/>
          <w:b/>
          <w:bCs/>
          <w:sz w:val="28"/>
          <w:szCs w:val="28"/>
        </w:rPr>
        <w:t>10.  Conclusion</w:t>
      </w:r>
    </w:p>
    <w:p>
      <w:pPr>
        <w:spacing w:before="0" w:after="120"/>
        <w:jc w:val="both"/>
      </w:pPr>
      <w:r>
        <w:rPr>
          <w:rFonts w:ascii="Times New Roman" w:cs="Times New Roman" w:eastAsia="Times New Roman" w:hAnsi="Times New Roman"/>
          <w:sz w:val="24"/>
          <w:szCs w:val="24"/>
        </w:rPr>
        <w:t>We have presented the Evolutionary Contradiction Network, a symbolic reasoning architecture that discovers inference rules through contradiction-driven evolution rather than statistical pattern matching. The system’s governance pipeline—comprising CDE, GGMV, IWNF, SPR, Failure Memory, and EUCE—provides principled control over an evolutionary process that would otherwise be chaotic and unbounded. Strict oracle separation ensures that discoveries are genuine.</w:t>
      </w:r>
    </w:p>
    <w:p>
      <w:pPr>
        <w:spacing w:before="0" w:after="120"/>
        <w:jc w:val="both"/>
      </w:pPr>
      <w:r>
        <w:rPr>
          <w:rFonts w:ascii="Times New Roman" w:cs="Times New Roman" w:eastAsia="Times New Roman" w:hAnsi="Times New Roman"/>
          <w:sz w:val="24"/>
          <w:szCs w:val="24"/>
        </w:rPr>
        <w:t>The proof-of-concept results, while preliminary, demonstrate something that we believe is genuinely new: a system that discovers fundamental rules of logic without being told what those rules are, without access to examples of those rules, and without any statistical training. Modus ponens, modus tollens, and hypothetical syllogism emerged from the interaction between a small set of primitives, a structured gap analysis mechanism, and a multi-layered governance pipeline. The system did not predict these rules; it constructed them.</w:t>
      </w:r>
    </w:p>
    <w:p>
      <w:pPr>
        <w:spacing w:before="0" w:after="120"/>
        <w:jc w:val="both"/>
      </w:pPr>
      <w:r>
        <w:rPr>
          <w:rFonts w:ascii="Times New Roman" w:cs="Times New Roman" w:eastAsia="Times New Roman" w:hAnsi="Times New Roman"/>
          <w:sz w:val="24"/>
          <w:szCs w:val="24"/>
        </w:rPr>
        <w:t>Whether this approach can scale to the complexity of mathematical proof, scientific reasoning, or real-world logical inference remains an open question. But the existence proof is, we believe, worth reporting: contradictions can drive genuine discovery, and evolution can be governed without being sterilized.</w:t>
      </w:r>
    </w:p>
    <w:p>
      <w:pPr>
        <w:spacing w:before="600" w:after="0"/>
      </w:pPr>
    </w:p>
    <w:p>
      <w:pPr>
        <w:jc w:val="center"/>
      </w:pPr>
      <w:r>
        <w:rPr>
          <w:rFonts w:ascii="Times New Roman" w:cs="Times New Roman" w:eastAsia="Times New Roman" w:hAnsi="Times New Roman"/>
          <w:color w:val="666666"/>
          <w:sz w:val="20"/>
          <w:szCs w:val="20"/>
        </w:rPr>
        <w:t>© 2025–2026 Abhishek Srivastava. All rights reserved.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jc w:val="right"/>
    </w:pPr>
    <w:r>
      <w:rPr>
        <w:rFonts w:ascii="Times New Roman" w:cs="Times New Roman" w:eastAsia="Times New Roman" w:hAnsi="Times New Roman"/>
        <w:i/>
        <w:iCs/>
        <w:color w:val="888888"/>
        <w:sz w:val="18"/>
        <w:szCs w:val="18"/>
      </w:rPr>
      <w:t xml:space="preserve">ECN: Contradiction-Driven Discovery of Symbolic Reasoning Rules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180" w:after="120"/>
      <w:outlineLvl w:val="2"/>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2026-02-19T17:13:18.304Z</dcterms:created>
  <dcterms:modified xsi:type="dcterms:W3CDTF">2026-02-19T17:13:18.304Z</dcterms:modified>
</cp:coreProperties>
</file>

<file path=docProps/custom.xml><?xml version="1.0" encoding="utf-8"?>
<Properties xmlns="http://schemas.openxmlformats.org/officeDocument/2006/custom-properties" xmlns:vt="http://schemas.openxmlformats.org/officeDocument/2006/docPropsVTypes"/>
</file>