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52"/>
        </w:rPr>
        <w:t>AIVI Career Intelligence OS</w:t>
      </w:r>
    </w:p>
    <w:p>
      <w:pPr>
        <w:jc w:val="center"/>
      </w:pPr>
      <w:r>
        <w:rPr>
          <w:color w:val="555555"/>
          <w:sz w:val="24"/>
        </w:rPr>
        <w:t>AI career analysis, resume rebuilding, and job-fit intelligence in one connected workspace.</w:t>
      </w:r>
    </w:p>
    <w:p/>
    <w:p>
      <w:pPr>
        <w:jc w:val="center"/>
      </w:pPr>
      <w:r>
        <w:rPr>
          <w:b/>
          <w:color w:val="2E74B5"/>
          <w:sz w:val="36"/>
        </w:rPr>
        <w:t>Final Sign-Off Report Template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r>
              <w:t>Version</w:t>
            </w:r>
          </w:p>
        </w:tc>
        <w:tc>
          <w:tcPr>
            <w:tcW w:type="dxa" w:w="4680"/>
            <w:vAlign w:val="center"/>
          </w:tcPr>
          <w:p>
            <w:r>
              <w:t>v1.0</w:t>
            </w:r>
          </w:p>
        </w:tc>
      </w:tr>
      <w:tr>
        <w:tc>
          <w:tcPr>
            <w:tcW w:type="dxa" w:w="4680"/>
            <w:vAlign w:val="center"/>
          </w:tcPr>
          <w:p>
            <w:r>
              <w:t>Date</w:t>
            </w:r>
          </w:p>
        </w:tc>
        <w:tc>
          <w:tcPr>
            <w:tcW w:type="dxa" w:w="4680"/>
            <w:vAlign w:val="center"/>
          </w:tcPr>
          <w:p>
            <w:r>
              <w:t>June 1, 2026</w:t>
            </w:r>
          </w:p>
        </w:tc>
      </w:tr>
      <w:tr>
        <w:tc>
          <w:tcPr>
            <w:tcW w:type="dxa" w:w="4680"/>
            <w:vAlign w:val="center"/>
          </w:tcPr>
          <w:p>
            <w:r>
              <w:t>Prepared for</w:t>
            </w:r>
          </w:p>
        </w:tc>
        <w:tc>
          <w:tcPr>
            <w:tcW w:type="dxa" w:w="4680"/>
            <w:vAlign w:val="center"/>
          </w:tcPr>
          <w:p>
            <w:r>
              <w:t>AIVI Labs QA onboarding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4680"/>
            <w:shd w:fill="E8EEF5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E8EEF5"/>
          </w:tcPr>
          <w:p>
            <w:r>
              <w:rPr>
                <w:b/>
              </w:rPr>
              <w:t>Intern response</w:t>
            </w:r>
          </w:p>
        </w:tc>
      </w:tr>
      <w:tr>
        <w:tc>
          <w:tcPr>
            <w:tcW w:type="dxa" w:w="4680"/>
          </w:tcPr>
          <w:p>
            <w:r>
              <w:t>Overall verdict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Total tests run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Total bugs found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Critical issues resolved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Production readiness recommendation</w:t>
            </w:r>
          </w:p>
        </w:tc>
        <w:tc>
          <w:tcPr>
            <w:tcW w:type="dxa" w:w="4680"/>
          </w:tcPr>
          <w:p>
            <w:r/>
          </w:p>
        </w:tc>
      </w:tr>
    </w:tbl>
    <w:p>
      <w:pPr>
        <w:pStyle w:val="Heading1"/>
      </w:pPr>
      <w:r>
        <w:t>Test Coverage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1872"/>
            <w:shd w:fill="E8EEF5"/>
          </w:tcPr>
          <w:p>
            <w:r>
              <w:rPr>
                <w:b/>
              </w:rPr>
              <w:t>Total cases</w:t>
            </w:r>
          </w:p>
        </w:tc>
        <w:tc>
          <w:tcPr>
            <w:tcW w:type="dxa" w:w="1872"/>
            <w:shd w:fill="E8EEF5"/>
          </w:tcPr>
          <w:p>
            <w:r>
              <w:rPr>
                <w:b/>
              </w:rPr>
              <w:t>Passed</w:t>
            </w:r>
          </w:p>
        </w:tc>
        <w:tc>
          <w:tcPr>
            <w:tcW w:type="dxa" w:w="1872"/>
            <w:shd w:fill="E8EEF5"/>
          </w:tcPr>
          <w:p>
            <w:r>
              <w:rPr>
                <w:b/>
              </w:rPr>
              <w:t>Failed</w:t>
            </w:r>
          </w:p>
        </w:tc>
        <w:tc>
          <w:tcPr>
            <w:tcW w:type="dxa" w:w="1872"/>
            <w:shd w:fill="E8EEF5"/>
          </w:tcPr>
          <w:p>
            <w:r>
              <w:rPr>
                <w:b/>
              </w:rPr>
              <w:t>Coverage %</w:t>
            </w:r>
          </w:p>
        </w:tc>
      </w:tr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</w:tbl>
    <w:p>
      <w:pPr>
        <w:pStyle w:val="Heading1"/>
      </w:pPr>
      <w:r>
        <w:t>Top 10 Bugs Found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</w:tcPr>
          <w:p>
            <w:r>
              <w:rPr>
                <w:b/>
              </w:rPr>
              <w:t>Bug ID</w:t>
            </w:r>
          </w:p>
        </w:tc>
        <w:tc>
          <w:tcPr>
            <w:tcW w:type="dxa" w:w="1872"/>
            <w:shd w:fill="E8EEF5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872"/>
            <w:shd w:fill="E8EEF5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872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872"/>
            <w:shd w:fill="E8EEF5"/>
          </w:tcPr>
          <w:p>
            <w:r>
              <w:rPr>
                <w:b/>
              </w:rPr>
              <w:t>Resolution</w:t>
            </w:r>
          </w:p>
        </w:tc>
      </w:tr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</w:tbl>
    <w:p>
      <w:pPr>
        <w:pStyle w:val="Heading1"/>
      </w:pPr>
      <w:r>
        <w:t>Security Assessment Summary</w:t>
      </w:r>
    </w:p>
    <w:p>
      <w:r>
        <w:t>Attack vectors tested:</w:t>
      </w:r>
    </w:p>
    <w:p/>
    <w:p>
      <w:r>
        <w:t>Vulnerabilities found:</w:t>
      </w:r>
    </w:p>
    <w:p/>
    <w:p>
      <w:r>
        <w:t>Vulnerabilities fixed and verified:</w:t>
      </w:r>
    </w:p>
    <w:p/>
    <w:p>
      <w:pPr>
        <w:pStyle w:val="Heading1"/>
      </w:pPr>
      <w:r>
        <w:t>Outstanding Issues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8EEF5"/>
          </w:tcPr>
          <w:p>
            <w:r>
              <w:rPr>
                <w:b/>
              </w:rPr>
              <w:t>Bug ID</w:t>
            </w:r>
          </w:p>
        </w:tc>
        <w:tc>
          <w:tcPr>
            <w:tcW w:type="dxa" w:w="1560"/>
            <w:shd w:fill="E8EEF5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1560"/>
            <w:shd w:fill="E8EEF5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56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560"/>
            <w:shd w:fill="E8EEF5"/>
          </w:tcPr>
          <w:p>
            <w:r>
              <w:rPr>
                <w:b/>
              </w:rPr>
              <w:t>Reason still open</w:t>
            </w:r>
          </w:p>
        </w:tc>
        <w:tc>
          <w:tcPr>
            <w:tcW w:type="dxa" w:w="1560"/>
            <w:shd w:fill="E8EEF5"/>
          </w:tcPr>
          <w:p>
            <w:r>
              <w:rPr>
                <w:b/>
              </w:rPr>
              <w:t>Production impact</w:t>
            </w:r>
          </w:p>
        </w:tc>
      </w:tr>
      <w:tr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</w:tbl>
    <w:p>
      <w:pPr>
        <w:pStyle w:val="Heading1"/>
      </w:pPr>
      <w:r>
        <w:t>Production Readiness Verdict</w:t>
      </w:r>
    </w:p>
    <w:p>
      <w:pPr>
        <w:pStyle w:val="ListBullet"/>
      </w:pPr>
      <w:r>
        <w:t>[ ] Ready</w:t>
      </w:r>
    </w:p>
    <w:p>
      <w:pPr>
        <w:pStyle w:val="ListBullet"/>
      </w:pPr>
      <w:r>
        <w:t>[ ] Not Ready</w:t>
      </w:r>
    </w:p>
    <w:p>
      <w:pPr>
        <w:pStyle w:val="ListBullet"/>
      </w:pPr>
      <w:r>
        <w:t>[ ] Conditionally Ready</w:t>
      </w:r>
    </w:p>
    <w:p>
      <w:r>
        <w:t>Conditions if conditionally ready:</w:t>
      </w:r>
    </w:p>
    <w:p/>
    <w:p>
      <w:pPr>
        <w:pStyle w:val="Heading1"/>
      </w:pPr>
      <w:r>
        <w:t>Intern Declaration</w:t>
      </w:r>
    </w:p>
    <w:p>
      <w:r>
        <w:t>We confirm that the above testing was conducted thoroughly and to the best of our ability.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</w:tcPr>
          <w:p>
            <w:r>
              <w:rPr>
                <w:b/>
              </w:rPr>
              <w:t>Intern name</w:t>
            </w:r>
          </w:p>
        </w:tc>
        <w:tc>
          <w:tcPr>
            <w:tcW w:type="dxa" w:w="3120"/>
            <w:shd w:fill="E8EEF5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3120"/>
            <w:shd w:fill="E8EEF5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</w:tbl>
    <w:p>
      <w:pPr>
        <w:pStyle w:val="Heading1"/>
      </w:pPr>
      <w:r>
        <w:t>Founder Sign-Off</w:t>
      </w:r>
    </w:p>
    <w:p>
      <w:r>
        <w:t>I confirm receipt of this report and authorise production deployment.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</w:tcPr>
          <w:p>
            <w:r>
              <w:rPr>
                <w:b/>
              </w:rPr>
              <w:t>Founder name</w:t>
            </w:r>
          </w:p>
        </w:tc>
        <w:tc>
          <w:tcPr>
            <w:tcW w:type="dxa" w:w="3120"/>
            <w:shd w:fill="E8EEF5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3120"/>
            <w:shd w:fill="E8EEF5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