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8594566"/>
        <w:docPartObj>
          <w:docPartGallery w:val="Cover Pages"/>
          <w:docPartUnique/>
        </w:docPartObj>
      </w:sdtPr>
      <w:sdtContent>
        <w:p w14:paraId="389FF882" w14:textId="77777777" w:rsidR="00E108FF" w:rsidRDefault="00E108FF"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9FF923" wp14:editId="389FF9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9633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9FF925" wp14:editId="389FF9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9FF92E" w14:textId="77777777" w:rsidR="00E108FF" w:rsidRPr="00E108FF" w:rsidRDefault="00E108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Andreu Mendoza</w:t>
                                    </w:r>
                                  </w:p>
                                </w:sdtContent>
                              </w:sdt>
                              <w:p w14:paraId="389FF92F" w14:textId="77777777" w:rsidR="00E108FF" w:rsidRPr="00E108F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108FF" w:rsidRPr="00E108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andreu.mendoza@avnet.com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08FF" w:rsidRPr="00E108FF" w:rsidRDefault="00E108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Andreu Mendoza</w:t>
                              </w:r>
                            </w:p>
                          </w:sdtContent>
                        </w:sdt>
                        <w:p w:rsidR="00E108FF" w:rsidRPr="00E108FF" w:rsidRDefault="00D45F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08FF" w:rsidRPr="00E108F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andreu.mendoza@avnet.com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FF927" wp14:editId="389FF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FF930" w14:textId="77777777" w:rsidR="00E108FF" w:rsidRDefault="00E108F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89FF931" w14:textId="77777777" w:rsidR="00E108FF" w:rsidRDefault="00E108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describes the backup and disaster recovery strategy for the ATA Group in the context of the Unify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108FF" w:rsidRDefault="00E108F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108FF" w:rsidRDefault="00E108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describes the backup and disaster recovery strategy for the ATA Group in the context of the Unify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F929" wp14:editId="389FF9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FF932" w14:textId="77777777" w:rsidR="00E108FF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08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ATA Group - Backup and disaster recovery strategy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9FF933" w14:textId="77777777" w:rsidR="00E108FF" w:rsidRDefault="00E108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Unify Project – Backup and Disaster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Rcovery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Strategy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108FF" w:rsidRDefault="00D45F0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08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ATA Group - Backup and disaster recovery strategy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08FF" w:rsidRDefault="00E108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Unify Project – Backup and Disaster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Rcovery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Strategy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9FF883" w14:textId="77777777" w:rsidR="00E108FF" w:rsidRDefault="00E108FF">
          <w:r>
            <w:br w:type="page"/>
          </w:r>
        </w:p>
      </w:sdtContent>
    </w:sdt>
    <w:p w14:paraId="389FF884" w14:textId="77777777" w:rsidR="00E108FF" w:rsidRDefault="00E108FF" w:rsidP="00E108FF">
      <w:pPr>
        <w:pStyle w:val="Heading1"/>
      </w:pPr>
      <w:bookmarkStart w:id="0" w:name="_Toc438724807"/>
      <w:r>
        <w:lastRenderedPageBreak/>
        <w:t>Version Management</w:t>
      </w:r>
      <w:bookmarkEnd w:id="0"/>
    </w:p>
    <w:p w14:paraId="389FF885" w14:textId="77777777" w:rsidR="00E108FF" w:rsidRPr="00E108FF" w:rsidRDefault="00E108FF" w:rsidP="00E108FF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388"/>
        <w:gridCol w:w="1873"/>
        <w:gridCol w:w="1680"/>
        <w:gridCol w:w="1527"/>
      </w:tblGrid>
      <w:tr w:rsidR="00E108FF" w14:paraId="389FF88B" w14:textId="77777777" w:rsidTr="00E10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89FF886" w14:textId="77777777" w:rsidR="00E108FF" w:rsidRDefault="00E108FF" w:rsidP="001B7062">
            <w:r>
              <w:t>Version</w:t>
            </w:r>
          </w:p>
        </w:tc>
        <w:tc>
          <w:tcPr>
            <w:tcW w:w="1388" w:type="dxa"/>
          </w:tcPr>
          <w:p w14:paraId="389FF887" w14:textId="77777777" w:rsidR="00E108FF" w:rsidRDefault="00E108FF" w:rsidP="001B7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73" w:type="dxa"/>
          </w:tcPr>
          <w:p w14:paraId="389FF888" w14:textId="77777777" w:rsidR="00E108FF" w:rsidRDefault="00E108FF" w:rsidP="001B7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680" w:type="dxa"/>
          </w:tcPr>
          <w:p w14:paraId="389FF889" w14:textId="77777777" w:rsidR="00E108FF" w:rsidRDefault="00E108FF" w:rsidP="001B7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Approver</w:t>
            </w:r>
          </w:p>
        </w:tc>
        <w:tc>
          <w:tcPr>
            <w:tcW w:w="1527" w:type="dxa"/>
          </w:tcPr>
          <w:p w14:paraId="389FF88A" w14:textId="77777777" w:rsidR="00E108FF" w:rsidRDefault="00E108FF" w:rsidP="001B7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108FF" w14:paraId="389FF892" w14:textId="77777777" w:rsidTr="00E10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89FF88C" w14:textId="77777777" w:rsidR="00E108FF" w:rsidRDefault="00E108FF" w:rsidP="001B7062">
            <w:r>
              <w:t>1</w:t>
            </w:r>
            <w:r w:rsidR="00041141">
              <w:t>.1</w:t>
            </w:r>
          </w:p>
        </w:tc>
        <w:tc>
          <w:tcPr>
            <w:tcW w:w="1388" w:type="dxa"/>
          </w:tcPr>
          <w:p w14:paraId="389FF88D" w14:textId="77777777" w:rsidR="00E108FF" w:rsidRDefault="00041141" w:rsidP="001B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</w:t>
            </w:r>
            <w:r w:rsidR="008D5C34">
              <w:t>/2016</w:t>
            </w:r>
          </w:p>
        </w:tc>
        <w:tc>
          <w:tcPr>
            <w:tcW w:w="1873" w:type="dxa"/>
          </w:tcPr>
          <w:p w14:paraId="389FF88E" w14:textId="77777777" w:rsidR="00E108FF" w:rsidRDefault="00E108FF" w:rsidP="001B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Andreu Mendoza</w:t>
            </w:r>
          </w:p>
        </w:tc>
        <w:tc>
          <w:tcPr>
            <w:tcW w:w="1680" w:type="dxa"/>
          </w:tcPr>
          <w:p w14:paraId="389FF88F" w14:textId="77777777" w:rsidR="00E108FF" w:rsidRDefault="00E108FF" w:rsidP="001B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Graham Collins</w:t>
            </w:r>
            <w:r w:rsidR="008D5C34">
              <w:t>,</w:t>
            </w:r>
          </w:p>
          <w:p w14:paraId="389FF890" w14:textId="77777777" w:rsidR="008D5C34" w:rsidRDefault="008D5C34" w:rsidP="001B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Denis O’Leary</w:t>
            </w:r>
          </w:p>
        </w:tc>
        <w:tc>
          <w:tcPr>
            <w:tcW w:w="1527" w:type="dxa"/>
          </w:tcPr>
          <w:p w14:paraId="389FF891" w14:textId="77777777" w:rsidR="00E108FF" w:rsidRDefault="00E108FF" w:rsidP="001B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Issue</w:t>
            </w:r>
          </w:p>
        </w:tc>
      </w:tr>
    </w:tbl>
    <w:p w14:paraId="389FF893" w14:textId="77777777" w:rsidR="00E108FF" w:rsidRDefault="00E108FF" w:rsidP="00E108FF"/>
    <w:p w14:paraId="389FF894" w14:textId="77777777" w:rsidR="00E108FF" w:rsidRDefault="00E108F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633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FF895" w14:textId="77777777" w:rsidR="00E108FF" w:rsidRDefault="00E108FF">
          <w:pPr>
            <w:pStyle w:val="TOCHeading"/>
          </w:pPr>
          <w:r>
            <w:t>Contents</w:t>
          </w:r>
        </w:p>
        <w:p w14:paraId="389FF896" w14:textId="77777777" w:rsidR="00D45F0E" w:rsidRDefault="00E108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724807" w:history="1">
            <w:r w:rsidR="00D45F0E" w:rsidRPr="00C278B9">
              <w:rPr>
                <w:rStyle w:val="Hyperlink"/>
                <w:noProof/>
              </w:rPr>
              <w:t>Version Management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_Toc438724807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1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7" w14:textId="77777777" w:rsidR="00D45F0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08" w:history="1">
            <w:r w:rsidR="00D45F0E" w:rsidRPr="00C278B9">
              <w:rPr>
                <w:rStyle w:val="Hyperlink"/>
                <w:noProof/>
              </w:rPr>
              <w:t>Concepts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_Toc438724808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3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8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09" w:history="1">
            <w:r w:rsidR="00D45F0E" w:rsidRPr="00C278B9">
              <w:rPr>
                <w:rStyle w:val="Hyperlink"/>
                <w:noProof/>
              </w:rPr>
              <w:t>Recovery point objective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_Toc438724809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3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9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0" w:history="1">
            <w:r w:rsidR="00D45F0E" w:rsidRPr="00C278B9">
              <w:rPr>
                <w:rStyle w:val="Hyperlink"/>
                <w:noProof/>
              </w:rPr>
              <w:t>Recovery time objective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_Toc438724810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3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A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1" w:history="1">
            <w:r w:rsidR="00D45F0E" w:rsidRPr="00C278B9">
              <w:rPr>
                <w:rStyle w:val="Hyperlink"/>
                <w:noProof/>
              </w:rPr>
              <w:t>Balancing business requirements and cost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_Toc438724811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3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B" w14:textId="77777777" w:rsidR="00D45F0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2" w:history="1">
            <w:r w:rsidR="00D45F0E" w:rsidRPr="00C278B9">
              <w:rPr>
                <w:rStyle w:val="Hyperlink"/>
                <w:noProof/>
              </w:rPr>
              <w:t>Business Requirements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_Toc438724812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3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C" w14:textId="77777777" w:rsidR="00D45F0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3" w:history="1">
            <w:r w:rsidR="00D45F0E" w:rsidRPr="00C278B9">
              <w:rPr>
                <w:rStyle w:val="Hyperlink"/>
                <w:noProof/>
              </w:rPr>
              <w:t>Strategy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_Toc438724813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4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D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4" w:history="1">
            <w:r w:rsidR="00D45F0E" w:rsidRPr="00C278B9">
              <w:rPr>
                <w:rStyle w:val="Hyperlink"/>
                <w:noProof/>
              </w:rPr>
              <w:t>Data Centers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_Toc438724814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4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E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5" w:history="1">
            <w:r w:rsidR="00D45F0E" w:rsidRPr="00C278B9">
              <w:rPr>
                <w:rStyle w:val="Hyperlink"/>
                <w:noProof/>
              </w:rPr>
              <w:t>Diagram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_Toc438724815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4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9F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6" w:history="1">
            <w:r w:rsidR="00D45F0E" w:rsidRPr="00C278B9">
              <w:rPr>
                <w:rStyle w:val="Hyperlink"/>
                <w:noProof/>
              </w:rPr>
              <w:t>Backup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_Toc438724816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0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7" w:history="1">
            <w:r w:rsidR="00D45F0E" w:rsidRPr="00C278B9">
              <w:rPr>
                <w:rStyle w:val="Hyperlink"/>
                <w:noProof/>
              </w:rPr>
              <w:t>Operating System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_Toc438724817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1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8" w:history="1">
            <w:r w:rsidR="00D45F0E" w:rsidRPr="00C278B9">
              <w:rPr>
                <w:rStyle w:val="Hyperlink"/>
                <w:noProof/>
              </w:rPr>
              <w:t>Database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_Toc438724818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2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19" w:history="1">
            <w:r w:rsidR="00D45F0E" w:rsidRPr="00C278B9">
              <w:rPr>
                <w:rStyle w:val="Hyperlink"/>
                <w:noProof/>
              </w:rPr>
              <w:t>Application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_Toc438724819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3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0" w:history="1">
            <w:r w:rsidR="00D45F0E" w:rsidRPr="00C278B9">
              <w:rPr>
                <w:rStyle w:val="Hyperlink"/>
                <w:noProof/>
              </w:rPr>
              <w:t>Disaster Recovery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_Toc438724820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4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1" w:history="1">
            <w:r w:rsidR="00D45F0E" w:rsidRPr="00C278B9">
              <w:rPr>
                <w:rStyle w:val="Hyperlink"/>
                <w:noProof/>
              </w:rPr>
              <w:t>Data corruption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_Toc438724821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5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2" w:history="1">
            <w:r w:rsidR="00D45F0E" w:rsidRPr="00C278B9">
              <w:rPr>
                <w:rStyle w:val="Hyperlink"/>
                <w:noProof/>
              </w:rPr>
              <w:t>HW Issue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_Toc438724822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5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6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3" w:history="1">
            <w:r w:rsidR="00D45F0E" w:rsidRPr="00C278B9">
              <w:rPr>
                <w:rStyle w:val="Hyperlink"/>
                <w:noProof/>
              </w:rPr>
              <w:t>Site loss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_Toc438724823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6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7" w14:textId="77777777" w:rsidR="00D45F0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4" w:history="1">
            <w:r w:rsidR="00D45F0E" w:rsidRPr="00C278B9">
              <w:rPr>
                <w:rStyle w:val="Hyperlink"/>
                <w:noProof/>
              </w:rPr>
              <w:t>Procedure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_Toc438724824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8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5" w:history="1">
            <w:r w:rsidR="00D45F0E" w:rsidRPr="00C278B9">
              <w:rPr>
                <w:rStyle w:val="Hyperlink"/>
                <w:noProof/>
              </w:rPr>
              <w:t>Backup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_Toc438724825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9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6" w:history="1">
            <w:r w:rsidR="00D45F0E" w:rsidRPr="00C278B9">
              <w:rPr>
                <w:rStyle w:val="Hyperlink"/>
                <w:noProof/>
              </w:rPr>
              <w:t>Operating System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_Toc438724826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A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7" w:history="1">
            <w:r w:rsidR="00D45F0E" w:rsidRPr="00C278B9">
              <w:rPr>
                <w:rStyle w:val="Hyperlink"/>
                <w:noProof/>
              </w:rPr>
              <w:t>Database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_Toc438724827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B" w14:textId="77777777" w:rsidR="00D45F0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8" w:history="1">
            <w:r w:rsidR="00D45F0E" w:rsidRPr="00C278B9">
              <w:rPr>
                <w:rStyle w:val="Hyperlink"/>
                <w:noProof/>
              </w:rPr>
              <w:t>Recovery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_Toc438724828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C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29" w:history="1">
            <w:r w:rsidR="00D45F0E" w:rsidRPr="00C278B9">
              <w:rPr>
                <w:rStyle w:val="Hyperlink"/>
                <w:noProof/>
              </w:rPr>
              <w:t>Operating System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_Toc438724829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D" w14:textId="77777777" w:rsidR="00D45F0E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724830" w:history="1">
            <w:r w:rsidR="00D45F0E" w:rsidRPr="00C278B9">
              <w:rPr>
                <w:rStyle w:val="Hyperlink"/>
                <w:noProof/>
              </w:rPr>
              <w:t>Database</w:t>
            </w:r>
            <w:r w:rsidR="00D45F0E">
              <w:rPr>
                <w:noProof/>
                <w:webHidden/>
              </w:rPr>
              <w:tab/>
            </w:r>
            <w:r w:rsidR="00D45F0E">
              <w:rPr>
                <w:noProof/>
                <w:webHidden/>
              </w:rPr>
              <w:fldChar w:fldCharType="begin"/>
            </w:r>
            <w:r w:rsidR="00D45F0E">
              <w:rPr>
                <w:noProof/>
                <w:webHidden/>
              </w:rPr>
              <w:instrText xml:space="preserve"> PAGEREF _Toc438724830 \h </w:instrText>
            </w:r>
            <w:r w:rsidR="00D45F0E">
              <w:rPr>
                <w:noProof/>
                <w:webHidden/>
              </w:rPr>
            </w:r>
            <w:r w:rsidR="00D45F0E">
              <w:rPr>
                <w:noProof/>
                <w:webHidden/>
              </w:rPr>
              <w:fldChar w:fldCharType="separate"/>
            </w:r>
            <w:r w:rsidR="00ED3F67">
              <w:rPr>
                <w:noProof/>
                <w:webHidden/>
              </w:rPr>
              <w:t>7</w:t>
            </w:r>
            <w:r w:rsidR="00D45F0E">
              <w:rPr>
                <w:noProof/>
                <w:webHidden/>
              </w:rPr>
              <w:fldChar w:fldCharType="end"/>
            </w:r>
          </w:hyperlink>
        </w:p>
        <w:p w14:paraId="389FF8AE" w14:textId="77777777" w:rsidR="00E108FF" w:rsidRDefault="00E108FF">
          <w:r>
            <w:rPr>
              <w:b/>
              <w:bCs/>
              <w:noProof/>
            </w:rPr>
            <w:fldChar w:fldCharType="end"/>
          </w:r>
        </w:p>
      </w:sdtContent>
    </w:sdt>
    <w:p w14:paraId="389FF8AF" w14:textId="77777777" w:rsidR="00E108FF" w:rsidRDefault="00E108FF">
      <w:r>
        <w:br w:type="page"/>
      </w:r>
    </w:p>
    <w:p w14:paraId="389FF8B0" w14:textId="77777777" w:rsidR="00E108FF" w:rsidRDefault="00E108FF" w:rsidP="004B7493">
      <w:pPr>
        <w:pStyle w:val="Heading1"/>
        <w:jc w:val="both"/>
      </w:pPr>
      <w:bookmarkStart w:id="1" w:name="_Toc438724808"/>
      <w:r>
        <w:lastRenderedPageBreak/>
        <w:t>Concepts</w:t>
      </w:r>
      <w:bookmarkEnd w:id="1"/>
    </w:p>
    <w:p w14:paraId="389FF8B1" w14:textId="77777777" w:rsidR="005C01C3" w:rsidRPr="005C01C3" w:rsidRDefault="005C01C3" w:rsidP="005C01C3">
      <w:pPr>
        <w:jc w:val="both"/>
      </w:pPr>
      <w:r>
        <w:t xml:space="preserve">To define the backup and disaster recovery strategy, there are two core concepts which are critical. These will </w:t>
      </w:r>
      <w:r w:rsidR="00797C55">
        <w:t>define the required strategy and technical solution implemented.</w:t>
      </w:r>
    </w:p>
    <w:p w14:paraId="389FF8B2" w14:textId="77777777" w:rsidR="00E108FF" w:rsidRDefault="00E108FF" w:rsidP="00E108FF">
      <w:pPr>
        <w:pStyle w:val="Heading2"/>
      </w:pPr>
      <w:bookmarkStart w:id="2" w:name="_Toc438724809"/>
      <w:r>
        <w:t>Recovery point objective</w:t>
      </w:r>
      <w:bookmarkEnd w:id="2"/>
    </w:p>
    <w:p w14:paraId="389FF8B3" w14:textId="77777777" w:rsidR="00E108FF" w:rsidRDefault="001433BB" w:rsidP="00E108FF">
      <w:pPr>
        <w:jc w:val="both"/>
      </w:pPr>
      <w:r>
        <w:t>The</w:t>
      </w:r>
      <w:r w:rsidR="00E108FF" w:rsidRPr="00E108FF">
        <w:t xml:space="preserve"> recovery point objective</w:t>
      </w:r>
      <w:r>
        <w:t xml:space="preserve"> (RPO)</w:t>
      </w:r>
      <w:r w:rsidR="00E108FF" w:rsidRPr="00E108FF">
        <w:t xml:space="preserve"> is the </w:t>
      </w:r>
      <w:r w:rsidR="00E108FF" w:rsidRPr="00E108FF">
        <w:rPr>
          <w:b/>
        </w:rPr>
        <w:t>maximum targeted period in which data might be lost from an IT service due to a major incident</w:t>
      </w:r>
      <w:r w:rsidR="00E108FF">
        <w:t>.</w:t>
      </w:r>
      <w:r w:rsidR="00E108FF" w:rsidRPr="00E108FF">
        <w:t xml:space="preserve"> </w:t>
      </w:r>
    </w:p>
    <w:p w14:paraId="389FF8B4" w14:textId="77777777" w:rsidR="00E108FF" w:rsidRDefault="00E108FF" w:rsidP="00E108FF">
      <w:pPr>
        <w:pStyle w:val="Heading2"/>
      </w:pPr>
      <w:bookmarkStart w:id="3" w:name="_Toc438724810"/>
      <w:r>
        <w:t>Recovery time objective</w:t>
      </w:r>
      <w:bookmarkEnd w:id="3"/>
    </w:p>
    <w:p w14:paraId="389FF8B5" w14:textId="77777777" w:rsidR="00E108FF" w:rsidRDefault="00E108FF" w:rsidP="00E108FF">
      <w:pPr>
        <w:jc w:val="both"/>
      </w:pPr>
      <w:r>
        <w:t xml:space="preserve">The recovery time objective (RTO) is the targeted </w:t>
      </w:r>
      <w:r w:rsidRPr="00E108FF">
        <w:rPr>
          <w:b/>
        </w:rPr>
        <w:t>duration of time and a service level within which a business process must be restored after a disaster</w:t>
      </w:r>
      <w:r>
        <w:t xml:space="preserve"> (or disruption) in order to avoid unacceptable consequences associated with a break in business continuity.</w:t>
      </w:r>
    </w:p>
    <w:p w14:paraId="389FF8B6" w14:textId="77777777" w:rsidR="00E108FF" w:rsidRDefault="00E108FF" w:rsidP="00E108FF">
      <w:pPr>
        <w:jc w:val="both"/>
      </w:pPr>
      <w:r>
        <w:t>It can include the time for trying to fix the problem without a recovery, the recovery itself, testing, and the communication to the users.</w:t>
      </w:r>
      <w:r w:rsidR="005C01C3">
        <w:t xml:space="preserve"> User d</w:t>
      </w:r>
      <w:r>
        <w:t>ecision time is not included.</w:t>
      </w:r>
    </w:p>
    <w:p w14:paraId="389FF8B7" w14:textId="77777777" w:rsidR="005C01C3" w:rsidRDefault="005C01C3" w:rsidP="005C01C3">
      <w:pPr>
        <w:pStyle w:val="Heading2"/>
      </w:pPr>
      <w:bookmarkStart w:id="4" w:name="_Toc438724811"/>
      <w:r>
        <w:t>Balancing business requirements and cost</w:t>
      </w:r>
      <w:bookmarkEnd w:id="4"/>
    </w:p>
    <w:p w14:paraId="389FF8B8" w14:textId="77777777" w:rsidR="005C01C3" w:rsidRPr="005C01C3" w:rsidRDefault="005C01C3" w:rsidP="00797C55">
      <w:pPr>
        <w:jc w:val="both"/>
      </w:pPr>
      <w:r>
        <w:t xml:space="preserve">Finding the appropriate values for RPO and RTO will depend on every business. It has to be taken into account that there is a </w:t>
      </w:r>
      <w:r w:rsidR="00797C55">
        <w:t>direct</w:t>
      </w:r>
      <w:r>
        <w:t xml:space="preserve"> relationship between the </w:t>
      </w:r>
      <w:r w:rsidR="00797C55">
        <w:t>desired RPO/RTO and the cost.</w:t>
      </w:r>
    </w:p>
    <w:p w14:paraId="389FF8B9" w14:textId="77777777" w:rsidR="005C01C3" w:rsidRPr="00E108FF" w:rsidRDefault="005C01C3" w:rsidP="005C01C3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389FF92B" wp14:editId="389FF92C">
            <wp:extent cx="3789274" cy="2411209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116" cy="24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8BA" w14:textId="77777777" w:rsidR="00797C55" w:rsidRDefault="00797C55" w:rsidP="004B7493">
      <w:pPr>
        <w:pStyle w:val="Heading1"/>
        <w:jc w:val="both"/>
      </w:pPr>
      <w:bookmarkStart w:id="5" w:name="_Toc438724812"/>
      <w:r>
        <w:t>Business Requirements</w:t>
      </w:r>
      <w:bookmarkEnd w:id="5"/>
    </w:p>
    <w:p w14:paraId="389FF8BB" w14:textId="77777777" w:rsidR="00797C55" w:rsidRPr="00797C55" w:rsidRDefault="00797C55" w:rsidP="00797C55">
      <w:r>
        <w:t>Based on the business nature, the required RPO and RTO are detailed at the table below: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7"/>
        <w:gridCol w:w="1517"/>
        <w:gridCol w:w="1512"/>
        <w:gridCol w:w="1480"/>
        <w:gridCol w:w="1517"/>
        <w:gridCol w:w="1627"/>
      </w:tblGrid>
      <w:tr w:rsidR="00BF5C70" w14:paraId="389FF8C2" w14:textId="77777777" w:rsidTr="00797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89FF8BC" w14:textId="77777777" w:rsidR="00797C55" w:rsidRDefault="00797C55" w:rsidP="00797C55">
            <w:r>
              <w:t>Application</w:t>
            </w:r>
          </w:p>
        </w:tc>
        <w:tc>
          <w:tcPr>
            <w:tcW w:w="1552" w:type="dxa"/>
          </w:tcPr>
          <w:p w14:paraId="389FF8BD" w14:textId="77777777" w:rsidR="00797C55" w:rsidRDefault="00797C55" w:rsidP="0079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ERP</w:t>
            </w:r>
          </w:p>
        </w:tc>
        <w:tc>
          <w:tcPr>
            <w:tcW w:w="1546" w:type="dxa"/>
          </w:tcPr>
          <w:p w14:paraId="389FF8BE" w14:textId="77777777" w:rsidR="00797C55" w:rsidRDefault="00797C55" w:rsidP="0079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1513" w:type="dxa"/>
          </w:tcPr>
          <w:p w14:paraId="389FF8BF" w14:textId="77777777" w:rsidR="00797C55" w:rsidRDefault="00797C55" w:rsidP="0079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</w:t>
            </w:r>
          </w:p>
        </w:tc>
        <w:tc>
          <w:tcPr>
            <w:tcW w:w="1552" w:type="dxa"/>
          </w:tcPr>
          <w:p w14:paraId="389FF8C0" w14:textId="77777777" w:rsidR="00797C55" w:rsidRDefault="00797C55" w:rsidP="0079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NW GW</w:t>
            </w:r>
          </w:p>
        </w:tc>
        <w:tc>
          <w:tcPr>
            <w:tcW w:w="1471" w:type="dxa"/>
          </w:tcPr>
          <w:p w14:paraId="389FF8C1" w14:textId="77777777" w:rsidR="00797C55" w:rsidRDefault="00797C55" w:rsidP="00797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WebDispatcher</w:t>
            </w:r>
            <w:proofErr w:type="spellEnd"/>
          </w:p>
        </w:tc>
      </w:tr>
      <w:tr w:rsidR="00BF5C70" w14:paraId="389FF8C9" w14:textId="77777777" w:rsidTr="00797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89FF8C3" w14:textId="77777777" w:rsidR="00797C55" w:rsidRDefault="00797C55" w:rsidP="00797C55">
            <w:r>
              <w:t>RPO</w:t>
            </w:r>
          </w:p>
        </w:tc>
        <w:tc>
          <w:tcPr>
            <w:tcW w:w="1552" w:type="dxa"/>
          </w:tcPr>
          <w:p w14:paraId="389FF8C4" w14:textId="77777777" w:rsidR="00797C55" w:rsidRDefault="00797C55" w:rsidP="0079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46" w:type="dxa"/>
          </w:tcPr>
          <w:p w14:paraId="389FF8C5" w14:textId="77777777" w:rsidR="00797C55" w:rsidRDefault="00BF5C70" w:rsidP="0079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13" w:type="dxa"/>
          </w:tcPr>
          <w:p w14:paraId="389FF8C6" w14:textId="77777777" w:rsidR="00797C55" w:rsidRDefault="00FF64B9" w:rsidP="0079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1552" w:type="dxa"/>
          </w:tcPr>
          <w:p w14:paraId="389FF8C7" w14:textId="77777777" w:rsidR="00797C55" w:rsidRDefault="00BF5C70" w:rsidP="0079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471" w:type="dxa"/>
          </w:tcPr>
          <w:p w14:paraId="389FF8C8" w14:textId="77777777" w:rsidR="00797C55" w:rsidRDefault="00FF64B9" w:rsidP="00797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  <w:tr w:rsidR="00BF5C70" w14:paraId="389FF8D0" w14:textId="77777777" w:rsidTr="00797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89FF8CA" w14:textId="77777777" w:rsidR="00797C55" w:rsidRDefault="00797C55" w:rsidP="00797C55">
            <w:r>
              <w:t>RTO</w:t>
            </w:r>
          </w:p>
        </w:tc>
        <w:tc>
          <w:tcPr>
            <w:tcW w:w="1552" w:type="dxa"/>
          </w:tcPr>
          <w:p w14:paraId="389FF8CB" w14:textId="77777777" w:rsidR="00797C55" w:rsidRDefault="00BF5C70" w:rsidP="0079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546" w:type="dxa"/>
          </w:tcPr>
          <w:p w14:paraId="389FF8CC" w14:textId="77777777" w:rsidR="00797C55" w:rsidRDefault="00BF5C70" w:rsidP="0079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513" w:type="dxa"/>
          </w:tcPr>
          <w:p w14:paraId="389FF8CD" w14:textId="77777777" w:rsidR="00797C55" w:rsidRDefault="00BF5C70" w:rsidP="0079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552" w:type="dxa"/>
          </w:tcPr>
          <w:p w14:paraId="389FF8CE" w14:textId="77777777" w:rsidR="00797C55" w:rsidRDefault="00BF5C70" w:rsidP="0079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471" w:type="dxa"/>
          </w:tcPr>
          <w:p w14:paraId="389FF8CF" w14:textId="77777777" w:rsidR="00797C55" w:rsidRDefault="00BF5C70" w:rsidP="00797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</w:tbl>
    <w:p w14:paraId="389FF8D1" w14:textId="77777777" w:rsidR="00797C55" w:rsidRPr="00797C55" w:rsidRDefault="00797C55" w:rsidP="00797C55"/>
    <w:p w14:paraId="389FF8D2" w14:textId="77777777" w:rsidR="001666EC" w:rsidRPr="001666EC" w:rsidRDefault="00F4434E" w:rsidP="004B7493">
      <w:pPr>
        <w:pStyle w:val="Heading1"/>
        <w:jc w:val="both"/>
      </w:pPr>
      <w:bookmarkStart w:id="6" w:name="_Toc438724813"/>
      <w:r>
        <w:lastRenderedPageBreak/>
        <w:t>Strategy</w:t>
      </w:r>
      <w:bookmarkEnd w:id="6"/>
    </w:p>
    <w:p w14:paraId="389FF8D3" w14:textId="77777777" w:rsidR="00FA6F6D" w:rsidRDefault="00FA6F6D" w:rsidP="004B7493">
      <w:pPr>
        <w:jc w:val="both"/>
      </w:pPr>
      <w:r w:rsidRPr="001666EC">
        <w:t>The backup and disaster recovery</w:t>
      </w:r>
      <w:r w:rsidR="001666EC" w:rsidRPr="001666EC">
        <w:t xml:space="preserve"> </w:t>
      </w:r>
      <w:r w:rsidR="001666EC">
        <w:t>policies will depend on the nature of the application and the type of disaster. The following lines describe the</w:t>
      </w:r>
      <w:r w:rsidR="00F4434E">
        <w:t xml:space="preserve"> technical infrastructure in place and the proposed strategy per application.</w:t>
      </w:r>
    </w:p>
    <w:p w14:paraId="389FF8D4" w14:textId="77777777" w:rsidR="00F4434E" w:rsidRDefault="00F4434E" w:rsidP="00F4434E">
      <w:pPr>
        <w:pStyle w:val="Heading2"/>
      </w:pPr>
      <w:bookmarkStart w:id="7" w:name="_Toc438724814"/>
      <w:r>
        <w:t>Data Centers</w:t>
      </w:r>
      <w:bookmarkEnd w:id="7"/>
    </w:p>
    <w:p w14:paraId="389FF8D5" w14:textId="77777777" w:rsidR="00F4434E" w:rsidRDefault="00F4434E" w:rsidP="00F4434E">
      <w:r>
        <w:t xml:space="preserve">Systems will be hosted at the SunGard </w:t>
      </w:r>
      <w:proofErr w:type="spellStart"/>
      <w:r>
        <w:t>DataCenters</w:t>
      </w:r>
      <w:proofErr w:type="spellEnd"/>
      <w:r>
        <w:t xml:space="preserve"> in Dublin. </w:t>
      </w:r>
    </w:p>
    <w:p w14:paraId="389FF8D6" w14:textId="77777777" w:rsidR="005C01C3" w:rsidRDefault="005C01C3" w:rsidP="005C01C3">
      <w:pPr>
        <w:pStyle w:val="ListParagraph"/>
        <w:numPr>
          <w:ilvl w:val="0"/>
          <w:numId w:val="1"/>
        </w:numPr>
      </w:pPr>
      <w:r>
        <w:t xml:space="preserve">Primary: </w:t>
      </w:r>
      <w:r>
        <w:tab/>
      </w:r>
      <w:r w:rsidRPr="005C01C3">
        <w:t>5 Beckett Way, Park West Business Park, Dublin 12</w:t>
      </w:r>
    </w:p>
    <w:p w14:paraId="389FF8D7" w14:textId="77777777" w:rsidR="00F4434E" w:rsidRDefault="005C01C3" w:rsidP="00EB6BF1">
      <w:pPr>
        <w:pStyle w:val="ListParagraph"/>
        <w:numPr>
          <w:ilvl w:val="0"/>
          <w:numId w:val="1"/>
        </w:numPr>
      </w:pPr>
      <w:r>
        <w:t xml:space="preserve">Secondary: </w:t>
      </w:r>
      <w:r>
        <w:tab/>
      </w:r>
      <w:r w:rsidR="00F4434E" w:rsidRPr="00F4434E">
        <w:t>Oscar Traynor Rd, Dublin, Co. Dublin City, Ireland</w:t>
      </w:r>
    </w:p>
    <w:p w14:paraId="389FF8D8" w14:textId="77777777" w:rsidR="007B291D" w:rsidRDefault="007B291D" w:rsidP="004B7493">
      <w:pPr>
        <w:pStyle w:val="Heading2"/>
        <w:jc w:val="both"/>
      </w:pPr>
      <w:bookmarkStart w:id="8" w:name="_Toc438724815"/>
      <w:r>
        <w:t>Diagram</w:t>
      </w:r>
      <w:bookmarkEnd w:id="8"/>
    </w:p>
    <w:p w14:paraId="389FF8D9" w14:textId="77777777" w:rsidR="007B291D" w:rsidRDefault="007B291D" w:rsidP="007B291D">
      <w:r>
        <w:t>The diagram below summarizes the technical infrastructure that will support the installation of the ATA Group.</w:t>
      </w:r>
    </w:p>
    <w:p w14:paraId="389FF8DA" w14:textId="77777777" w:rsidR="007B291D" w:rsidRDefault="007B291D" w:rsidP="007B291D"/>
    <w:p w14:paraId="389FF8DB" w14:textId="77777777" w:rsidR="007B291D" w:rsidRDefault="00FF64B9" w:rsidP="007B291D">
      <w:r>
        <w:object w:dxaOrig="15541" w:dyaOrig="11265" w14:anchorId="389FF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39.1pt" o:ole="">
            <v:imagedata r:id="rId13" o:title=""/>
          </v:shape>
          <o:OLEObject Type="Embed" ProgID="Visio.Drawing.15" ShapeID="_x0000_i1025" DrawAspect="Content" ObjectID="_1763211076" r:id="rId14"/>
        </w:object>
      </w:r>
    </w:p>
    <w:p w14:paraId="389FF8DC" w14:textId="77777777" w:rsidR="007B291D" w:rsidRPr="007B291D" w:rsidRDefault="007B291D" w:rsidP="007B291D"/>
    <w:p w14:paraId="389FF8DD" w14:textId="77777777" w:rsidR="00FA6F6D" w:rsidRPr="00FA6F6D" w:rsidRDefault="00F4434E" w:rsidP="004B7493">
      <w:pPr>
        <w:pStyle w:val="Heading2"/>
        <w:jc w:val="both"/>
      </w:pPr>
      <w:bookmarkStart w:id="9" w:name="_Toc438724816"/>
      <w:r>
        <w:lastRenderedPageBreak/>
        <w:t>Backup</w:t>
      </w:r>
      <w:bookmarkEnd w:id="9"/>
    </w:p>
    <w:p w14:paraId="389FF8DE" w14:textId="77777777" w:rsidR="001666EC" w:rsidRDefault="001666EC" w:rsidP="004B7493">
      <w:pPr>
        <w:pStyle w:val="Heading3"/>
        <w:jc w:val="both"/>
      </w:pPr>
      <w:bookmarkStart w:id="10" w:name="_Toc438724817"/>
      <w:r>
        <w:t>Operating System</w:t>
      </w:r>
      <w:bookmarkEnd w:id="10"/>
    </w:p>
    <w:p w14:paraId="389FF8DF" w14:textId="77777777" w:rsidR="00FA6F6D" w:rsidRDefault="001666EC" w:rsidP="004B7493">
      <w:pPr>
        <w:jc w:val="both"/>
      </w:pPr>
      <w:r>
        <w:t>The HANA physical boxes will have an OS backup that we schedule on demand. The system should be stable and there should not be a need to back it up too often.</w:t>
      </w:r>
    </w:p>
    <w:p w14:paraId="389FF8E0" w14:textId="77777777" w:rsidR="001666EC" w:rsidRDefault="009D6EC2" w:rsidP="004B7493">
      <w:pPr>
        <w:jc w:val="both"/>
      </w:pPr>
      <w:r>
        <w:t>The Development and Quality assurance systems will not be backed up. For the Production environments we rely on the Production Disaster recovery system which is sitting standby.</w:t>
      </w:r>
    </w:p>
    <w:p w14:paraId="389FF8E1" w14:textId="77777777" w:rsidR="001666EC" w:rsidRDefault="001666EC" w:rsidP="004B7493">
      <w:pPr>
        <w:pStyle w:val="Heading3"/>
        <w:jc w:val="both"/>
      </w:pPr>
      <w:bookmarkStart w:id="11" w:name="_Toc438724818"/>
      <w:r>
        <w:t>Database</w:t>
      </w:r>
      <w:bookmarkEnd w:id="11"/>
    </w:p>
    <w:p w14:paraId="389FF8E2" w14:textId="77777777" w:rsidR="001666EC" w:rsidRDefault="001666EC" w:rsidP="004B7493">
      <w:pPr>
        <w:jc w:val="both"/>
      </w:pPr>
      <w:r>
        <w:t xml:space="preserve">The ERP SAP Hana databases will be backed up </w:t>
      </w:r>
      <w:r w:rsidR="00004826">
        <w:t xml:space="preserve">to disk </w:t>
      </w:r>
      <w:r>
        <w:t>every day. Additionally, log backups will be generated to be able to perform point-in-time recovery.</w:t>
      </w:r>
      <w:r w:rsidR="00004826">
        <w:t xml:space="preserve"> </w:t>
      </w:r>
    </w:p>
    <w:p w14:paraId="389FF8E3" w14:textId="77777777" w:rsidR="001666EC" w:rsidRDefault="001666EC" w:rsidP="004B7493">
      <w:pPr>
        <w:jc w:val="both"/>
      </w:pPr>
      <w:r>
        <w:t xml:space="preserve">The </w:t>
      </w:r>
      <w:r w:rsidR="008E485F">
        <w:t>Sybase ASE databases of the NetWeaver Gateway and Business Warehouse will be backed up every day. The transactional log will be backed up during the day as well.</w:t>
      </w:r>
    </w:p>
    <w:p w14:paraId="389FF8E4" w14:textId="77777777" w:rsidR="008E63E4" w:rsidRDefault="008E63E4" w:rsidP="008E63E4">
      <w:r>
        <w:t>As a principle, we store two sets of backups for every system:</w:t>
      </w:r>
    </w:p>
    <w:p w14:paraId="389FF8E5" w14:textId="77777777" w:rsidR="008E63E4" w:rsidRDefault="008E63E4" w:rsidP="008E63E4">
      <w:r>
        <w:t>SET1: Monday – Wednesday – Friday – Sunday</w:t>
      </w:r>
    </w:p>
    <w:p w14:paraId="389FF8E6" w14:textId="77777777" w:rsidR="008E63E4" w:rsidRDefault="008E63E4" w:rsidP="008E63E4">
      <w:r>
        <w:t>SET2: Tuesday – Thursday – Saturday</w:t>
      </w:r>
    </w:p>
    <w:p w14:paraId="389FF8E7" w14:textId="77777777" w:rsidR="008E63E4" w:rsidRPr="004B7493" w:rsidRDefault="008E63E4" w:rsidP="008E63E4">
      <w:r>
        <w:t>Additionally, we keep the logs of the last two days. This way we ensure that we have 2 different backup media sets and that a failed backup does not overwrite the latest available backup.</w:t>
      </w:r>
    </w:p>
    <w:p w14:paraId="389FF8E8" w14:textId="77777777" w:rsidR="008E485F" w:rsidRDefault="008E485F" w:rsidP="004B7493">
      <w:pPr>
        <w:jc w:val="both"/>
      </w:pPr>
      <w:r>
        <w:t>Databases will be backed up locally do disk. At a second stage, the backups will be copied over to an external network area</w:t>
      </w:r>
      <w:r w:rsidR="00041141">
        <w:t xml:space="preserve"> at the secondary site</w:t>
      </w:r>
      <w:r>
        <w:t xml:space="preserve"> to ensure that the data is stored outside of the server. This is to prevent data loss if there was a HW issue.</w:t>
      </w:r>
      <w:r w:rsidR="00041141">
        <w:t xml:space="preserve"> </w:t>
      </w:r>
    </w:p>
    <w:p w14:paraId="389FF8E9" w14:textId="77777777" w:rsidR="001666EC" w:rsidRDefault="001666EC" w:rsidP="004B7493">
      <w:pPr>
        <w:pStyle w:val="Heading3"/>
        <w:jc w:val="both"/>
      </w:pPr>
      <w:bookmarkStart w:id="12" w:name="_Toc438724819"/>
      <w:r>
        <w:t>Application</w:t>
      </w:r>
      <w:bookmarkEnd w:id="12"/>
    </w:p>
    <w:p w14:paraId="389FF8EA" w14:textId="77777777" w:rsidR="001666EC" w:rsidRDefault="001666EC" w:rsidP="004B7493">
      <w:pPr>
        <w:jc w:val="both"/>
      </w:pPr>
      <w:r>
        <w:t>The SAP Web Dispatcher and the BI Edge contain static data and will be ba</w:t>
      </w:r>
      <w:r w:rsidR="001E4C80">
        <w:t>cked up through a VMWare backup.</w:t>
      </w:r>
    </w:p>
    <w:p w14:paraId="389FF8EB" w14:textId="77777777" w:rsidR="001666EC" w:rsidRDefault="001666EC" w:rsidP="004B7493">
      <w:pPr>
        <w:jc w:val="both"/>
      </w:pPr>
      <w:r>
        <w:t xml:space="preserve">ERP, BW and the </w:t>
      </w:r>
      <w:proofErr w:type="spellStart"/>
      <w:r>
        <w:t>Netweaver</w:t>
      </w:r>
      <w:proofErr w:type="spellEnd"/>
      <w:r>
        <w:t xml:space="preserve"> Gateway will be backed up through the database backups.</w:t>
      </w:r>
    </w:p>
    <w:p w14:paraId="389FF8EC" w14:textId="77777777" w:rsidR="00004826" w:rsidRPr="001666EC" w:rsidRDefault="00004826" w:rsidP="004B7493">
      <w:pPr>
        <w:jc w:val="both"/>
      </w:pPr>
      <w:r>
        <w:t>The SAP Cloud for customer is backed up by SAP.</w:t>
      </w:r>
    </w:p>
    <w:p w14:paraId="389FF8ED" w14:textId="77777777" w:rsidR="004572F2" w:rsidRDefault="00607C15" w:rsidP="004B7493">
      <w:pPr>
        <w:pStyle w:val="Heading2"/>
        <w:jc w:val="both"/>
      </w:pPr>
      <w:bookmarkStart w:id="13" w:name="_Toc438724820"/>
      <w:r>
        <w:t>Disaster Recovery</w:t>
      </w:r>
      <w:bookmarkEnd w:id="13"/>
    </w:p>
    <w:p w14:paraId="389FF8EE" w14:textId="77777777" w:rsidR="004B7493" w:rsidRDefault="004B7493" w:rsidP="004B7493">
      <w:pPr>
        <w:pStyle w:val="Heading3"/>
        <w:jc w:val="both"/>
      </w:pPr>
      <w:bookmarkStart w:id="14" w:name="_Toc438724821"/>
      <w:r>
        <w:t>Data corruption</w:t>
      </w:r>
      <w:bookmarkEnd w:id="14"/>
    </w:p>
    <w:p w14:paraId="389FF8EF" w14:textId="77777777" w:rsidR="001E4C80" w:rsidRPr="004B7493" w:rsidRDefault="004B7493" w:rsidP="004B7493">
      <w:pPr>
        <w:jc w:val="both"/>
      </w:pPr>
      <w:r>
        <w:t>In the event there was a data corruption in one of the databases (</w:t>
      </w:r>
      <w:proofErr w:type="spellStart"/>
      <w:r>
        <w:t>ie</w:t>
      </w:r>
      <w:proofErr w:type="spellEnd"/>
      <w:r>
        <w:t>: accidental data deletion) we would restore the latest database backup and the log backups to the latest point in time before the data corruption.</w:t>
      </w:r>
    </w:p>
    <w:p w14:paraId="389FF8F0" w14:textId="77777777" w:rsidR="004B7493" w:rsidRDefault="004B7493" w:rsidP="004B7493">
      <w:pPr>
        <w:pStyle w:val="Heading3"/>
        <w:jc w:val="both"/>
      </w:pPr>
      <w:bookmarkStart w:id="15" w:name="_Toc438724822"/>
      <w:r>
        <w:t>HW Issue</w:t>
      </w:r>
      <w:bookmarkEnd w:id="15"/>
    </w:p>
    <w:p w14:paraId="389FF8F1" w14:textId="77777777" w:rsidR="008E485F" w:rsidRDefault="004B7493" w:rsidP="004B7493">
      <w:pPr>
        <w:jc w:val="both"/>
      </w:pPr>
      <w:r>
        <w:t>Virtual systems are part of a VMWare cluster. In the event that one of the physical hosts that service the cluster failed, the virtual machines running on it would switch to a separate server within the cluster.</w:t>
      </w:r>
    </w:p>
    <w:p w14:paraId="389FF8F2" w14:textId="21326399" w:rsidR="004B7493" w:rsidRDefault="004B7493" w:rsidP="004B7493">
      <w:pPr>
        <w:jc w:val="both"/>
      </w:pPr>
      <w:r>
        <w:t xml:space="preserve">The ERP system runs on physical HW on HANA. For the ERP Production system, we will enable database replication to the development and quality system where a production standby database will sit. In the </w:t>
      </w:r>
      <w:r>
        <w:lastRenderedPageBreak/>
        <w:t>event of a HW disaster at the primary server, the database and application can be started at the secondary server.</w:t>
      </w:r>
      <w:r w:rsidR="00191FC5">
        <w:tab/>
      </w:r>
    </w:p>
    <w:p w14:paraId="389FF8F3" w14:textId="77777777" w:rsidR="00B37980" w:rsidRDefault="00B37980" w:rsidP="00B37980">
      <w:pPr>
        <w:pStyle w:val="Heading3"/>
        <w:jc w:val="both"/>
      </w:pPr>
      <w:bookmarkStart w:id="16" w:name="_Toc438724823"/>
      <w:r>
        <w:t>Site loss</w:t>
      </w:r>
      <w:bookmarkEnd w:id="16"/>
    </w:p>
    <w:p w14:paraId="389FF8F4" w14:textId="77777777" w:rsidR="008E63E4" w:rsidRDefault="008E63E4" w:rsidP="00B37980">
      <w:pPr>
        <w:jc w:val="both"/>
      </w:pPr>
      <w:r>
        <w:t xml:space="preserve">If there was a total loss of the </w:t>
      </w:r>
      <w:r w:rsidRPr="008E63E4">
        <w:rPr>
          <w:b/>
        </w:rPr>
        <w:t>Primary Site</w:t>
      </w:r>
      <w:r>
        <w:t xml:space="preserve">, we would enable the production DR systems at the secondary site. The Development and Quality Assurance systems of </w:t>
      </w:r>
      <w:proofErr w:type="spellStart"/>
      <w:r>
        <w:t>Netweaver</w:t>
      </w:r>
      <w:proofErr w:type="spellEnd"/>
      <w:r>
        <w:t xml:space="preserve"> Gateway, Business Warehouse and Business </w:t>
      </w:r>
      <w:proofErr w:type="spellStart"/>
      <w:r>
        <w:t>Inteligence</w:t>
      </w:r>
      <w:proofErr w:type="spellEnd"/>
      <w:r>
        <w:t xml:space="preserve"> would not be available.</w:t>
      </w:r>
    </w:p>
    <w:p w14:paraId="389FF8F5" w14:textId="77777777" w:rsidR="00004826" w:rsidRDefault="00004826" w:rsidP="00004826">
      <w:pPr>
        <w:jc w:val="both"/>
      </w:pPr>
      <w:r>
        <w:t xml:space="preserve">The SAP Cloud for Customer component is hosted at the SAP Cloud and therefore it would not be affected by a site loss although the integration would fail as there would not be connectivity to the backend system. The connection to the S/4 HANA Backend system is done through the SAP Web Dispatcher. In the event that there was a primary site failure, the integration would be available again once the SAP </w:t>
      </w:r>
      <w:proofErr w:type="spellStart"/>
      <w:r>
        <w:t>WebDispatcher</w:t>
      </w:r>
      <w:proofErr w:type="spellEnd"/>
      <w:r>
        <w:t xml:space="preserve"> was re-enabled at the secondary site.</w:t>
      </w:r>
    </w:p>
    <w:p w14:paraId="389FF8F6" w14:textId="77777777" w:rsidR="008E63E4" w:rsidRDefault="008E63E4" w:rsidP="00B37980">
      <w:pPr>
        <w:jc w:val="both"/>
      </w:pPr>
      <w:r>
        <w:t>If there was a tota</w:t>
      </w:r>
      <w:r w:rsidR="00004826">
        <w:t>l</w:t>
      </w:r>
      <w:r>
        <w:t xml:space="preserve"> loss of the Secondary Site, we would lose the Development and Quality Assurance systems of S/4 HANA.</w:t>
      </w:r>
    </w:p>
    <w:p w14:paraId="389FF8F7" w14:textId="77777777" w:rsidR="00B37980" w:rsidRDefault="008E63E4" w:rsidP="004B7493">
      <w:pPr>
        <w:jc w:val="both"/>
      </w:pPr>
      <w:r>
        <w:t xml:space="preserve">The following table summarizes the </w:t>
      </w:r>
      <w:r w:rsidR="00D45F0E">
        <w:t>two different scenarios</w:t>
      </w:r>
      <w:r>
        <w:t>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105"/>
        <w:gridCol w:w="1390"/>
      </w:tblGrid>
      <w:tr w:rsidR="008E63E4" w14:paraId="389FF8FB" w14:textId="77777777" w:rsidTr="008E6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89FF8F8" w14:textId="77777777" w:rsidR="008E63E4" w:rsidRDefault="008E63E4" w:rsidP="00D94DCC">
            <w:r>
              <w:t>Site Failure</w:t>
            </w:r>
          </w:p>
        </w:tc>
        <w:tc>
          <w:tcPr>
            <w:tcW w:w="2105" w:type="dxa"/>
          </w:tcPr>
          <w:p w14:paraId="389FF8F9" w14:textId="77777777" w:rsidR="008E63E4" w:rsidRDefault="008E63E4" w:rsidP="00D9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1390" w:type="dxa"/>
          </w:tcPr>
          <w:p w14:paraId="389FF8FA" w14:textId="77777777" w:rsidR="008E63E4" w:rsidRDefault="008E63E4" w:rsidP="00D94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8E63E4" w14:paraId="389FF906" w14:textId="77777777" w:rsidTr="008E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89FF8FC" w14:textId="77777777" w:rsidR="008E63E4" w:rsidRDefault="008E63E4" w:rsidP="00D94DCC">
            <w:r>
              <w:t>PRIMARY</w:t>
            </w:r>
          </w:p>
        </w:tc>
        <w:tc>
          <w:tcPr>
            <w:tcW w:w="2105" w:type="dxa"/>
          </w:tcPr>
          <w:p w14:paraId="389FF8FD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DEV, QAS, PRD (DR)</w:t>
            </w:r>
          </w:p>
          <w:p w14:paraId="389FF8FE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WD (DR)</w:t>
            </w:r>
          </w:p>
          <w:p w14:paraId="389FF8FF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NWP (DR)</w:t>
            </w:r>
          </w:p>
          <w:p w14:paraId="389FF900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BWP (DR)</w:t>
            </w:r>
          </w:p>
          <w:p w14:paraId="389FF901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BIP (DR)</w:t>
            </w:r>
          </w:p>
          <w:p w14:paraId="389FF902" w14:textId="77777777" w:rsidR="00004826" w:rsidRDefault="00004826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C4C</w:t>
            </w:r>
          </w:p>
        </w:tc>
        <w:tc>
          <w:tcPr>
            <w:tcW w:w="1390" w:type="dxa"/>
          </w:tcPr>
          <w:p w14:paraId="389FF903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NWD, NWQ</w:t>
            </w:r>
          </w:p>
          <w:p w14:paraId="389FF904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BWD, BWQ</w:t>
            </w:r>
          </w:p>
          <w:p w14:paraId="389FF905" w14:textId="77777777" w:rsidR="008E63E4" w:rsidRDefault="008E63E4" w:rsidP="00D9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BID, BIQ</w:t>
            </w:r>
          </w:p>
        </w:tc>
      </w:tr>
      <w:tr w:rsidR="008E63E4" w14:paraId="389FF90F" w14:textId="77777777" w:rsidTr="008E63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89FF907" w14:textId="77777777" w:rsidR="008E63E4" w:rsidRDefault="008E63E4" w:rsidP="00D94DCC">
            <w:r>
              <w:t>SECONDARY</w:t>
            </w:r>
          </w:p>
        </w:tc>
        <w:tc>
          <w:tcPr>
            <w:tcW w:w="2105" w:type="dxa"/>
          </w:tcPr>
          <w:p w14:paraId="389FF908" w14:textId="77777777" w:rsidR="008E63E4" w:rsidRDefault="008E63E4" w:rsidP="008E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</w:t>
            </w:r>
          </w:p>
          <w:p w14:paraId="389FF909" w14:textId="77777777" w:rsidR="008E63E4" w:rsidRDefault="008E63E4" w:rsidP="008E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WD</w:t>
            </w:r>
          </w:p>
          <w:p w14:paraId="389FF90A" w14:textId="77777777" w:rsidR="008E63E4" w:rsidRDefault="008E63E4" w:rsidP="008E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NWD, NWQ, NWP</w:t>
            </w:r>
          </w:p>
          <w:p w14:paraId="389FF90B" w14:textId="77777777" w:rsidR="008E63E4" w:rsidRDefault="008E63E4" w:rsidP="008E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BWD, BWQ, BWP</w:t>
            </w:r>
          </w:p>
          <w:p w14:paraId="389FF90C" w14:textId="77777777" w:rsidR="008E63E4" w:rsidRDefault="008E63E4" w:rsidP="008E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BID, BIQ, BIP</w:t>
            </w:r>
          </w:p>
          <w:p w14:paraId="389FF90D" w14:textId="77777777" w:rsidR="00004826" w:rsidRDefault="00004826" w:rsidP="008E6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C4C</w:t>
            </w:r>
          </w:p>
        </w:tc>
        <w:tc>
          <w:tcPr>
            <w:tcW w:w="1390" w:type="dxa"/>
          </w:tcPr>
          <w:p w14:paraId="389FF90E" w14:textId="77777777" w:rsidR="008E63E4" w:rsidRDefault="008E63E4" w:rsidP="00D9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DEV, QAS</w:t>
            </w:r>
          </w:p>
        </w:tc>
      </w:tr>
    </w:tbl>
    <w:p w14:paraId="389FF910" w14:textId="77777777" w:rsidR="00D45F0E" w:rsidRDefault="00D45F0E" w:rsidP="004B7493">
      <w:pPr>
        <w:jc w:val="both"/>
      </w:pPr>
    </w:p>
    <w:p w14:paraId="389FF911" w14:textId="77777777" w:rsidR="00D45F0E" w:rsidRDefault="00D45F0E">
      <w:r>
        <w:br w:type="page"/>
      </w:r>
    </w:p>
    <w:p w14:paraId="389FF912" w14:textId="77777777" w:rsidR="00B37980" w:rsidRDefault="00D45F0E" w:rsidP="00D45F0E">
      <w:pPr>
        <w:pStyle w:val="Heading1"/>
      </w:pPr>
      <w:bookmarkStart w:id="17" w:name="_Toc438724824"/>
      <w:r>
        <w:lastRenderedPageBreak/>
        <w:t>Procedure</w:t>
      </w:r>
      <w:bookmarkEnd w:id="17"/>
    </w:p>
    <w:p w14:paraId="389FF913" w14:textId="77777777" w:rsidR="00004826" w:rsidRPr="00004826" w:rsidRDefault="00004826" w:rsidP="00004826">
      <w:r>
        <w:t>This section is to be completed once the infrastructure is in place.</w:t>
      </w:r>
    </w:p>
    <w:p w14:paraId="389FF914" w14:textId="77777777" w:rsidR="00D45F0E" w:rsidRDefault="00D45F0E" w:rsidP="00D45F0E">
      <w:pPr>
        <w:pStyle w:val="Heading2"/>
      </w:pPr>
      <w:bookmarkStart w:id="18" w:name="_Toc438724825"/>
      <w:r>
        <w:t>Backup</w:t>
      </w:r>
      <w:bookmarkEnd w:id="18"/>
    </w:p>
    <w:p w14:paraId="389FF915" w14:textId="77777777" w:rsidR="00D45F0E" w:rsidRPr="00D45F0E" w:rsidRDefault="00D45F0E" w:rsidP="00D45F0E">
      <w:pPr>
        <w:pStyle w:val="Heading3"/>
      </w:pPr>
      <w:bookmarkStart w:id="19" w:name="_Toc438724826"/>
      <w:r>
        <w:t>Operating System</w:t>
      </w:r>
      <w:bookmarkEnd w:id="19"/>
    </w:p>
    <w:p w14:paraId="389FF916" w14:textId="77777777" w:rsidR="00D45F0E" w:rsidRDefault="00D45F0E" w:rsidP="00D45F0E">
      <w:pPr>
        <w:pStyle w:val="Heading4"/>
      </w:pPr>
      <w:proofErr w:type="spellStart"/>
      <w:r>
        <w:t>VMWAre</w:t>
      </w:r>
      <w:proofErr w:type="spellEnd"/>
      <w:r>
        <w:t xml:space="preserve"> Backup</w:t>
      </w:r>
    </w:p>
    <w:p w14:paraId="389FF917" w14:textId="77777777" w:rsidR="00D45F0E" w:rsidRDefault="00D45F0E" w:rsidP="00D45F0E">
      <w:pPr>
        <w:pStyle w:val="Heading4"/>
      </w:pPr>
      <w:proofErr w:type="spellStart"/>
      <w:r>
        <w:t>Suse</w:t>
      </w:r>
      <w:proofErr w:type="spellEnd"/>
      <w:r>
        <w:t xml:space="preserve"> Linux</w:t>
      </w:r>
    </w:p>
    <w:p w14:paraId="389FF918" w14:textId="77777777" w:rsidR="00D45F0E" w:rsidRPr="00D45F0E" w:rsidRDefault="00D45F0E" w:rsidP="00D45F0E">
      <w:pPr>
        <w:pStyle w:val="Heading3"/>
      </w:pPr>
      <w:bookmarkStart w:id="20" w:name="_Toc438724827"/>
      <w:r>
        <w:t>Database</w:t>
      </w:r>
      <w:bookmarkEnd w:id="20"/>
    </w:p>
    <w:p w14:paraId="389FF919" w14:textId="77777777" w:rsidR="00D45F0E" w:rsidRDefault="00D45F0E" w:rsidP="00D45F0E">
      <w:pPr>
        <w:pStyle w:val="Heading4"/>
      </w:pPr>
      <w:r>
        <w:t>Sybase ASE Database Backup</w:t>
      </w:r>
    </w:p>
    <w:p w14:paraId="389FF91A" w14:textId="77777777" w:rsidR="00D45F0E" w:rsidRDefault="00D45F0E" w:rsidP="00D45F0E">
      <w:pPr>
        <w:pStyle w:val="Heading4"/>
      </w:pPr>
      <w:r>
        <w:t>SAP HANA Database Backup</w:t>
      </w:r>
    </w:p>
    <w:p w14:paraId="389FF91B" w14:textId="77777777" w:rsidR="00D45F0E" w:rsidRPr="00D45F0E" w:rsidRDefault="00D45F0E" w:rsidP="00D45F0E">
      <w:pPr>
        <w:pStyle w:val="Heading2"/>
      </w:pPr>
      <w:bookmarkStart w:id="21" w:name="_Toc438724828"/>
      <w:r>
        <w:t>Recovery</w:t>
      </w:r>
      <w:bookmarkEnd w:id="21"/>
    </w:p>
    <w:p w14:paraId="389FF91C" w14:textId="77777777" w:rsidR="00D45F0E" w:rsidRPr="00D45F0E" w:rsidRDefault="00D45F0E" w:rsidP="00D45F0E">
      <w:pPr>
        <w:pStyle w:val="Heading3"/>
      </w:pPr>
      <w:bookmarkStart w:id="22" w:name="_Toc438724829"/>
      <w:r>
        <w:t>Operating System</w:t>
      </w:r>
      <w:bookmarkEnd w:id="22"/>
    </w:p>
    <w:p w14:paraId="389FF91D" w14:textId="77777777" w:rsidR="00D45F0E" w:rsidRDefault="00D45F0E" w:rsidP="00D45F0E">
      <w:pPr>
        <w:pStyle w:val="Heading4"/>
      </w:pPr>
      <w:proofErr w:type="spellStart"/>
      <w:r>
        <w:t>VMWAre</w:t>
      </w:r>
      <w:proofErr w:type="spellEnd"/>
      <w:r>
        <w:t xml:space="preserve"> Backup</w:t>
      </w:r>
    </w:p>
    <w:p w14:paraId="389FF91E" w14:textId="77777777" w:rsidR="00D45F0E" w:rsidRDefault="00D45F0E" w:rsidP="00D45F0E">
      <w:pPr>
        <w:pStyle w:val="Heading4"/>
      </w:pPr>
      <w:proofErr w:type="spellStart"/>
      <w:r>
        <w:t>Suse</w:t>
      </w:r>
      <w:proofErr w:type="spellEnd"/>
      <w:r>
        <w:t xml:space="preserve"> Linux</w:t>
      </w:r>
    </w:p>
    <w:p w14:paraId="389FF91F" w14:textId="77777777" w:rsidR="00D45F0E" w:rsidRPr="00D45F0E" w:rsidRDefault="00D45F0E" w:rsidP="00D45F0E">
      <w:pPr>
        <w:pStyle w:val="Heading3"/>
      </w:pPr>
      <w:bookmarkStart w:id="23" w:name="_Toc438724830"/>
      <w:r>
        <w:t>Database</w:t>
      </w:r>
      <w:bookmarkEnd w:id="23"/>
    </w:p>
    <w:p w14:paraId="389FF920" w14:textId="77777777" w:rsidR="00D45F0E" w:rsidRDefault="00D45F0E" w:rsidP="00D45F0E">
      <w:pPr>
        <w:pStyle w:val="Heading4"/>
      </w:pPr>
      <w:r>
        <w:t>Sybase ASE Database Backup</w:t>
      </w:r>
    </w:p>
    <w:p w14:paraId="389FF921" w14:textId="77777777" w:rsidR="00D45F0E" w:rsidRDefault="00D45F0E" w:rsidP="00D45F0E">
      <w:pPr>
        <w:pStyle w:val="Heading4"/>
      </w:pPr>
      <w:r>
        <w:t>SAP HANA Database Backup</w:t>
      </w:r>
    </w:p>
    <w:p w14:paraId="389FF922" w14:textId="77777777" w:rsidR="00D45F0E" w:rsidRPr="00D45F0E" w:rsidRDefault="00D45F0E" w:rsidP="00D45F0E"/>
    <w:sectPr w:rsidR="00D45F0E" w:rsidRPr="00D45F0E" w:rsidSect="00E108F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91E"/>
    <w:multiLevelType w:val="hybridMultilevel"/>
    <w:tmpl w:val="03F2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87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6D"/>
    <w:rsid w:val="00004826"/>
    <w:rsid w:val="00041141"/>
    <w:rsid w:val="001433BB"/>
    <w:rsid w:val="001666EC"/>
    <w:rsid w:val="00191FC5"/>
    <w:rsid w:val="001E4C80"/>
    <w:rsid w:val="002D4C50"/>
    <w:rsid w:val="002E5A55"/>
    <w:rsid w:val="004572F2"/>
    <w:rsid w:val="004B7493"/>
    <w:rsid w:val="0057050C"/>
    <w:rsid w:val="005C01C3"/>
    <w:rsid w:val="00607C15"/>
    <w:rsid w:val="00797C55"/>
    <w:rsid w:val="007B291D"/>
    <w:rsid w:val="008D5C34"/>
    <w:rsid w:val="008E485F"/>
    <w:rsid w:val="008E63E4"/>
    <w:rsid w:val="009D6EC2"/>
    <w:rsid w:val="00A61E19"/>
    <w:rsid w:val="00B37980"/>
    <w:rsid w:val="00BF5C70"/>
    <w:rsid w:val="00D45F0E"/>
    <w:rsid w:val="00E108FF"/>
    <w:rsid w:val="00ED3F67"/>
    <w:rsid w:val="00ED5AFC"/>
    <w:rsid w:val="00F4434E"/>
    <w:rsid w:val="00FA6F6D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F882"/>
  <w15:chartTrackingRefBased/>
  <w15:docId w15:val="{75DE5C13-8CCC-4FB4-A126-955369C8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6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10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8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08F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108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08FF"/>
    <w:rPr>
      <w:rFonts w:eastAsiaTheme="minorEastAsia"/>
    </w:rPr>
  </w:style>
  <w:style w:type="table" w:styleId="TableGrid">
    <w:name w:val="Table Grid"/>
    <w:basedOn w:val="TableNormal"/>
    <w:uiPriority w:val="39"/>
    <w:rsid w:val="00E1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108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108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08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8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8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8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C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97C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45F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describes the backup and disaster recovery strategy for the ATA Group in the context of the Unify project</Abstract>
  <CompanyAddress/>
  <CompanyPhone/>
  <CompanyFax/>
  <CompanyEmail>andreu.mendoza@avnet.com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78443-d79c-4dbf-9b77-f7def5cb0fe7">
      <Terms xmlns="http://schemas.microsoft.com/office/infopath/2007/PartnerControls"/>
    </lcf76f155ced4ddcb4097134ff3c332f>
    <TaxCatchAll xmlns="50c908b1-f277-4340-90a9-4611d0b0f078" xsi:nil="true"/>
    <CCR xmlns="b5c78443-d79c-4dbf-9b77-f7def5cb0fe7" xsi:nil="true"/>
    <Person xmlns="b5c78443-d79c-4dbf-9b77-f7def5cb0fe7">
      <UserInfo>
        <DisplayName/>
        <AccountId xsi:nil="true"/>
        <AccountType/>
      </UserInfo>
    </Pers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65566548C1489377FF9E8A4689F2" ma:contentTypeVersion="20" ma:contentTypeDescription="Create a new document." ma:contentTypeScope="" ma:versionID="b52babcb0b1fc633fb40edfb9ac4b35d">
  <xsd:schema xmlns:xsd="http://www.w3.org/2001/XMLSchema" xmlns:xs="http://www.w3.org/2001/XMLSchema" xmlns:p="http://schemas.microsoft.com/office/2006/metadata/properties" xmlns:ns2="b5c78443-d79c-4dbf-9b77-f7def5cb0fe7" xmlns:ns3="499fa24b-76c0-4d06-b33e-011a94113d47" xmlns:ns4="50c908b1-f277-4340-90a9-4611d0b0f078" targetNamespace="http://schemas.microsoft.com/office/2006/metadata/properties" ma:root="true" ma:fieldsID="18078dbbf228d07c03cdd7c37c9aab28" ns2:_="" ns3:_="" ns4:_="">
    <xsd:import namespace="b5c78443-d79c-4dbf-9b77-f7def5cb0fe7"/>
    <xsd:import namespace="499fa24b-76c0-4d06-b33e-011a94113d47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CCR" minOccurs="0"/>
                <xsd:element ref="ns2:MediaServiceObjectDetectorVersions" minOccurs="0"/>
                <xsd:element ref="ns2:Pers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78443-d79c-4dbf-9b77-f7def5cb0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CR" ma:index="24" nillable="true" ma:displayName="CCR " ma:decimals="0" ma:description="Change Request Number" ma:format="Dropdown" ma:internalName="CC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erson" ma:index="26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fa24b-76c0-4d06-b33e-011a94113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fe9f211-d06a-425b-9ebc-2ed98d08701a}" ma:internalName="TaxCatchAll" ma:showField="CatchAllData" ma:web="499fa24b-76c0-4d06-b33e-011a94113d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387C53-B20B-474D-AE9F-E0E812207E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90CEE1-7956-44FA-B0BE-E13363758F7C}">
  <ds:schemaRefs>
    <ds:schemaRef ds:uri="http://schemas.microsoft.com/office/2006/metadata/properties"/>
    <ds:schemaRef ds:uri="http://schemas.microsoft.com/office/infopath/2007/PartnerControls"/>
    <ds:schemaRef ds:uri="b5c78443-d79c-4dbf-9b77-f7def5cb0fe7"/>
    <ds:schemaRef ds:uri="50c908b1-f277-4340-90a9-4611d0b0f078"/>
  </ds:schemaRefs>
</ds:datastoreItem>
</file>

<file path=customXml/itemProps4.xml><?xml version="1.0" encoding="utf-8"?>
<ds:datastoreItem xmlns:ds="http://schemas.openxmlformats.org/officeDocument/2006/customXml" ds:itemID="{C83F9879-28B5-4A2D-A43B-6D47B73320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175143-7BFA-470A-856D-9557A1F92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78443-d79c-4dbf-9b77-f7def5cb0fe7"/>
    <ds:schemaRef ds:uri="499fa24b-76c0-4d06-b33e-011a94113d47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Group - Backup and disaster recovery strategy</vt:lpstr>
    </vt:vector>
  </TitlesOfParts>
  <Company>Avnet, Inc.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Group - Backup and disaster recovery strategy</dc:title>
  <dc:subject>Unify Project – Backup and Disaster Rcovery Strategy Documentation</dc:subject>
  <dc:creator>Andreu Mendoza</dc:creator>
  <cp:keywords/>
  <dc:description/>
  <cp:lastModifiedBy>Orla McLean</cp:lastModifiedBy>
  <cp:revision>7</cp:revision>
  <cp:lastPrinted>2016-01-15T12:08:00Z</cp:lastPrinted>
  <dcterms:created xsi:type="dcterms:W3CDTF">2016-01-15T12:06:00Z</dcterms:created>
  <dcterms:modified xsi:type="dcterms:W3CDTF">2023-12-04T16:05:00Z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0x010100B75365566548C1489377FF9E8A4689F2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</Properties>
</file>