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9"/>
        <w:gridCol w:w="2097"/>
        <w:gridCol w:w="2097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By Cancer Status in the 2016, 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47.1 (25.1)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45.6 (25.1)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66.2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670174918.2 (41.4)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1108924626.2 (68.5)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143908722.5 (8.9)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263891839.2 (16.3)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102090955.8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MAJOR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41981396.6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39677268.9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2304127.7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495841944.2 (28.4)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467184631.2 (28.9)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28657312.9 (22.9)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549837591.1 (31.5)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497437732.0 (30.7)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52399859.1 (41.8)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127037679.5 (7.3)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116025348.3 (7.2)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11012331.2 (8.8)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34912159.8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30818590.4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4093569.4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94127492.9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83157236.9 (5.1)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10970256.0 (8.8)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400372500.2 (23.0)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384515335.9 (23.8)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15857164.3 (12.7)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SPECCAT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922117770.4 (52.9)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887480657.8 (54.8)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34637112.5 (27.6)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371209895.4 (21.3)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336601057.6 (20.8)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34608837.8 (27.6)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450783098.5 (25.8)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394734428.2 (24.4)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56048670.3 (44.7)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855657534.6 (52.1)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813340729.3 (53.3)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456013468.5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390633410.6 (25.6)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223151377.7 (13.6)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216600237.7 (14.2)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7975149.1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7940274.9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77834610.3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76775032.5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18200668.2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16997102.3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PASTVIS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(5.9)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(5.9)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 (5.7)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2023-01-19T11:34:22Z</dcterms:modified>
  <cp:category/>
</cp:coreProperties>
</file>