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9"/>
        <w:gridCol w:w="1996"/>
        <w:gridCol w:w="1996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2. Comparison of Comorbidities among DM Patients with Age-matched non-DM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611482422.7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399650923.7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211831499.0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62147805.4 (10.2)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42552216.0 (10.6)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19595589.4 (9.3)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HTN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306870376.2 (50.2)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155554981.9 (38.9)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151315394.2 (71.4)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42006810.1 (6.9)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16122233.5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25884576.7 (12.2)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COPD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39815663.6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23124100.7 (5.8)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16691562.9 (7.9)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CHF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21754833.2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9621275.5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12133557.8 (5.7)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73162643.6 (12.0)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34195641.8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38967001.8 (18.4)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ESRD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3272377.9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1442139.9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1830238.0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HYPLIPID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201703505.8 (33.0)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103155988.9 (25.8)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98547516.8 (46.5)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70724734.3 (11.6)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30556337.4 (7.6)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40168397.0 (19.0)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OSA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37801621.9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18755242.1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19046379.8 (9.0)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HPE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7939829.2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4125609.1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3814220.1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CEBVD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21226996.0 (3.5)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10836676.7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10390319.3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 (1.8)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 (1.5)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 (1.7)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2022-07-27T10:12:26Z</dcterms:modified>
  <cp:category/>
</cp:coreProperties>
</file>