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0"/>
        <w:gridCol w:w="1996"/>
        <w:gridCol w:w="1996"/>
        <w:gridCol w:w="1895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6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3. Comparison of Services provided in Visits among DM2 Patients Vs. Age-Matched non-DM patients in the 2016-2018 NAMCS Study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 DM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611482422.7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399650923.7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211831499.0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EKG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32904657.9 (5.4)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19207195.5 (4.8)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13697462.4 (6.5)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8787138.4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5167512.1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3619626.3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11474226.7 (1.9)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6830947.5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4643279.2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2154623.3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1526110.4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628512.8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CRYO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9373877.5 (1.5)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7428435.9 (1.9)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1945441.7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SPIRO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5631560.1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3669857.0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1961703.1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MENTAL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4515631.6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3858056.4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657575.2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11919426.7 (1.9)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8167754.5 (2.0)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3751672.2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PSYCHOTH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4431555.5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3710910.5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720645.1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WOUND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11378906.6 (1.9)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6576034.9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4802871.7 (2.3)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ETOH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13672242.2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8175457.7 (2.0)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5496784.5 (2.6)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BREAST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12144168.6 (2.0)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8985155.1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3159013.6 (1.5)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31893450.2 (5.2)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17684688.8 (4.4)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14208761.4 (6.7)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24782946.8 (4.1)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11354601.3 (2.8)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13428345.5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NEURO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70210974.8 (11.5)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43252688.1 (10.8)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26958286.7 (12.7)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PELVIC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15945052.0 (2.6)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12736394.9 (3.2)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3208657.1 (1.5)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RECTAL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10364503.4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7465065.5 (1.9)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2899437.9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RETINAL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95411827.9 (15.6)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52847643.7 (13.2)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42564184.2 (20.1)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SKIN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108555937.9 (17.8)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69658104.9 (17.4)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38897833.0 (18.4)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SUBST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10275072.1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6481652.1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3793420.0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DIAEDUC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27048191.8 (4.4)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1414629.0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25633562.8 (12.1)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DIETNUTR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79687708.0 (13.0)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40093047.1 (10.0)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39594660.9 (18.7)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57929074.6 (9.5)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29294911.7 (7.3)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28634162.9 (13.5)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GRWTHDEV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967910.3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407503.1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560407.3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INJPREV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8482233.5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5751294.1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2730939.3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STRESMGT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4689495.7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3488680.2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1200815.5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SUBSTED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4813605.9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3542629.4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1270976.5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body29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TOBACED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20847535.1 (3.4)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13647560.8 (3.4)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7199974.3 (3.4)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WTREDUC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27523417.2 (4.5)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13851872.3 (3.5)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13671544.8 (6.5)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body31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OTHSERV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226931836.1 (37.1)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147818326.6 (37.0)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79113509.5 (37.3)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0.843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2022-08-13T15:59:05Z</dcterms:modified>
  <cp:category/>
</cp:coreProperties>
</file>