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2097"/>
        <w:gridCol w:w="2097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30813184.8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27365932.2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28647258.6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26548693.9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38628828.4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36814931.3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298738617.5 (18.5)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16577517.2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1530125.7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652108.1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17286279.3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7451179.5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9185182.9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8358653.8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1344268.1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15632650.4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15171073.1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20662088.7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9506430.7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9485105.2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21325.6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DVS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9695307.8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8300770.8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1394537.0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482562868.3 (27.7)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456075178.9 (28.2)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26487689.3 (21.1)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2023-05-03T14:59:45Z</dcterms:modified>
  <cp:category/>
</cp:coreProperties>
</file>