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5"/>
        <w:gridCol w:w="2097"/>
        <w:gridCol w:w="2097"/>
        <w:gridCol w:w="1895"/>
        <w:gridCol w:w="1996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8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4.Comparison of Service provided among Cancer Patients By Race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1039876.6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527642.0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93886.7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1231908.9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318330.3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2498179.6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415192.7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281638.3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252242.1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5015331.1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4114869.3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421327.2 (6.4)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444975.5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34159.1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5256253.8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749475.1 (11.4)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740425.7 (6.9)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7372108.4 (7.2)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1250108.4 (19.1)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950748.4 (8.8)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634052.1 (10.3)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5525199.6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1023903.0 (15.6)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1071445.4 (9.9)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232454.0 (3.8)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924653.8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101199.0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2485748.7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333167.8 (5.1)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75910.4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187773.4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 = 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51728.6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409059.0 (3.8)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431309.2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78660.6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39330.3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390274.0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62288.2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748136.2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78392.8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57709750.4 (46.1)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46250524.1 (45.4)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2981767.1 (45.5)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6153321.3 (57.1)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2324137.9 (37.8)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66.2 (15.7)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66.9 (15.2)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63.8 (12.3)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 (15.0)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59.4 (24.6)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2023-01-23T11:39:03Z</dcterms:modified>
  <cp:category/>
</cp:coreProperties>
</file>