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2097"/>
        <w:gridCol w:w="1996"/>
        <w:gridCol w:w="1996"/>
        <w:gridCol w:w="1895"/>
        <w:gridCol w:w="1692"/>
        <w:gridCol w:w="1895"/>
        <w:gridCol w:w="1895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10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4.Comparison of Service provided among Cancer Patients By Payer Type in the 2016-2018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520642.4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1041068.7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99694.2 (1.5)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48577.2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202348.7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109290.6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863385.5 (2.0)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521904.9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141559.5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1005113.2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2007250.0 (3.1)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341002.7 (5.2)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607175.2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78081.1 (7.4)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1009191.2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658172.4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146533.4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2073800.5 (4.9)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3930210.6 (6.0)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311893.1 (4.8)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78081.1 (7.4)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352169.3 (29.3)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14034296.1 (33.2)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18873499.4 (28.9)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2063293.8 (31.5)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74818.2 (7.1)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517848.0 (43.0)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2938077.4 (6.9)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5436728.6 (8.3)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1202233.1 (18.4)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178143.4 (16.8)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279425.7 (23.2)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1872094.6 (4.4)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3665942.1 (5.6)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1221245.5 (18.6)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154605.5 (14.6)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279425.7 (23.2)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230598.1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669759.2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125495.4 (1.9)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1019497.3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1613219.5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157427.4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23537.9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11540.1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 = 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42316805.3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65380057.9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6551140.0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34874.3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1059577.8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1203565.9 (100.0)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25036.5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64919.3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38972.6 (0.6)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22763.8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28964.8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44321.2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307878.9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156963.4 (2.4)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40136.6 (3.3)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128301.3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273714.9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50545.9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134343.0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94468.7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192388.1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634141.0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17541.9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11540.1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8453180.7 (20.0)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13645740.2 (20.9)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2111788.5 (32.2)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178143.4 (16.8)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683271.6 (56.8)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66.2 (15.7)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57.8 (12.0)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75.4 (9.4)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54.8 (15.8)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57.1 (18.3)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49.2 (9.4)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52.3 (16.8)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192474.1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269103.1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1042148.1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1136082.2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110208.5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55268.8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122729.7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109290.6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body27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71302.5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95878.4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2023-03-01T13:49:29Z</dcterms:modified>
  <cp:category/>
</cp:coreProperties>
</file>