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1996"/>
        <w:gridCol w:w="1895"/>
        <w:gridCol w:w="2097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3. Comparison of Services provided in Visits among CANCER Patients Vs. Age-Matched non-Cancer patients in the 2016-2018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384012560.2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258717939.5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5714917.3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4053512.0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3780649.0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3420432.6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7045335.8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5495096.7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8811429.5 (2.3)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5364176.9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4243677.5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3558421.2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6028534.8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4214637.8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18690572.4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11944417.8 (4.6)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37488539.3 (9.8)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27281522.0 (10.5)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26900595.9 (7.0)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19047594.0 (7.4)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3272911.3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2247058.5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11044027.1 (2.9)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7961426.8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160361.0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160361.0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610783.1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481854.7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581212.2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120424.6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4415104.1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3865804.0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1069457.9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616895.7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1072409.4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25479.7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2654237.0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1827708.0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136018.2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106936.2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95293341.2 (24.8)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68326994.6 (26.4)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26966346.6 (21.5)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(32.6)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2496834.2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2035257.0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4702501.0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2414062.3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1644303.8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1357014.7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287289.1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877465.3 (0.2)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710284.4 (0.3)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167180.9 (0.1)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2023-03-01T13:14:52Z</dcterms:modified>
  <cp:category/>
</cp:coreProperties>
</file>