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0"/>
        <w:gridCol w:w="1996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2. Service provided By Cancer Status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21115403.2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23171833.3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18624298.2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4547535.2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EKG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68184607.2 (3.9)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63593262.4 (3.9)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4591344.8 (3.7)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35449392.9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WOUND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28060855.7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22831812.8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5229042.9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32853668.3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29787233.5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3066434.8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55578254.2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50562923.1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68481463.8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DVS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9695307.8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8300770.8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1394537.0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51364845.8 (2.9)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47798020.7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3566825.2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209951201.4 (12.0)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190870014.6 (11.8)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19081186.8 (15.2)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PELVIC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72070038.9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67343400.5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4726638.5 (3.8)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29324423.0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26768257.3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2556165.8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RETINAL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254827101.5 (14.6)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236665102.6 (14.6)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18161999.0 (14.5)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335206570.0 (19.2)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298738617.5 (18.5)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22950527.4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20662088.7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30632862.3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29266913.1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1365949.2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206683059.2 (12.8)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133247031.3 (8.2)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INJPREV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47676936.7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45952648.5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1724288.2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51581723.6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48499123.2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WTREDUC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55307220.1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51014622.2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4292597.9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OTHSERV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677977008.4 (38.9)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622516134.0 (38.5)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55460874.4 (44.3)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(2.7)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(2.7)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2022-08-16T07:36:24Z</dcterms:modified>
  <cp:category/>
</cp:coreProperties>
</file>